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the significance of Roe v. Wade, it is clear that this landmark decision was instrumental in shaping the discourse surrounding reproductive rights in the United States. By affirming the constitutional right to privacy, the Supreme Court's ruling provided a legal framework that has influenced countless subsequent decisions on reproductive autonomy. The case not only established important legal precedents but also ignited a broader societal dialogue on the balance between individual rights and state interests. Roe v. Wade's enduring impact is evident in its continued relevance in legal debates and its role as a reference point for reproductive rights advocacy. As the legal and societal landscapes evolve, the principles established by Roe v. Wade remain central to discussions about privacy, autonomy, and the role of the state in regulating personal health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