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Social factors also play a crucial role in the recidivism of sex offenders, particularly the lack of social support and integration into the community. Social isolation and stigmatization can increase the risk of re-offending by restricting access to supportive social networks. G D'Urso et al. (Ref-s467023) suggest that community-based programs that promote social inclusion and support networks can mitigate these risks. By enhancing social bonds and reducing stigma, these programs help offenders reintegrate into society, thus lowering the chances of recidivism. This approach connects with our course discussions on how social frameworks are vital in rehabilitation efforts. By providing offenders with the necessary support and acceptance, society can play a pivotal role in their successful reintegration.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