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ethical considerations surrounding the death sentence are deeply complex, encompassing significant moral and societal implications. Critics argue that capital punishment may violate fundamental human rights and the principle of the sanctity of life, posing serious moral dilemmas (Ref-f805134). Furthermore, the potential for irreversible miscarriages of justice, where innocent individuals may be wrongfully executed, represents a profound ethical concern that challenges the legitimacy of the death sentence as a just form of punishment. On the other hand, proponents assert that the death penalty can serve as a necessary moral response to heinous crimes, fulfilling a societal demand for retribution and justice, and potentially deterring future offenses (Ref-f805134). Balancing these perspectives requires careful consideration of both the potential ethical breaches and the societal benefits, highlighting the intricate moral landscape that defines the debate over the death sentence.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