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Hybrid learning environments employ a variety of strategies to enhance student engagement, capitalizing on digital tools that support interactive and participatory learning experiences. Online discussion forums are a fundamental component, allowing students to engage in asynchronous dialogue that encourages deeper reflection and peer interaction, which can be especially beneficial for those who may be hesitant to speak up in traditional classroom settings (Ref-f620235). Additionally, interactive digital tools, such as multimedia resources and virtual simulations, offer dynamic ways to present content that can engage students with diverse learning preferences. These tools facilitate an immersive learning experience by providing real-time feedback and adaptive learning pathways, thereby increasing student motivation and participation rates (Ref-f620235). This strategic use of technology not only supports active learning but also helps maintain student interest, suggesting that hybrid models can effectively replicate and sometimes surpass the engagement levels of traditional in-person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