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care coordinator's primary priorities when working with homeless individuals and families revolve around addressing their immediate needs, which include housing stability, access to healthcare, and nutrition. Housing stability is essential as it provides a foundation for other interventions and reduces the stressors associated with homelessness (Ref-s824771). Access to healthcare is equally critical, as homeless individuals often face barriers in obtaining necessary medical services due to financial constraints and lack of permanent residence (Ref-s824771). Ensuring nutritional support is vital to address the prevalent issue of food insecurity, which can impact physical health and recovery from illnesses. By focusing on these fundamental priorities, care coordinators can create a supportive environment that fosters the well-being and recovery of homeless individuals and families, setting the stage for more sustainable, long-term outcomes in their care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