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the VALLSS Assessment serves as a foundational element in Virginia Elementary Schools, emphasizing the importance of understanding and analyzing word meanings. Through a comprehensive preparation process, students are equipped with essential skills and standards that facilitate critical engagement with vocabulary. The alignment of the assessment with educational standards ensures that students develop robust analytical capabilities, fostering both academic proficiency and real-world language application. Furthermore, the assessment's impact extends beyond evaluation, as it enhances students' comprehension and critical thinking skills, which are integral to their overall development. Ultimately, the VALLSS Assessment not only measures linguistic competence but also plays a crucial role in shaping adept, analytical learners ready to face the demands of future educational and professional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