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integration of artificial intelligence into the workforce has profoundly altered the current job market landscape. AI technologies have automated routine tasks, leading to a reduction in demand for certain manual labor roles while simultaneously creating opportunities in tech-driven industries (Ref-f568356). Current employment statistics reveal a shift towards jobs requiring advanced digital skills, as firms increasingly prioritize AI proficiency in their hiring processes (Ref-f568356). Despite the rise of AI, the job market is not uniformly impacted; some sectors, such as healthcare and education, continue to experience growth, highlighting the diverse effects of AI across different industries (Ref-f568356). Consequently, while AI's role in the workforce is expanding, it also necessitates an evolution in workforce skills to meet the changing demands of an AI-driven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