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lives of Ruth McBride and Catherine Danielle Clark illustrate survival instincts present in human beings and the desire to make a change in one’s lives. Hardships and tough family backgrounds take center stage in their lives but their innate desire to make a better life for themselves allows them to see a silver lining in their lifestyle. Gatsby embodies the story of a young boy who made a name for himself in the big cities through hard work. Ideally, exploring the survival instincts of the protagonists in Where the Crawdads Sing and The Color of Water shares key aspects that relate to the real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