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now have a greater understanding of how to decipher nonverbal signals than I had before. I am also conscious of how I should communicate with others using my nonverbal codes so that they can comprehend me. This chapter piqued my curiosity since all of the things we can do without speaking to anybody are incredible. I had never given it any thought before. I now have a greater understanding of nonverbal communication and how to use it in my daily life than I did before completing this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