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a.The Mission Statement of Coca-Cola is good because it complies with the certain 5 criteria specified in Section 1 of this paper. Firstly, the specified mission statement reflects the purpose of the organization in full in terms of mirroring the key objectives presented in the role of the crucial factors for organizational effectiveness. Secondly, the mission statement of the company is culture-specific as it is oriented on the global cultural unity in diversity of different nations. On this account, the overall organizational business strategy has to be effectively operationalized, institutionalized and controlled for the more applicable modes of implementation incorporated in the canvas of the firm (Ref-s017755). Thirdly, Coca-Cola’s mission statement is clearly aligned with the changes and challenges in response to efficient corporate planning and top strategic decisions. Fourthly, the mission statement of Coca-Cola is in the row of the successful planning of the product differentiation modes, so the organization is strong enough to overcome barriers in reaching effective solutions for the operational planning. Fifthly, the mission statement of Coca-Cola is strong enough to reflect the features and qualities of successful products and services included in the product lines of the company, so they are in the flow of the achievements of the human capital.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