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Several organizations that are knowledgeable about the concerns on mental illnesses and cultural factors involved in AAPI patients are crucial when training the employees. The National Alliance on Mental Illness (2021) identifies the Asian American Health Initiative (AAHI), Asian Mental Health Collective (AMHC), Asian Pride Project (APP), Asian American Psychological Association (AAPA) and Asian &amp;amp; Pacific Islander American Health Forum (APIAHF) as some of the organizations that are involved in mental health issues among the AAPI during the provision of culturally competent care. AAHI offers assistance in their website that is in four languages: Vietnamese, Korean, Hindi and Chinese. AMHC is a nonprofit that is involved in de-stigmatizing and normalizing mental health in the AAPI communities through meet-up groups, video web series, resource library, and Facebook group. APP uses arts (written word, photography, video and film) to celebrate the journeys of AAPI communities and families as a way of advocacy and social justice. AAPA aims at improving the well-being and mental health of Asian American groups through policy, education, professional practice and research. Lastly, there is APIAHF that influences policy strengthens organizations and programs as well as mobilizes communities to enhance the health of Asian Americans.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