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shop was fined for disposing of hazardous waste in municipal garbage cans and sewer systems. It was accused of mishandling pesticides sent to the Missouri recycling facility and was fined more than $110 million for dangerous chemical mismanagement. Walmart works directly with manufacturers to implement waste treatment techniques, and it has devised an aerosol refilling initiative that has significantly decreased the amount of those cans that end up in landfills. Walmart has completed the implementation of a new IT system program focused on analyzing consumer product waste generation tendenc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