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Major reforms may be detrimental to the progress of effective supply chain management. Shifting supplier partnerships may be difficult because the loss of certain products may cause consumer dissatisfaction. Walmart seeks to maintain as much control over its transport systems as possible, but it must be aware of the challenges that its suppliers face when supplying goods and services to its distribution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