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behavior of the child reflects the classical conditioning theory in which two main elements need to be focused on. This theory refers to the involuntary behavior of human beings (Ref-s026888). The theory suggests that neutral behavior is a connection between two stimuli, namely, unconditioned stimulus and an unconditioned response. The unconditioned stimulus causes the person to give an unconditioned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