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categorical data, frequency and percentage would be provided, while means or lane dividers would be displayed for continuous variables (with overall readings split by exposure, including SD or IQR). Form a group in order to eliminate any chance for misunderstandings to arise (Ref-s309340).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