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its part, good positioning is important for the appropriate approach to this type of investigation, whether it is investigating in depth the jurisdiction, doctrine and custom related to the LGBTQ+ community, in order to have a fairly vast and content-accurate research paper. The curiosity that prompted the investigation of this issue arose from the visualization of large crowds of people in the protests for the rights of the LGBTQ+ community, which generated the doubt: Really so many people have been discriminated against and have their rights violated? humans? and knowing that many people who claim to have ethical and moral values that do not affect the rights and integrity of other people are firmly against these types of communities that do not affect anyone, was quite convincing to conduct an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