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total profit outcome earned from this approach is $106,200. If the storm doesn’t occur so after treatment there is a 100% chance of yield that dust or wind isn’t going to affect the crops and there is a 70% probability for this condition to occur. Profit at this node will be $86,000. If a storm occurs and dust doesn’t affect the crop so there is a chance of an 80% yield, 20% of the crop will be reduced by wind or dust, the likelihood of this condition to occur is just 30% and profit earned in this case is $28,800. So collective profit earned would be $112,800. If no storm occurs then the profit earned would be $56,400 if a storm occurs then the margin would be $49,800 so collective profit is going to be $106,200. Because with 100% yield when treatment completely works the margin is going to be $120,000 but likely hood of this to occur is only 40%, on the other hand when treatment partially works there is only a 60% chance for that condition to occur, but there are 3 more scenarios to this situation, firstly with 90% yield there is only 30% chance for this to occur but revenue will be $35,640, while 75% yield will earn $29,700. With a 50% yield, the profit would be $19,800 when all of these conditions occur with a 33% chance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