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majority of beneficial hypotheses and some testable ones tend to have been produced in searching for precise conditions of organizational structures affecting social control—the central question concerning the variability of the power exercise. Thompson, Gresh, and Hurwitz (Ref-s472125) explain that the other basic consideration involves differences between information and formal organizational structures. Some techniques have described the structural conditions of work situations that do not attempt separating the exercise of power from the groups subject to that suggesting and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