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Color Purple” by Alice Walker, we are acquainted with a character called Celie. Celie narrates her pain and trauma through an honest letter to God because her father had told her not to tell anybody her stories but God. Her father, Alphonso, rapes her and makes her pregnant for the second time while she is only fourteen years old. Alphonso takes the second child away from Celie as he did with the first child; Celie is later forced to marry Mr. Albert, who wants to marry Celie’s younger sister, Nettie. Celie marriage with Albert is abusive and Albert continues his pursuit on Nettie while still married to Celie. At the end of the book Celie is free from her abusive husband and falls in love with another woman who used to be Albert’s mistress, she also finds out her children are alive (Ref-u604967). The book shows the struggles of women under authoritative husbands and fathers and also the struggles of female sexuality. Albert, Alphonso and even Harpo, who married Sofia are a reflection of abusive men in the society. Gender equality and sexuality take center stage in the entire book in the eyes of a black woman, the struggle through oppression from dominant figures and the final goal of independence in later achieved; both from oppression and to sexuality. One of the notable quotes from the story is by Shug when she said “See Daddy, sinners have souls too” and when Nettie said “Folks don’t like nobody being too proud, or too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