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example is how Charlie's outlook on life changed throughout the movie and his relationship with Raymond. He became more empathetic and understanding of Raymond's illness and situation. Some of the psychological themes present in this movie include; conformity, trust and autism. Trust has been used as a theme in the movie to show how trusting someone can help change their intentions. It has been used with the two main characters in the movie, Charlie and Raymond (Ref-f620204). At the beginning of the movie, Charlie does not trust anyone. His only goal was to work, make money and become 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