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Martin, Dennis &amp; Bowman (Ref-u537163) discuss the film through an NPR radio story. The story is among the different discussions included about the film once it was released. The public showcased much love for the film, thus leading to its continued growth. Martin, Dennis &amp; Bowman (Ref-u537163) suggest that they appreciate how the film-making family turns the cameras on themselves. Through the rough times, The radio story focuses on interviews by Fazili and how they related to the film. One of the factors largely included in the film is the challenges that the family faces through their journey. Martin, Dennis &amp; Bowman (Ref-u537163) suggest, "the refugee family navigates a still-incomplete journey — of death threats, discrimination and paralyzing immigration systems." It is clear that the entire journey was challenging, thus providing the audience with a taste of the refugee life and some of the challenges that they might experience in their lives. The educating factor contributed to making the film a success across the globe.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