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of the people who have criminal records form the use of marijuana tend to have life without jobs and social life. This pushes them to the fringes of society. Without access to proper employment will mean that they will have issues in restarting their lives and will face issues in terms of dealing with the expansion of the quality of their work needs. Social life of the people will suffer as they will not be able to manage proper engagement of their work needs. Such kind of systems would be used for dealing with the needs of people in terms of enhancing the quality of work systems management (Ref-u346383). Reducing the chances of negative impact of the criminal records will provide them access to second chance in life which is necessary for dealing with the expansion of their requirements. Social and economic opportunities will have to be provided to these people to avoid them from getting sucked into a world of crime. Many of the people are left with no option but to get involved in criminal activities to support them. Such kind of argument is supported within the Toulmin and Rogerian model which calls for the creation of second chance for people to create proper social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