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lth and wellness are the foundation of a community. The hope is that reducing the stigma of homelessness leads to favorable outcomes moving forward. Through collective support, patterns of change are possible, and will move in the appropriate direction for a vulnerable population. This begins with removing the stigma that has been aligned with the homeless, looks closer at the theories, and uses critical thinking to formulate a viabl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