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address complaints from the technology firms and EEOC, changes can be made on the website to include a criterion that supports the recruitment of women, minorities, and disabled candidates. Also, to address a more diverse client base the process can be changed on the language used in recruitment advertisements to ensure that the language used appeals to individuals across several backgrounds (Ref-f223447). A good strategy involves the prioritization of personal information during the process of considering the skills and abilities of the candidates.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