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teaching will begin in the classroom with increasing difficulty in each activity. For example, visual prompts will be used first and then changed to verbal prompts so that students identify the word ''cross'' with the sign of the white person and in the same way, identify the symbol of the red hand with the word ''stop''. In the same way, the colors green and red can be used as visual prompts for other traffic signals where there are no walking signs for pedestrians. Correspondingly, having students associate green with crossing and red with stopping. When these concepts are acquired, and these stimuli control the behaviors of the students, it will be possible to carry out an exercise with graduated guidance in a secure place where they can see how it would be done in real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