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Healthcare sector has various stakeholders hold different visions that are very different depending on the position and type of stakeholder. The stakeholders are motivated by the principles and values of the societies and the things they want to attain from a healthcare system. These stakeholders comprise health care providers whose vision is attaining quality in a technical sense through therapy correctness, diagnosis exactitude, and improvement of patients. Employers are another group of stakeholders whose goal is to minimize operating costs and ensure employees resume working quickly. Patients are also an important group of stakeholders in health care since other stakeholders rely on them for survival. Their goal is to be attended to with compassion and skill and communicated properly. Another group of stakeholders in healthcare are payers or stakeholders who help pay patients’ bills, such as insurance companies. Their vision is to ensure cost-effectiveness (Ref-f678469). Ultimately, the goals of each stakeholder are important to healthcare administrators as they are only left with the role of ensuring stakeholders attain value and manage to reach their vision about healthcare.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