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On terms of facilitating LSS implementation, middle managers are sometimes referred to as “knowledge engineers” who should use their information to combine senior management and front-line workers. According to an empirical survey, middle managers find the following as the six critical success factors (CSFs) in successfully implementing LSS; senior management commitment, support, and enthusiasm linking LSS to business strategy linking LSS to the customer understanding the tools and techniques, project selection and prioritization, training and education (Ref-f112129). These factors are very reasonable since they outline the most critical aspects that can influence LSS success in any organization.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