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Overconsumption has become increasingly prevalent in the modern world and therefore the amount of waste generated has also increased. This is mostly plastic waste, thoughtlessly dumped along and carried away by lakes, rivers, and seas. Plastic is non-biodegradable and also leaches harmful chemicals that can sicken and kill the fish living in the water (Ref-f429146). Careless littering and the careless disposal of trash can create a long-lasting effect on sea creatures and mammals. Littering is not necessarily intentional but is always careless. This litter emits toxic particles and arsenic that pollute water and soil, endangering the lives of fish and other sea creatures.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