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case of parent two, Sarah's behavior of hiding and eating spoiled food might be caused by the nature and the environment that she has been living with her parents. It will not be an easy task for her to leave this behavior because she had grown up in a struggling environment. To help her change this behavior, she should be provided with enough food and advised on the dangers of keeping food in her room. In the case of parent three, Jessie's behavior may have been caused by a lack of exposure. In his early residence, he was never exposed to toys, and meeting them for the first time excites him a lot. To handle the situation, Jessie should be bought more toys to use at home and help him get used to toys.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