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Data Source. The article used cancer registries supported by SEER or NPCR to gather data on the incidence of metastatic breast cancer in the general population for women diagnosed between 2004 and 2013. As an ethical body, the North American Association of Central Cancer Registries established standard data items, consistent codes, and methods for reporting data. United States Cancer Statistics (USCS) publishing guidelines were satisfied by reports from 49 states and the District of Columbia’s primary cancer registries (Ref-u345520). The data from the NPCR and SEER represented 99% of the data from the United States population utilized in this study. The researchers stratified into four categories: age at diagnosis and the people stratified into five races: black, white, Alaska or Indian, Asian, and Hispanic. The patients’ tumor subtypes were classified based on progesterone, estrogen, and human growth factor receptor 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