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color w:val="003366"/>
          <w:sz w:val="32"/>
        </w:rPr>
        <w:t>Vendor Price Comparison</w:t>
      </w:r>
    </w:p>
    <w:p>
      <w:pPr>
        <w:jc w:val="center"/>
      </w:pPr>
      <w:r>
        <w:rPr>
          <w:color w:val="7F7F7F"/>
          <w:sz w:val="22"/>
        </w:rPr>
        <w:t>BCEHS Branded Pens (Demo)</w:t>
        <w:br/>
        <w:t>Prepared for: BCEHS Talent Acquisition</w:t>
        <w:br/>
        <w:t>Date: 2026-01-30</w:t>
      </w:r>
    </w:p>
    <w:p/>
    <w:p>
      <w:pPr>
        <w:pStyle w:val="Heading1"/>
      </w:pPr>
      <w:r>
        <w:rPr>
          <w:color w:val="003366"/>
          <w:sz w:val="28"/>
        </w:rPr>
        <w:t>Creative Boulevard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Quantity</w:t>
            </w:r>
          </w:p>
        </w:tc>
        <w:tc>
          <w:tcPr>
            <w:tcW w:type="dxa" w:w="1872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Unit Cost</w:t>
            </w:r>
          </w:p>
        </w:tc>
        <w:tc>
          <w:tcPr>
            <w:tcW w:type="dxa" w:w="1872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Subtotal</w:t>
            </w:r>
          </w:p>
        </w:tc>
        <w:tc>
          <w:tcPr>
            <w:tcW w:type="dxa" w:w="1872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Shipping</w:t>
            </w:r>
          </w:p>
        </w:tc>
        <w:tc>
          <w:tcPr>
            <w:tcW w:type="dxa" w:w="1872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Total Cost</w:t>
            </w:r>
          </w:p>
        </w:tc>
      </w:tr>
      <w:tr>
        <w:tc>
          <w:tcPr>
            <w:tcW w:type="dxa" w:w="1872"/>
            <w:shd w:fill="ffffff"/>
          </w:tcPr>
          <w:p>
            <w:pPr>
              <w:jc w:val="center"/>
            </w:pPr>
            <w:r>
              <w:rPr>
                <w:sz w:val="20"/>
              </w:rPr>
              <w:t>250</w:t>
            </w:r>
          </w:p>
        </w:tc>
        <w:tc>
          <w:tcPr>
            <w:tcW w:type="dxa" w:w="1872"/>
            <w:shd w:fill="ffffff"/>
          </w:tcPr>
          <w:p>
            <w:pPr>
              <w:jc w:val="center"/>
            </w:pPr>
            <w:r>
              <w:rPr>
                <w:sz w:val="20"/>
              </w:rPr>
              <w:t>$3.20</w:t>
            </w:r>
          </w:p>
        </w:tc>
        <w:tc>
          <w:tcPr>
            <w:tcW w:type="dxa" w:w="1872"/>
            <w:shd w:fill="ffffff"/>
          </w:tcPr>
          <w:p>
            <w:pPr>
              <w:jc w:val="center"/>
            </w:pPr>
            <w:r>
              <w:rPr>
                <w:sz w:val="20"/>
              </w:rPr>
              <w:t>$800.00</w:t>
            </w:r>
          </w:p>
        </w:tc>
        <w:tc>
          <w:tcPr>
            <w:tcW w:type="dxa" w:w="1872"/>
            <w:shd w:fill="ffffff"/>
          </w:tcPr>
          <w:p>
            <w:pPr>
              <w:jc w:val="center"/>
            </w:pPr>
            <w:r>
              <w:rPr>
                <w:sz w:val="20"/>
              </w:rPr>
              <w:t>$25.00</w:t>
            </w:r>
          </w:p>
        </w:tc>
        <w:tc>
          <w:tcPr>
            <w:tcW w:type="dxa" w:w="1872"/>
            <w:shd w:fill="ffffff"/>
          </w:tcPr>
          <w:p>
            <w:pPr>
              <w:jc w:val="center"/>
            </w:pPr>
            <w:r>
              <w:rPr>
                <w:sz w:val="20"/>
              </w:rPr>
              <w:t>$825.00</w:t>
            </w:r>
          </w:p>
        </w:tc>
      </w:tr>
      <w:tr>
        <w:tc>
          <w:tcPr>
            <w:tcW w:type="dxa" w:w="1872"/>
            <w:shd w:fill="d9d9d9"/>
          </w:tcPr>
          <w:p>
            <w:pPr>
              <w:jc w:val="center"/>
            </w:pPr>
            <w:r>
              <w:rPr>
                <w:sz w:val="20"/>
              </w:rPr>
              <w:t>500</w:t>
            </w:r>
          </w:p>
        </w:tc>
        <w:tc>
          <w:tcPr>
            <w:tcW w:type="dxa" w:w="1872"/>
            <w:shd w:fill="d9d9d9"/>
          </w:tcPr>
          <w:p>
            <w:pPr>
              <w:jc w:val="center"/>
            </w:pPr>
            <w:r>
              <w:rPr>
                <w:sz w:val="20"/>
              </w:rPr>
              <w:t>$2.85</w:t>
            </w:r>
          </w:p>
        </w:tc>
        <w:tc>
          <w:tcPr>
            <w:tcW w:type="dxa" w:w="1872"/>
            <w:shd w:fill="d9d9d9"/>
          </w:tcPr>
          <w:p>
            <w:pPr>
              <w:jc w:val="center"/>
            </w:pPr>
            <w:r>
              <w:rPr>
                <w:sz w:val="20"/>
              </w:rPr>
              <w:t>$1,425.00</w:t>
            </w:r>
          </w:p>
        </w:tc>
        <w:tc>
          <w:tcPr>
            <w:tcW w:type="dxa" w:w="1872"/>
            <w:shd w:fill="d9d9d9"/>
          </w:tcPr>
          <w:p>
            <w:pPr>
              <w:jc w:val="center"/>
            </w:pPr>
            <w:r>
              <w:rPr>
                <w:sz w:val="20"/>
              </w:rPr>
              <w:t>$35.00</w:t>
            </w:r>
          </w:p>
        </w:tc>
        <w:tc>
          <w:tcPr>
            <w:tcW w:type="dxa" w:w="1872"/>
            <w:shd w:fill="d9d9d9"/>
          </w:tcPr>
          <w:p>
            <w:pPr>
              <w:jc w:val="center"/>
            </w:pPr>
            <w:r>
              <w:rPr>
                <w:sz w:val="20"/>
              </w:rPr>
              <w:t>$1,460.00</w:t>
            </w:r>
          </w:p>
        </w:tc>
      </w:tr>
      <w:tr>
        <w:tc>
          <w:tcPr>
            <w:tcW w:type="dxa" w:w="1872"/>
            <w:shd w:fill="ffffff"/>
          </w:tcPr>
          <w:p>
            <w:pPr>
              <w:jc w:val="center"/>
            </w:pPr>
            <w:r>
              <w:rPr>
                <w:sz w:val="20"/>
              </w:rPr>
              <w:t>1,000</w:t>
            </w:r>
          </w:p>
        </w:tc>
        <w:tc>
          <w:tcPr>
            <w:tcW w:type="dxa" w:w="1872"/>
            <w:shd w:fill="ffffff"/>
          </w:tcPr>
          <w:p>
            <w:pPr>
              <w:jc w:val="center"/>
            </w:pPr>
            <w:r>
              <w:rPr>
                <w:sz w:val="20"/>
              </w:rPr>
              <w:t>$2.45</w:t>
            </w:r>
          </w:p>
        </w:tc>
        <w:tc>
          <w:tcPr>
            <w:tcW w:type="dxa" w:w="1872"/>
            <w:shd w:fill="ffffff"/>
          </w:tcPr>
          <w:p>
            <w:pPr>
              <w:jc w:val="center"/>
            </w:pPr>
            <w:r>
              <w:rPr>
                <w:sz w:val="20"/>
              </w:rPr>
              <w:t>$2,450.00</w:t>
            </w:r>
          </w:p>
        </w:tc>
        <w:tc>
          <w:tcPr>
            <w:tcW w:type="dxa" w:w="1872"/>
            <w:shd w:fill="ffffff"/>
          </w:tcPr>
          <w:p>
            <w:pPr>
              <w:jc w:val="center"/>
            </w:pPr>
            <w:r>
              <w:rPr>
                <w:sz w:val="20"/>
              </w:rPr>
              <w:t>$45.00</w:t>
            </w:r>
          </w:p>
        </w:tc>
        <w:tc>
          <w:tcPr>
            <w:tcW w:type="dxa" w:w="1872"/>
            <w:shd w:fill="ffffff"/>
          </w:tcPr>
          <w:p>
            <w:pPr>
              <w:jc w:val="center"/>
            </w:pPr>
            <w:r>
              <w:rPr>
                <w:sz w:val="20"/>
              </w:rPr>
              <w:t>$2,495.00</w:t>
            </w:r>
          </w:p>
        </w:tc>
      </w:tr>
    </w:tbl>
    <w:p/>
    <w:p>
      <w:r>
        <w:rPr>
          <w:i/>
          <w:color w:val="7F7F7F"/>
          <w:sz w:val="20"/>
        </w:rPr>
        <w:t>Notes: Setup fee: $50. Lead time: 2-3 weeks. Premium quality pens.</w:t>
      </w:r>
    </w:p>
    <w:p>
      <w:r>
        <w:br w:type="page"/>
      </w:r>
    </w:p>
    <w:p>
      <w:pPr>
        <w:pStyle w:val="Heading1"/>
      </w:pPr>
      <w:r>
        <w:rPr>
          <w:color w:val="003366"/>
          <w:sz w:val="28"/>
        </w:rPr>
        <w:t>SwagZone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Quantity</w:t>
            </w:r>
          </w:p>
        </w:tc>
        <w:tc>
          <w:tcPr>
            <w:tcW w:type="dxa" w:w="1872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Unit Cost</w:t>
            </w:r>
          </w:p>
        </w:tc>
        <w:tc>
          <w:tcPr>
            <w:tcW w:type="dxa" w:w="1872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Subtotal</w:t>
            </w:r>
          </w:p>
        </w:tc>
        <w:tc>
          <w:tcPr>
            <w:tcW w:type="dxa" w:w="1872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Shipping</w:t>
            </w:r>
          </w:p>
        </w:tc>
        <w:tc>
          <w:tcPr>
            <w:tcW w:type="dxa" w:w="1872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Total Cost</w:t>
            </w:r>
          </w:p>
        </w:tc>
      </w:tr>
      <w:tr>
        <w:tc>
          <w:tcPr>
            <w:tcW w:type="dxa" w:w="1872"/>
            <w:shd w:fill="ffffff"/>
          </w:tcPr>
          <w:p>
            <w:pPr>
              <w:jc w:val="center"/>
            </w:pPr>
            <w:r>
              <w:rPr>
                <w:sz w:val="20"/>
              </w:rPr>
              <w:t>250</w:t>
            </w:r>
          </w:p>
        </w:tc>
        <w:tc>
          <w:tcPr>
            <w:tcW w:type="dxa" w:w="1872"/>
            <w:shd w:fill="ffffff"/>
          </w:tcPr>
          <w:p>
            <w:pPr>
              <w:jc w:val="center"/>
            </w:pPr>
            <w:r>
              <w:rPr>
                <w:sz w:val="20"/>
              </w:rPr>
              <w:t>$3.10</w:t>
            </w:r>
          </w:p>
        </w:tc>
        <w:tc>
          <w:tcPr>
            <w:tcW w:type="dxa" w:w="1872"/>
            <w:shd w:fill="ffffff"/>
          </w:tcPr>
          <w:p>
            <w:pPr>
              <w:jc w:val="center"/>
            </w:pPr>
            <w:r>
              <w:rPr>
                <w:sz w:val="20"/>
              </w:rPr>
              <w:t>$775.00</w:t>
            </w:r>
          </w:p>
        </w:tc>
        <w:tc>
          <w:tcPr>
            <w:tcW w:type="dxa" w:w="1872"/>
            <w:shd w:fill="ffffff"/>
          </w:tcPr>
          <w:p>
            <w:pPr>
              <w:jc w:val="center"/>
            </w:pPr>
            <w:r>
              <w:rPr>
                <w:sz w:val="20"/>
              </w:rPr>
              <w:t>$20.00</w:t>
            </w:r>
          </w:p>
        </w:tc>
        <w:tc>
          <w:tcPr>
            <w:tcW w:type="dxa" w:w="1872"/>
            <w:shd w:fill="ffffff"/>
          </w:tcPr>
          <w:p>
            <w:pPr>
              <w:jc w:val="center"/>
            </w:pPr>
            <w:r>
              <w:rPr>
                <w:sz w:val="20"/>
              </w:rPr>
              <w:t>$795.00</w:t>
            </w:r>
          </w:p>
        </w:tc>
      </w:tr>
      <w:tr>
        <w:tc>
          <w:tcPr>
            <w:tcW w:type="dxa" w:w="1872"/>
            <w:shd w:fill="d9d9d9"/>
          </w:tcPr>
          <w:p>
            <w:pPr>
              <w:jc w:val="center"/>
            </w:pPr>
            <w:r>
              <w:rPr>
                <w:sz w:val="20"/>
              </w:rPr>
              <w:t>500</w:t>
            </w:r>
          </w:p>
        </w:tc>
        <w:tc>
          <w:tcPr>
            <w:tcW w:type="dxa" w:w="1872"/>
            <w:shd w:fill="d9d9d9"/>
          </w:tcPr>
          <w:p>
            <w:pPr>
              <w:jc w:val="center"/>
            </w:pPr>
            <w:r>
              <w:rPr>
                <w:sz w:val="20"/>
              </w:rPr>
              <w:t>$2.70</w:t>
            </w:r>
          </w:p>
        </w:tc>
        <w:tc>
          <w:tcPr>
            <w:tcW w:type="dxa" w:w="1872"/>
            <w:shd w:fill="d9d9d9"/>
          </w:tcPr>
          <w:p>
            <w:pPr>
              <w:jc w:val="center"/>
            </w:pPr>
            <w:r>
              <w:rPr>
                <w:sz w:val="20"/>
              </w:rPr>
              <w:t>$1,350.00</w:t>
            </w:r>
          </w:p>
        </w:tc>
        <w:tc>
          <w:tcPr>
            <w:tcW w:type="dxa" w:w="1872"/>
            <w:shd w:fill="d9d9d9"/>
          </w:tcPr>
          <w:p>
            <w:pPr>
              <w:jc w:val="center"/>
            </w:pPr>
            <w:r>
              <w:rPr>
                <w:sz w:val="20"/>
              </w:rPr>
              <w:t>$30.00</w:t>
            </w:r>
          </w:p>
        </w:tc>
        <w:tc>
          <w:tcPr>
            <w:tcW w:type="dxa" w:w="1872"/>
            <w:shd w:fill="d9d9d9"/>
          </w:tcPr>
          <w:p>
            <w:pPr>
              <w:jc w:val="center"/>
            </w:pPr>
            <w:r>
              <w:rPr>
                <w:sz w:val="20"/>
              </w:rPr>
              <w:t>$1,380.00</w:t>
            </w:r>
          </w:p>
        </w:tc>
      </w:tr>
      <w:tr>
        <w:tc>
          <w:tcPr>
            <w:tcW w:type="dxa" w:w="1872"/>
            <w:shd w:fill="ffffff"/>
          </w:tcPr>
          <w:p>
            <w:pPr>
              <w:jc w:val="center"/>
            </w:pPr>
            <w:r>
              <w:rPr>
                <w:sz w:val="20"/>
              </w:rPr>
              <w:t>1,000</w:t>
            </w:r>
          </w:p>
        </w:tc>
        <w:tc>
          <w:tcPr>
            <w:tcW w:type="dxa" w:w="1872"/>
            <w:shd w:fill="ffffff"/>
          </w:tcPr>
          <w:p>
            <w:pPr>
              <w:jc w:val="center"/>
            </w:pPr>
            <w:r>
              <w:rPr>
                <w:sz w:val="20"/>
              </w:rPr>
              <w:t>$2.30</w:t>
            </w:r>
          </w:p>
        </w:tc>
        <w:tc>
          <w:tcPr>
            <w:tcW w:type="dxa" w:w="1872"/>
            <w:shd w:fill="ffffff"/>
          </w:tcPr>
          <w:p>
            <w:pPr>
              <w:jc w:val="center"/>
            </w:pPr>
            <w:r>
              <w:rPr>
                <w:sz w:val="20"/>
              </w:rPr>
              <w:t>$2,300.00</w:t>
            </w:r>
          </w:p>
        </w:tc>
        <w:tc>
          <w:tcPr>
            <w:tcW w:type="dxa" w:w="1872"/>
            <w:shd w:fill="ffffff"/>
          </w:tcPr>
          <w:p>
            <w:pPr>
              <w:jc w:val="center"/>
            </w:pPr>
            <w:r>
              <w:rPr>
                <w:sz w:val="20"/>
              </w:rPr>
              <w:t>$40.00</w:t>
            </w:r>
          </w:p>
        </w:tc>
        <w:tc>
          <w:tcPr>
            <w:tcW w:type="dxa" w:w="1872"/>
            <w:shd w:fill="ffffff"/>
          </w:tcPr>
          <w:p>
            <w:pPr>
              <w:jc w:val="center"/>
            </w:pPr>
            <w:r>
              <w:rPr>
                <w:sz w:val="20"/>
              </w:rPr>
              <w:t>$2,340.00</w:t>
            </w:r>
          </w:p>
        </w:tc>
      </w:tr>
    </w:tbl>
    <w:p/>
    <w:p>
      <w:r>
        <w:rPr>
          <w:i/>
          <w:color w:val="7F7F7F"/>
          <w:sz w:val="20"/>
        </w:rPr>
        <w:t>Notes: Setup fee: $35. Lead time: 2 weeks. Interactive online ordering.</w:t>
      </w:r>
    </w:p>
    <w:p>
      <w:r>
        <w:br w:type="page"/>
      </w:r>
    </w:p>
    <w:p>
      <w:pPr>
        <w:pStyle w:val="Heading1"/>
      </w:pPr>
      <w:r>
        <w:rPr>
          <w:color w:val="003366"/>
          <w:sz w:val="28"/>
        </w:rPr>
        <w:t>Recommendation Summary</w:t>
      </w:r>
    </w:p>
    <w:p>
      <w:r>
        <w:rPr>
          <w:b/>
        </w:rPr>
        <w:t>Best pricing by quantity:</w:t>
        <w:br/>
        <w:br/>
      </w:r>
      <w:r>
        <w:t>• 250 units: SwagZone ($795.00 total)</w:t>
        <w:br/>
      </w:r>
      <w:r>
        <w:t>• 500 units: SwagZone ($1,380.00 total)</w:t>
        <w:br/>
      </w:r>
      <w:r>
        <w:t>• 1,000 units: SwagZone ($2,340.00 total)</w:t>
        <w:br/>
      </w:r>
    </w:p>
    <w:p/>
    <w:p>
      <w:r>
        <w:rPr>
          <w:i/>
          <w:color w:val="7F7F7F"/>
          <w:sz w:val="18"/>
        </w:rPr>
        <w:t>This comparison is for internal review purposes. Final vendor selection should consider quality, lead time, and other factors beyond price.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