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2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4EC7AA5A" w14:textId="43E91BA8" w:rsidR="00991C4B" w:rsidRPr="004A3011" w:rsidRDefault="00FB1051" w:rsidP="00496436">
          <w:pPr>
            <w:pStyle w:val="Dokumentart"/>
            <w:spacing w:before="2520" w:after="0"/>
            <w:rPr>
              <w:color w:val="FFFFFF" w:themeColor="background1"/>
            </w:rPr>
          </w:pPr>
          <w:r w:rsidRPr="00FB1051">
            <w:rPr>
              <w:color w:val="C20000"/>
            </w:rPr>
            <w:t>Informatorische Lesefassung</w:t>
          </w:r>
        </w:p>
      </w:sdtContent>
    </w:sdt>
    <w:p w14:paraId="5CDF1F6D" w14:textId="77777777" w:rsidR="00021B8E" w:rsidRPr="00021B8E" w:rsidRDefault="00FB1051"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714508C" w:rsidR="00FA428A" w:rsidRPr="00FA428A" w:rsidRDefault="004B7DB3" w:rsidP="004F25ED">
                <w:pPr>
                  <w:spacing w:after="0" w:line="240" w:lineRule="auto"/>
                </w:pPr>
                <w:r>
                  <w:t>Publikationsdatum:</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6BD21A80" w14:textId="77777777" w:rsidR="00FB1051" w:rsidRDefault="00FB1051">
      <w:pPr>
        <w:spacing w:after="200" w:line="276" w:lineRule="auto"/>
        <w:rPr>
          <w:rFonts w:cs="Times New Roman"/>
          <w:bCs/>
          <w:noProof/>
          <w:spacing w:val="5"/>
          <w:kern w:val="28"/>
          <w:sz w:val="22"/>
        </w:rPr>
      </w:pPr>
      <w:r>
        <w:rPr>
          <w:rFonts w:cs="Times New Roman"/>
          <w:bCs/>
          <w:noProof/>
          <w:spacing w:val="5"/>
          <w:kern w:val="28"/>
          <w:sz w:val="22"/>
        </w:rPr>
        <w:br w:type="page"/>
      </w:r>
    </w:p>
    <w:p w14:paraId="0B79015D" w14:textId="77777777" w:rsidR="00FB1051" w:rsidRPr="00F747EA" w:rsidRDefault="00FB1051" w:rsidP="00FB1051">
      <w:pPr>
        <w:pStyle w:val="Zwischenberschrift"/>
        <w:rPr>
          <w:color w:val="C20000"/>
        </w:rPr>
      </w:pPr>
      <w:bookmarkStart w:id="1" w:name="_Hlk99623571"/>
      <w:r w:rsidRPr="00F747EA">
        <w:rPr>
          <w:color w:val="C20000"/>
        </w:rPr>
        <w:lastRenderedPageBreak/>
        <w:t>Disclaimer</w:t>
      </w:r>
    </w:p>
    <w:p w14:paraId="3C35F71F" w14:textId="77777777" w:rsidR="00FB1051" w:rsidRDefault="00FB1051" w:rsidP="00FB1051">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1"/>
    </w:p>
    <w:p w14:paraId="6836A6BD" w14:textId="77777777" w:rsidR="00FB1051" w:rsidRDefault="00FB1051">
      <w:pPr>
        <w:spacing w:after="200" w:line="276" w:lineRule="auto"/>
        <w:rPr>
          <w:rFonts w:cs="Times New Roman"/>
          <w:bCs/>
          <w:noProof/>
          <w:spacing w:val="5"/>
          <w:kern w:val="28"/>
          <w:sz w:val="22"/>
        </w:rPr>
      </w:pPr>
    </w:p>
    <w:p w14:paraId="79F5C0D4" w14:textId="764FA33F"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5764C46" w14:textId="6300CAD7" w:rsidR="001C637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19487" w:history="1">
            <w:r w:rsidR="001C6370" w:rsidRPr="002E79D8">
              <w:rPr>
                <w:rStyle w:val="Hyperlink"/>
              </w:rPr>
              <w:t>1</w:t>
            </w:r>
            <w:r w:rsidR="001C6370">
              <w:rPr>
                <w:rFonts w:eastAsiaTheme="minorEastAsia"/>
                <w:b w:val="0"/>
                <w:sz w:val="22"/>
                <w:szCs w:val="22"/>
              </w:rPr>
              <w:tab/>
            </w:r>
            <w:r w:rsidR="001C6370" w:rsidRPr="002E79D8">
              <w:rPr>
                <w:rStyle w:val="Hyperlink"/>
              </w:rPr>
              <w:t>Einleitung</w:t>
            </w:r>
            <w:r w:rsidR="001C6370">
              <w:rPr>
                <w:webHidden/>
              </w:rPr>
              <w:tab/>
            </w:r>
            <w:r w:rsidR="001C6370">
              <w:rPr>
                <w:webHidden/>
              </w:rPr>
              <w:fldChar w:fldCharType="begin"/>
            </w:r>
            <w:r w:rsidR="001C6370">
              <w:rPr>
                <w:webHidden/>
              </w:rPr>
              <w:instrText xml:space="preserve"> PAGEREF _Toc98919487 \h </w:instrText>
            </w:r>
            <w:r w:rsidR="001C6370">
              <w:rPr>
                <w:webHidden/>
              </w:rPr>
            </w:r>
            <w:r w:rsidR="001C6370">
              <w:rPr>
                <w:webHidden/>
              </w:rPr>
              <w:fldChar w:fldCharType="separate"/>
            </w:r>
            <w:r w:rsidR="00654DE3">
              <w:rPr>
                <w:webHidden/>
              </w:rPr>
              <w:t>3</w:t>
            </w:r>
            <w:r w:rsidR="001C6370">
              <w:rPr>
                <w:webHidden/>
              </w:rPr>
              <w:fldChar w:fldCharType="end"/>
            </w:r>
          </w:hyperlink>
        </w:p>
        <w:p w14:paraId="0658F67F" w14:textId="544CFA19" w:rsidR="001C6370" w:rsidRDefault="00FB1051">
          <w:pPr>
            <w:pStyle w:val="Verzeichnis1"/>
            <w:rPr>
              <w:rFonts w:eastAsiaTheme="minorEastAsia"/>
              <w:b w:val="0"/>
              <w:sz w:val="22"/>
              <w:szCs w:val="22"/>
            </w:rPr>
          </w:pPr>
          <w:hyperlink w:anchor="_Toc98919488" w:history="1">
            <w:r w:rsidR="001C6370" w:rsidRPr="002E79D8">
              <w:rPr>
                <w:rStyle w:val="Hyperlink"/>
              </w:rPr>
              <w:t>2</w:t>
            </w:r>
            <w:r w:rsidR="001C6370">
              <w:rPr>
                <w:rFonts w:eastAsiaTheme="minorEastAsia"/>
                <w:b w:val="0"/>
                <w:sz w:val="22"/>
                <w:szCs w:val="22"/>
              </w:rPr>
              <w:tab/>
            </w:r>
            <w:r w:rsidR="001C6370" w:rsidRPr="002E79D8">
              <w:rPr>
                <w:rStyle w:val="Hyperlink"/>
              </w:rPr>
              <w:t>Codeliste der Artikelnummern</w:t>
            </w:r>
            <w:r w:rsidR="001C6370">
              <w:rPr>
                <w:webHidden/>
              </w:rPr>
              <w:tab/>
            </w:r>
            <w:r w:rsidR="001C6370">
              <w:rPr>
                <w:webHidden/>
              </w:rPr>
              <w:fldChar w:fldCharType="begin"/>
            </w:r>
            <w:r w:rsidR="001C6370">
              <w:rPr>
                <w:webHidden/>
              </w:rPr>
              <w:instrText xml:space="preserve"> PAGEREF _Toc98919488 \h </w:instrText>
            </w:r>
            <w:r w:rsidR="001C6370">
              <w:rPr>
                <w:webHidden/>
              </w:rPr>
            </w:r>
            <w:r w:rsidR="001C6370">
              <w:rPr>
                <w:webHidden/>
              </w:rPr>
              <w:fldChar w:fldCharType="separate"/>
            </w:r>
            <w:r w:rsidR="00654DE3">
              <w:rPr>
                <w:webHidden/>
              </w:rPr>
              <w:t>4</w:t>
            </w:r>
            <w:r w:rsidR="001C6370">
              <w:rPr>
                <w:webHidden/>
              </w:rPr>
              <w:fldChar w:fldCharType="end"/>
            </w:r>
          </w:hyperlink>
        </w:p>
        <w:p w14:paraId="1DF50A2E" w14:textId="753669F5" w:rsidR="001C6370" w:rsidRDefault="00FB1051">
          <w:pPr>
            <w:pStyle w:val="Verzeichnis1"/>
            <w:rPr>
              <w:rFonts w:eastAsiaTheme="minorEastAsia"/>
              <w:b w:val="0"/>
              <w:sz w:val="22"/>
              <w:szCs w:val="22"/>
            </w:rPr>
          </w:pPr>
          <w:hyperlink w:anchor="_Toc98919489" w:history="1">
            <w:r w:rsidR="001C6370" w:rsidRPr="002E79D8">
              <w:rPr>
                <w:rStyle w:val="Hyperlink"/>
              </w:rPr>
              <w:t>3</w:t>
            </w:r>
            <w:r w:rsidR="001C6370">
              <w:rPr>
                <w:rFonts w:eastAsiaTheme="minorEastAsia"/>
                <w:b w:val="0"/>
                <w:sz w:val="22"/>
                <w:szCs w:val="22"/>
              </w:rPr>
              <w:tab/>
            </w:r>
            <w:r w:rsidR="001C6370" w:rsidRPr="002E79D8">
              <w:rPr>
                <w:rStyle w:val="Hyperlink"/>
              </w:rPr>
              <w:t>Codeliste der Gruppenartikel-ID und Artikel-ID</w:t>
            </w:r>
            <w:r w:rsidR="001C6370">
              <w:rPr>
                <w:webHidden/>
              </w:rPr>
              <w:tab/>
            </w:r>
            <w:r w:rsidR="001C6370">
              <w:rPr>
                <w:webHidden/>
              </w:rPr>
              <w:fldChar w:fldCharType="begin"/>
            </w:r>
            <w:r w:rsidR="001C6370">
              <w:rPr>
                <w:webHidden/>
              </w:rPr>
              <w:instrText xml:space="preserve"> PAGEREF _Toc98919489 \h </w:instrText>
            </w:r>
            <w:r w:rsidR="001C6370">
              <w:rPr>
                <w:webHidden/>
              </w:rPr>
            </w:r>
            <w:r w:rsidR="001C6370">
              <w:rPr>
                <w:webHidden/>
              </w:rPr>
              <w:fldChar w:fldCharType="separate"/>
            </w:r>
            <w:r w:rsidR="00654DE3">
              <w:rPr>
                <w:webHidden/>
              </w:rPr>
              <w:t>10</w:t>
            </w:r>
            <w:r w:rsidR="001C6370">
              <w:rPr>
                <w:webHidden/>
              </w:rPr>
              <w:fldChar w:fldCharType="end"/>
            </w:r>
          </w:hyperlink>
        </w:p>
        <w:p w14:paraId="5C944859" w14:textId="68D64033" w:rsidR="001C6370" w:rsidRDefault="00FB1051">
          <w:pPr>
            <w:pStyle w:val="Verzeichnis2"/>
            <w:rPr>
              <w:rFonts w:eastAsiaTheme="minorEastAsia"/>
              <w:b w:val="0"/>
              <w:bCs w:val="0"/>
              <w:sz w:val="22"/>
              <w:szCs w:val="22"/>
            </w:rPr>
          </w:pPr>
          <w:hyperlink w:anchor="_Toc98919490" w:history="1">
            <w:r w:rsidR="001C6370" w:rsidRPr="002E79D8">
              <w:rPr>
                <w:rStyle w:val="Hyperlink"/>
              </w:rPr>
              <w:t>3.1</w:t>
            </w:r>
            <w:r w:rsidR="001C6370">
              <w:rPr>
                <w:rFonts w:eastAsiaTheme="minorEastAsia"/>
                <w:b w:val="0"/>
                <w:bCs w:val="0"/>
                <w:sz w:val="22"/>
                <w:szCs w:val="22"/>
              </w:rPr>
              <w:tab/>
            </w:r>
            <w:r w:rsidR="001C6370" w:rsidRPr="002E79D8">
              <w:rPr>
                <w:rStyle w:val="Hyperlink"/>
              </w:rPr>
              <w:t>Netznutzung für Marktlokationen</w:t>
            </w:r>
            <w:r w:rsidR="001C6370">
              <w:rPr>
                <w:webHidden/>
              </w:rPr>
              <w:tab/>
            </w:r>
            <w:r w:rsidR="001C6370">
              <w:rPr>
                <w:webHidden/>
              </w:rPr>
              <w:fldChar w:fldCharType="begin"/>
            </w:r>
            <w:r w:rsidR="001C6370">
              <w:rPr>
                <w:webHidden/>
              </w:rPr>
              <w:instrText xml:space="preserve"> PAGEREF _Toc98919490 \h </w:instrText>
            </w:r>
            <w:r w:rsidR="001C6370">
              <w:rPr>
                <w:webHidden/>
              </w:rPr>
            </w:r>
            <w:r w:rsidR="001C6370">
              <w:rPr>
                <w:webHidden/>
              </w:rPr>
              <w:fldChar w:fldCharType="separate"/>
            </w:r>
            <w:r w:rsidR="00654DE3">
              <w:rPr>
                <w:webHidden/>
              </w:rPr>
              <w:t>10</w:t>
            </w:r>
            <w:r w:rsidR="001C6370">
              <w:rPr>
                <w:webHidden/>
              </w:rPr>
              <w:fldChar w:fldCharType="end"/>
            </w:r>
          </w:hyperlink>
        </w:p>
        <w:p w14:paraId="3FA85CAB" w14:textId="3F75CBBC" w:rsidR="001C6370" w:rsidRDefault="00FB1051">
          <w:pPr>
            <w:pStyle w:val="Verzeichnis3"/>
            <w:tabs>
              <w:tab w:val="left" w:pos="1724"/>
            </w:tabs>
            <w:rPr>
              <w:rFonts w:eastAsiaTheme="minorEastAsia"/>
              <w:noProof/>
              <w:sz w:val="22"/>
              <w:szCs w:val="22"/>
            </w:rPr>
          </w:pPr>
          <w:hyperlink w:anchor="_Toc98919491" w:history="1">
            <w:r w:rsidR="001C6370" w:rsidRPr="002E79D8">
              <w:rPr>
                <w:rStyle w:val="Hyperlink"/>
                <w:noProof/>
              </w:rPr>
              <w:t>3.1.1</w:t>
            </w:r>
            <w:r w:rsidR="001C6370">
              <w:rPr>
                <w:rFonts w:eastAsiaTheme="minorEastAsia"/>
                <w:noProof/>
                <w:sz w:val="22"/>
                <w:szCs w:val="22"/>
              </w:rPr>
              <w:tab/>
            </w:r>
            <w:r w:rsidR="001C6370" w:rsidRPr="002E79D8">
              <w:rPr>
                <w:rStyle w:val="Hyperlink"/>
                <w:noProof/>
              </w:rPr>
              <w:t>Entgelte des Jahresleistungspreissystems</w:t>
            </w:r>
            <w:r w:rsidR="001C6370">
              <w:rPr>
                <w:noProof/>
                <w:webHidden/>
              </w:rPr>
              <w:tab/>
            </w:r>
            <w:r w:rsidR="001C6370">
              <w:rPr>
                <w:noProof/>
                <w:webHidden/>
              </w:rPr>
              <w:fldChar w:fldCharType="begin"/>
            </w:r>
            <w:r w:rsidR="001C6370">
              <w:rPr>
                <w:noProof/>
                <w:webHidden/>
              </w:rPr>
              <w:instrText xml:space="preserve"> PAGEREF _Toc98919491 \h </w:instrText>
            </w:r>
            <w:r w:rsidR="001C6370">
              <w:rPr>
                <w:noProof/>
                <w:webHidden/>
              </w:rPr>
            </w:r>
            <w:r w:rsidR="001C6370">
              <w:rPr>
                <w:noProof/>
                <w:webHidden/>
              </w:rPr>
              <w:fldChar w:fldCharType="separate"/>
            </w:r>
            <w:r w:rsidR="00654DE3">
              <w:rPr>
                <w:noProof/>
                <w:webHidden/>
              </w:rPr>
              <w:t>11</w:t>
            </w:r>
            <w:r w:rsidR="001C6370">
              <w:rPr>
                <w:noProof/>
                <w:webHidden/>
              </w:rPr>
              <w:fldChar w:fldCharType="end"/>
            </w:r>
          </w:hyperlink>
        </w:p>
        <w:p w14:paraId="38F7D9E6" w14:textId="4FC85AEB" w:rsidR="001C6370" w:rsidRDefault="00FB1051">
          <w:pPr>
            <w:pStyle w:val="Verzeichnis3"/>
            <w:tabs>
              <w:tab w:val="left" w:pos="1724"/>
            </w:tabs>
            <w:rPr>
              <w:rFonts w:eastAsiaTheme="minorEastAsia"/>
              <w:noProof/>
              <w:sz w:val="22"/>
              <w:szCs w:val="22"/>
            </w:rPr>
          </w:pPr>
          <w:hyperlink w:anchor="_Toc98919492" w:history="1">
            <w:r w:rsidR="001C6370" w:rsidRPr="002E79D8">
              <w:rPr>
                <w:rStyle w:val="Hyperlink"/>
                <w:noProof/>
              </w:rPr>
              <w:t>3.1.2</w:t>
            </w:r>
            <w:r w:rsidR="001C6370">
              <w:rPr>
                <w:rFonts w:eastAsiaTheme="minorEastAsia"/>
                <w:noProof/>
                <w:sz w:val="22"/>
                <w:szCs w:val="22"/>
              </w:rPr>
              <w:tab/>
            </w:r>
            <w:r w:rsidR="001C6370" w:rsidRPr="002E79D8">
              <w:rPr>
                <w:rStyle w:val="Hyperlink"/>
                <w:noProof/>
              </w:rPr>
              <w:t>Entgelte des Grundpreis-/Arbeitspreissystems</w:t>
            </w:r>
            <w:r w:rsidR="001C6370">
              <w:rPr>
                <w:noProof/>
                <w:webHidden/>
              </w:rPr>
              <w:tab/>
            </w:r>
            <w:r w:rsidR="001C6370">
              <w:rPr>
                <w:noProof/>
                <w:webHidden/>
              </w:rPr>
              <w:fldChar w:fldCharType="begin"/>
            </w:r>
            <w:r w:rsidR="001C6370">
              <w:rPr>
                <w:noProof/>
                <w:webHidden/>
              </w:rPr>
              <w:instrText xml:space="preserve"> PAGEREF _Toc98919492 \h </w:instrText>
            </w:r>
            <w:r w:rsidR="001C6370">
              <w:rPr>
                <w:noProof/>
                <w:webHidden/>
              </w:rPr>
            </w:r>
            <w:r w:rsidR="001C6370">
              <w:rPr>
                <w:noProof/>
                <w:webHidden/>
              </w:rPr>
              <w:fldChar w:fldCharType="separate"/>
            </w:r>
            <w:r w:rsidR="00654DE3">
              <w:rPr>
                <w:noProof/>
                <w:webHidden/>
              </w:rPr>
              <w:t>15</w:t>
            </w:r>
            <w:r w:rsidR="001C6370">
              <w:rPr>
                <w:noProof/>
                <w:webHidden/>
              </w:rPr>
              <w:fldChar w:fldCharType="end"/>
            </w:r>
          </w:hyperlink>
        </w:p>
        <w:p w14:paraId="176F14DD" w14:textId="565E176C" w:rsidR="001C6370" w:rsidRDefault="00FB1051">
          <w:pPr>
            <w:pStyle w:val="Verzeichnis3"/>
            <w:tabs>
              <w:tab w:val="left" w:pos="1724"/>
            </w:tabs>
            <w:rPr>
              <w:rFonts w:eastAsiaTheme="minorEastAsia"/>
              <w:noProof/>
              <w:sz w:val="22"/>
              <w:szCs w:val="22"/>
            </w:rPr>
          </w:pPr>
          <w:hyperlink w:anchor="_Toc98919493" w:history="1">
            <w:r w:rsidR="001C6370" w:rsidRPr="002E79D8">
              <w:rPr>
                <w:rStyle w:val="Hyperlink"/>
                <w:noProof/>
              </w:rPr>
              <w:t>3.1.3</w:t>
            </w:r>
            <w:r w:rsidR="001C6370">
              <w:rPr>
                <w:rFonts w:eastAsiaTheme="minorEastAsia"/>
                <w:noProof/>
                <w:sz w:val="22"/>
                <w:szCs w:val="22"/>
              </w:rPr>
              <w:tab/>
            </w:r>
            <w:r w:rsidR="001C6370" w:rsidRPr="002E79D8">
              <w:rPr>
                <w:rStyle w:val="Hyperlink"/>
                <w:noProof/>
              </w:rPr>
              <w:t>Entgelte des Monatsleistungspreissystems</w:t>
            </w:r>
            <w:r w:rsidR="001C6370">
              <w:rPr>
                <w:noProof/>
                <w:webHidden/>
              </w:rPr>
              <w:tab/>
            </w:r>
            <w:r w:rsidR="001C6370">
              <w:rPr>
                <w:noProof/>
                <w:webHidden/>
              </w:rPr>
              <w:fldChar w:fldCharType="begin"/>
            </w:r>
            <w:r w:rsidR="001C6370">
              <w:rPr>
                <w:noProof/>
                <w:webHidden/>
              </w:rPr>
              <w:instrText xml:space="preserve"> PAGEREF _Toc98919493 \h </w:instrText>
            </w:r>
            <w:r w:rsidR="001C6370">
              <w:rPr>
                <w:noProof/>
                <w:webHidden/>
              </w:rPr>
            </w:r>
            <w:r w:rsidR="001C6370">
              <w:rPr>
                <w:noProof/>
                <w:webHidden/>
              </w:rPr>
              <w:fldChar w:fldCharType="separate"/>
            </w:r>
            <w:r w:rsidR="00654DE3">
              <w:rPr>
                <w:noProof/>
                <w:webHidden/>
              </w:rPr>
              <w:t>17</w:t>
            </w:r>
            <w:r w:rsidR="001C6370">
              <w:rPr>
                <w:noProof/>
                <w:webHidden/>
              </w:rPr>
              <w:fldChar w:fldCharType="end"/>
            </w:r>
          </w:hyperlink>
        </w:p>
        <w:p w14:paraId="1B8020A1" w14:textId="340C3BBB" w:rsidR="001C6370" w:rsidRDefault="00FB1051">
          <w:pPr>
            <w:pStyle w:val="Verzeichnis3"/>
            <w:tabs>
              <w:tab w:val="left" w:pos="1724"/>
            </w:tabs>
            <w:rPr>
              <w:rFonts w:eastAsiaTheme="minorEastAsia"/>
              <w:noProof/>
              <w:sz w:val="22"/>
              <w:szCs w:val="22"/>
            </w:rPr>
          </w:pPr>
          <w:hyperlink w:anchor="_Toc98919494" w:history="1">
            <w:r w:rsidR="001C6370" w:rsidRPr="002E79D8">
              <w:rPr>
                <w:rStyle w:val="Hyperlink"/>
                <w:noProof/>
              </w:rPr>
              <w:t>3.1.4</w:t>
            </w:r>
            <w:r w:rsidR="001C6370">
              <w:rPr>
                <w:rFonts w:eastAsiaTheme="minorEastAsia"/>
                <w:noProof/>
                <w:sz w:val="22"/>
                <w:szCs w:val="22"/>
              </w:rPr>
              <w:tab/>
            </w:r>
            <w:r w:rsidR="001C6370" w:rsidRPr="002E79D8">
              <w:rPr>
                <w:rStyle w:val="Hyperlink"/>
                <w:noProof/>
              </w:rPr>
              <w:t>Entgelte des Stromspeichers gemäß § 19 Abs. 4 StromNEV</w:t>
            </w:r>
            <w:r w:rsidR="001C6370">
              <w:rPr>
                <w:noProof/>
                <w:webHidden/>
              </w:rPr>
              <w:tab/>
            </w:r>
            <w:r w:rsidR="001C6370">
              <w:rPr>
                <w:noProof/>
                <w:webHidden/>
              </w:rPr>
              <w:fldChar w:fldCharType="begin"/>
            </w:r>
            <w:r w:rsidR="001C6370">
              <w:rPr>
                <w:noProof/>
                <w:webHidden/>
              </w:rPr>
              <w:instrText xml:space="preserve"> PAGEREF _Toc98919494 \h </w:instrText>
            </w:r>
            <w:r w:rsidR="001C6370">
              <w:rPr>
                <w:noProof/>
                <w:webHidden/>
              </w:rPr>
            </w:r>
            <w:r w:rsidR="001C6370">
              <w:rPr>
                <w:noProof/>
                <w:webHidden/>
              </w:rPr>
              <w:fldChar w:fldCharType="separate"/>
            </w:r>
            <w:r w:rsidR="00654DE3">
              <w:rPr>
                <w:noProof/>
                <w:webHidden/>
              </w:rPr>
              <w:t>21</w:t>
            </w:r>
            <w:r w:rsidR="001C6370">
              <w:rPr>
                <w:noProof/>
                <w:webHidden/>
              </w:rPr>
              <w:fldChar w:fldCharType="end"/>
            </w:r>
          </w:hyperlink>
        </w:p>
        <w:p w14:paraId="1D7078C3" w14:textId="721EEC6E" w:rsidR="001C6370" w:rsidRDefault="00FB1051">
          <w:pPr>
            <w:pStyle w:val="Verzeichnis3"/>
            <w:tabs>
              <w:tab w:val="left" w:pos="1724"/>
            </w:tabs>
            <w:rPr>
              <w:rFonts w:eastAsiaTheme="minorEastAsia"/>
              <w:noProof/>
              <w:sz w:val="22"/>
              <w:szCs w:val="22"/>
            </w:rPr>
          </w:pPr>
          <w:hyperlink w:anchor="_Toc98919495" w:history="1">
            <w:r w:rsidR="001C6370" w:rsidRPr="002E79D8">
              <w:rPr>
                <w:rStyle w:val="Hyperlink"/>
                <w:noProof/>
              </w:rPr>
              <w:t>3.1.5</w:t>
            </w:r>
            <w:r w:rsidR="001C6370">
              <w:rPr>
                <w:rFonts w:eastAsiaTheme="minorEastAsia"/>
                <w:noProof/>
                <w:sz w:val="22"/>
                <w:szCs w:val="22"/>
              </w:rPr>
              <w:tab/>
            </w:r>
            <w:r w:rsidR="001C6370" w:rsidRPr="002E79D8">
              <w:rPr>
                <w:rStyle w:val="Hyperlink"/>
                <w:noProof/>
              </w:rPr>
              <w:t>Netzreservekapazität</w:t>
            </w:r>
            <w:r w:rsidR="001C6370">
              <w:rPr>
                <w:noProof/>
                <w:webHidden/>
              </w:rPr>
              <w:tab/>
            </w:r>
            <w:r w:rsidR="001C6370">
              <w:rPr>
                <w:noProof/>
                <w:webHidden/>
              </w:rPr>
              <w:fldChar w:fldCharType="begin"/>
            </w:r>
            <w:r w:rsidR="001C6370">
              <w:rPr>
                <w:noProof/>
                <w:webHidden/>
              </w:rPr>
              <w:instrText xml:space="preserve"> PAGEREF _Toc98919495 \h </w:instrText>
            </w:r>
            <w:r w:rsidR="001C6370">
              <w:rPr>
                <w:noProof/>
                <w:webHidden/>
              </w:rPr>
            </w:r>
            <w:r w:rsidR="001C6370">
              <w:rPr>
                <w:noProof/>
                <w:webHidden/>
              </w:rPr>
              <w:fldChar w:fldCharType="separate"/>
            </w:r>
            <w:r w:rsidR="00654DE3">
              <w:rPr>
                <w:noProof/>
                <w:webHidden/>
              </w:rPr>
              <w:t>22</w:t>
            </w:r>
            <w:r w:rsidR="001C6370">
              <w:rPr>
                <w:noProof/>
                <w:webHidden/>
              </w:rPr>
              <w:fldChar w:fldCharType="end"/>
            </w:r>
          </w:hyperlink>
        </w:p>
        <w:p w14:paraId="7ED5941F" w14:textId="557B4E9C" w:rsidR="001C6370" w:rsidRDefault="00FB1051">
          <w:pPr>
            <w:pStyle w:val="Verzeichnis3"/>
            <w:tabs>
              <w:tab w:val="left" w:pos="1724"/>
            </w:tabs>
            <w:rPr>
              <w:rFonts w:eastAsiaTheme="minorEastAsia"/>
              <w:noProof/>
              <w:sz w:val="22"/>
              <w:szCs w:val="22"/>
            </w:rPr>
          </w:pPr>
          <w:hyperlink w:anchor="_Toc98919496" w:history="1">
            <w:r w:rsidR="001C6370" w:rsidRPr="002E79D8">
              <w:rPr>
                <w:rStyle w:val="Hyperlink"/>
                <w:noProof/>
              </w:rPr>
              <w:t>3.1.6</w:t>
            </w:r>
            <w:r w:rsidR="001C6370">
              <w:rPr>
                <w:rFonts w:eastAsiaTheme="minorEastAsia"/>
                <w:noProof/>
                <w:sz w:val="22"/>
                <w:szCs w:val="22"/>
              </w:rPr>
              <w:tab/>
            </w:r>
            <w:r w:rsidR="001C6370" w:rsidRPr="002E79D8">
              <w:rPr>
                <w:rStyle w:val="Hyperlink"/>
                <w:noProof/>
              </w:rPr>
              <w:t>Entgelte des Messstellenbetriebs bei kME</w:t>
            </w:r>
            <w:r w:rsidR="001C6370">
              <w:rPr>
                <w:noProof/>
                <w:webHidden/>
              </w:rPr>
              <w:tab/>
            </w:r>
            <w:r w:rsidR="001C6370">
              <w:rPr>
                <w:noProof/>
                <w:webHidden/>
              </w:rPr>
              <w:fldChar w:fldCharType="begin"/>
            </w:r>
            <w:r w:rsidR="001C6370">
              <w:rPr>
                <w:noProof/>
                <w:webHidden/>
              </w:rPr>
              <w:instrText xml:space="preserve"> PAGEREF _Toc98919496 \h </w:instrText>
            </w:r>
            <w:r w:rsidR="001C6370">
              <w:rPr>
                <w:noProof/>
                <w:webHidden/>
              </w:rPr>
            </w:r>
            <w:r w:rsidR="001C6370">
              <w:rPr>
                <w:noProof/>
                <w:webHidden/>
              </w:rPr>
              <w:fldChar w:fldCharType="separate"/>
            </w:r>
            <w:r w:rsidR="00654DE3">
              <w:rPr>
                <w:noProof/>
                <w:webHidden/>
              </w:rPr>
              <w:t>24</w:t>
            </w:r>
            <w:r w:rsidR="001C6370">
              <w:rPr>
                <w:noProof/>
                <w:webHidden/>
              </w:rPr>
              <w:fldChar w:fldCharType="end"/>
            </w:r>
          </w:hyperlink>
        </w:p>
        <w:p w14:paraId="62A06DCF" w14:textId="32D2862A" w:rsidR="001C6370" w:rsidRDefault="00FB1051">
          <w:pPr>
            <w:pStyle w:val="Verzeichnis3"/>
            <w:tabs>
              <w:tab w:val="left" w:pos="1724"/>
            </w:tabs>
            <w:rPr>
              <w:rFonts w:eastAsiaTheme="minorEastAsia"/>
              <w:noProof/>
              <w:sz w:val="22"/>
              <w:szCs w:val="22"/>
            </w:rPr>
          </w:pPr>
          <w:hyperlink w:anchor="_Toc98919497" w:history="1">
            <w:r w:rsidR="001C6370" w:rsidRPr="002E79D8">
              <w:rPr>
                <w:rStyle w:val="Hyperlink"/>
                <w:noProof/>
              </w:rPr>
              <w:t>3.1.7</w:t>
            </w:r>
            <w:r w:rsidR="001C6370">
              <w:rPr>
                <w:rFonts w:eastAsiaTheme="minorEastAsia"/>
                <w:noProof/>
                <w:sz w:val="22"/>
                <w:szCs w:val="22"/>
              </w:rPr>
              <w:tab/>
            </w:r>
            <w:r w:rsidR="001C6370" w:rsidRPr="002E79D8">
              <w:rPr>
                <w:rStyle w:val="Hyperlink"/>
                <w:noProof/>
              </w:rPr>
              <w:t>Individuelle Netzentgelte</w:t>
            </w:r>
            <w:r w:rsidR="001C6370">
              <w:rPr>
                <w:noProof/>
                <w:webHidden/>
              </w:rPr>
              <w:tab/>
            </w:r>
            <w:r w:rsidR="001C6370">
              <w:rPr>
                <w:noProof/>
                <w:webHidden/>
              </w:rPr>
              <w:fldChar w:fldCharType="begin"/>
            </w:r>
            <w:r w:rsidR="001C6370">
              <w:rPr>
                <w:noProof/>
                <w:webHidden/>
              </w:rPr>
              <w:instrText xml:space="preserve"> PAGEREF _Toc98919497 \h </w:instrText>
            </w:r>
            <w:r w:rsidR="001C6370">
              <w:rPr>
                <w:noProof/>
                <w:webHidden/>
              </w:rPr>
            </w:r>
            <w:r w:rsidR="001C6370">
              <w:rPr>
                <w:noProof/>
                <w:webHidden/>
              </w:rPr>
              <w:fldChar w:fldCharType="separate"/>
            </w:r>
            <w:r w:rsidR="00654DE3">
              <w:rPr>
                <w:noProof/>
                <w:webHidden/>
              </w:rPr>
              <w:t>28</w:t>
            </w:r>
            <w:r w:rsidR="001C6370">
              <w:rPr>
                <w:noProof/>
                <w:webHidden/>
              </w:rPr>
              <w:fldChar w:fldCharType="end"/>
            </w:r>
          </w:hyperlink>
        </w:p>
        <w:p w14:paraId="3FA1847A" w14:textId="15B3C3A8" w:rsidR="001C6370" w:rsidRDefault="00FB1051">
          <w:pPr>
            <w:pStyle w:val="Verzeichnis3"/>
            <w:tabs>
              <w:tab w:val="left" w:pos="1724"/>
            </w:tabs>
            <w:rPr>
              <w:rFonts w:eastAsiaTheme="minorEastAsia"/>
              <w:noProof/>
              <w:sz w:val="22"/>
              <w:szCs w:val="22"/>
            </w:rPr>
          </w:pPr>
          <w:hyperlink w:anchor="_Toc98919498" w:history="1">
            <w:r w:rsidR="001C6370" w:rsidRPr="002E79D8">
              <w:rPr>
                <w:rStyle w:val="Hyperlink"/>
                <w:noProof/>
              </w:rPr>
              <w:t>3.1.8</w:t>
            </w:r>
            <w:r w:rsidR="001C6370">
              <w:rPr>
                <w:rFonts w:eastAsiaTheme="minorEastAsia"/>
                <w:noProof/>
                <w:sz w:val="22"/>
                <w:szCs w:val="22"/>
              </w:rPr>
              <w:tab/>
            </w:r>
            <w:r w:rsidR="001C6370" w:rsidRPr="002E79D8">
              <w:rPr>
                <w:rStyle w:val="Hyperlink"/>
                <w:noProof/>
              </w:rPr>
              <w:t>Konzessionsabgaben</w:t>
            </w:r>
            <w:r w:rsidR="001C6370">
              <w:rPr>
                <w:noProof/>
                <w:webHidden/>
              </w:rPr>
              <w:tab/>
            </w:r>
            <w:r w:rsidR="001C6370">
              <w:rPr>
                <w:noProof/>
                <w:webHidden/>
              </w:rPr>
              <w:fldChar w:fldCharType="begin"/>
            </w:r>
            <w:r w:rsidR="001C6370">
              <w:rPr>
                <w:noProof/>
                <w:webHidden/>
              </w:rPr>
              <w:instrText xml:space="preserve"> PAGEREF _Toc98919498 \h </w:instrText>
            </w:r>
            <w:r w:rsidR="001C6370">
              <w:rPr>
                <w:noProof/>
                <w:webHidden/>
              </w:rPr>
            </w:r>
            <w:r w:rsidR="001C6370">
              <w:rPr>
                <w:noProof/>
                <w:webHidden/>
              </w:rPr>
              <w:fldChar w:fldCharType="separate"/>
            </w:r>
            <w:r w:rsidR="00654DE3">
              <w:rPr>
                <w:noProof/>
                <w:webHidden/>
              </w:rPr>
              <w:t>29</w:t>
            </w:r>
            <w:r w:rsidR="001C6370">
              <w:rPr>
                <w:noProof/>
                <w:webHidden/>
              </w:rPr>
              <w:fldChar w:fldCharType="end"/>
            </w:r>
          </w:hyperlink>
        </w:p>
        <w:p w14:paraId="326413D6" w14:textId="5480106F" w:rsidR="001C6370" w:rsidRDefault="00FB1051">
          <w:pPr>
            <w:pStyle w:val="Verzeichnis3"/>
            <w:tabs>
              <w:tab w:val="left" w:pos="1724"/>
            </w:tabs>
            <w:rPr>
              <w:rFonts w:eastAsiaTheme="minorEastAsia"/>
              <w:noProof/>
              <w:sz w:val="22"/>
              <w:szCs w:val="22"/>
            </w:rPr>
          </w:pPr>
          <w:hyperlink w:anchor="_Toc98919499" w:history="1">
            <w:r w:rsidR="001C6370" w:rsidRPr="002E79D8">
              <w:rPr>
                <w:rStyle w:val="Hyperlink"/>
                <w:noProof/>
              </w:rPr>
              <w:t>3.1.9</w:t>
            </w:r>
            <w:r w:rsidR="001C6370">
              <w:rPr>
                <w:rFonts w:eastAsiaTheme="minorEastAsia"/>
                <w:noProof/>
                <w:sz w:val="22"/>
                <w:szCs w:val="22"/>
              </w:rPr>
              <w:tab/>
            </w:r>
            <w:r w:rsidR="001C6370" w:rsidRPr="002E79D8">
              <w:rPr>
                <w:rStyle w:val="Hyperlink"/>
                <w:noProof/>
              </w:rPr>
              <w:t>Entgelte des Tagesleistungspreissystems</w:t>
            </w:r>
            <w:r w:rsidR="001C6370">
              <w:rPr>
                <w:noProof/>
                <w:webHidden/>
              </w:rPr>
              <w:tab/>
            </w:r>
            <w:r w:rsidR="001C6370">
              <w:rPr>
                <w:noProof/>
                <w:webHidden/>
              </w:rPr>
              <w:fldChar w:fldCharType="begin"/>
            </w:r>
            <w:r w:rsidR="001C6370">
              <w:rPr>
                <w:noProof/>
                <w:webHidden/>
              </w:rPr>
              <w:instrText xml:space="preserve"> PAGEREF _Toc98919499 \h </w:instrText>
            </w:r>
            <w:r w:rsidR="001C6370">
              <w:rPr>
                <w:noProof/>
                <w:webHidden/>
              </w:rPr>
            </w:r>
            <w:r w:rsidR="001C6370">
              <w:rPr>
                <w:noProof/>
                <w:webHidden/>
              </w:rPr>
              <w:fldChar w:fldCharType="separate"/>
            </w:r>
            <w:r w:rsidR="00654DE3">
              <w:rPr>
                <w:noProof/>
                <w:webHidden/>
              </w:rPr>
              <w:t>33</w:t>
            </w:r>
            <w:r w:rsidR="001C6370">
              <w:rPr>
                <w:noProof/>
                <w:webHidden/>
              </w:rPr>
              <w:fldChar w:fldCharType="end"/>
            </w:r>
          </w:hyperlink>
        </w:p>
        <w:p w14:paraId="4459D893" w14:textId="2A00B3C2" w:rsidR="001C6370" w:rsidRDefault="00FB1051">
          <w:pPr>
            <w:pStyle w:val="Verzeichnis3"/>
            <w:tabs>
              <w:tab w:val="left" w:pos="1724"/>
            </w:tabs>
            <w:rPr>
              <w:rFonts w:eastAsiaTheme="minorEastAsia"/>
              <w:noProof/>
              <w:sz w:val="22"/>
              <w:szCs w:val="22"/>
            </w:rPr>
          </w:pPr>
          <w:hyperlink w:anchor="_Toc98919500" w:history="1">
            <w:r w:rsidR="001C6370" w:rsidRPr="002E79D8">
              <w:rPr>
                <w:rStyle w:val="Hyperlink"/>
                <w:noProof/>
              </w:rPr>
              <w:t>3.1.10</w:t>
            </w:r>
            <w:r w:rsidR="001C6370">
              <w:rPr>
                <w:rFonts w:eastAsiaTheme="minorEastAsia"/>
                <w:noProof/>
                <w:sz w:val="22"/>
                <w:szCs w:val="22"/>
              </w:rPr>
              <w:tab/>
            </w:r>
            <w:r w:rsidR="001C6370" w:rsidRPr="002E79D8">
              <w:rPr>
                <w:rStyle w:val="Hyperlink"/>
                <w:noProof/>
              </w:rPr>
              <w:t>Preisbestandteile, deren Höhe aufgrund gesetzlicher Vorgaben durch Dritte jährlich ermittelt und veröffentlicht werden</w:t>
            </w:r>
            <w:r w:rsidR="001C6370">
              <w:rPr>
                <w:noProof/>
                <w:webHidden/>
              </w:rPr>
              <w:tab/>
            </w:r>
            <w:r w:rsidR="001C6370">
              <w:rPr>
                <w:noProof/>
                <w:webHidden/>
              </w:rPr>
              <w:fldChar w:fldCharType="begin"/>
            </w:r>
            <w:r w:rsidR="001C6370">
              <w:rPr>
                <w:noProof/>
                <w:webHidden/>
              </w:rPr>
              <w:instrText xml:space="preserve"> PAGEREF _Toc98919500 \h </w:instrText>
            </w:r>
            <w:r w:rsidR="001C6370">
              <w:rPr>
                <w:noProof/>
                <w:webHidden/>
              </w:rPr>
            </w:r>
            <w:r w:rsidR="001C6370">
              <w:rPr>
                <w:noProof/>
                <w:webHidden/>
              </w:rPr>
              <w:fldChar w:fldCharType="separate"/>
            </w:r>
            <w:r w:rsidR="00654DE3">
              <w:rPr>
                <w:noProof/>
                <w:webHidden/>
              </w:rPr>
              <w:t>34</w:t>
            </w:r>
            <w:r w:rsidR="001C6370">
              <w:rPr>
                <w:noProof/>
                <w:webHidden/>
              </w:rPr>
              <w:fldChar w:fldCharType="end"/>
            </w:r>
          </w:hyperlink>
        </w:p>
        <w:p w14:paraId="45D66574" w14:textId="3C491088" w:rsidR="001C6370" w:rsidRDefault="00FB1051">
          <w:pPr>
            <w:pStyle w:val="Verzeichnis2"/>
            <w:rPr>
              <w:rFonts w:eastAsiaTheme="minorEastAsia"/>
              <w:b w:val="0"/>
              <w:bCs w:val="0"/>
              <w:sz w:val="22"/>
              <w:szCs w:val="22"/>
            </w:rPr>
          </w:pPr>
          <w:hyperlink w:anchor="_Toc98919501" w:history="1">
            <w:r w:rsidR="001C6370" w:rsidRPr="002E79D8">
              <w:rPr>
                <w:rStyle w:val="Hyperlink"/>
              </w:rPr>
              <w:t>3.2</w:t>
            </w:r>
            <w:r w:rsidR="001C6370">
              <w:rPr>
                <w:rFonts w:eastAsiaTheme="minorEastAsia"/>
                <w:b w:val="0"/>
                <w:bCs w:val="0"/>
                <w:sz w:val="22"/>
                <w:szCs w:val="22"/>
              </w:rPr>
              <w:tab/>
            </w:r>
            <w:r w:rsidR="001C6370" w:rsidRPr="002E79D8">
              <w:rPr>
                <w:rStyle w:val="Hyperlink"/>
              </w:rPr>
              <w:t>Separat bestellbare Einzelleistungen für Marktlokationen und Verzugskosten</w:t>
            </w:r>
            <w:r w:rsidR="001C6370">
              <w:rPr>
                <w:webHidden/>
              </w:rPr>
              <w:tab/>
            </w:r>
            <w:r w:rsidR="001C6370">
              <w:rPr>
                <w:webHidden/>
              </w:rPr>
              <w:fldChar w:fldCharType="begin"/>
            </w:r>
            <w:r w:rsidR="001C6370">
              <w:rPr>
                <w:webHidden/>
              </w:rPr>
              <w:instrText xml:space="preserve"> PAGEREF _Toc98919501 \h </w:instrText>
            </w:r>
            <w:r w:rsidR="001C6370">
              <w:rPr>
                <w:webHidden/>
              </w:rPr>
            </w:r>
            <w:r w:rsidR="001C6370">
              <w:rPr>
                <w:webHidden/>
              </w:rPr>
              <w:fldChar w:fldCharType="separate"/>
            </w:r>
            <w:r w:rsidR="00654DE3">
              <w:rPr>
                <w:webHidden/>
              </w:rPr>
              <w:t>35</w:t>
            </w:r>
            <w:r w:rsidR="001C6370">
              <w:rPr>
                <w:webHidden/>
              </w:rPr>
              <w:fldChar w:fldCharType="end"/>
            </w:r>
          </w:hyperlink>
        </w:p>
        <w:p w14:paraId="4CFEFC1D" w14:textId="1ADEC426" w:rsidR="001C6370" w:rsidRDefault="00FB1051">
          <w:pPr>
            <w:pStyle w:val="Verzeichnis2"/>
            <w:rPr>
              <w:rFonts w:eastAsiaTheme="minorEastAsia"/>
              <w:b w:val="0"/>
              <w:bCs w:val="0"/>
              <w:sz w:val="22"/>
              <w:szCs w:val="22"/>
            </w:rPr>
          </w:pPr>
          <w:hyperlink w:anchor="_Toc98919502" w:history="1">
            <w:r w:rsidR="001C6370" w:rsidRPr="002E79D8">
              <w:rPr>
                <w:rStyle w:val="Hyperlink"/>
              </w:rPr>
              <w:t>3.3</w:t>
            </w:r>
            <w:r w:rsidR="001C6370">
              <w:rPr>
                <w:rFonts w:eastAsiaTheme="minorEastAsia"/>
                <w:b w:val="0"/>
                <w:bCs w:val="0"/>
                <w:sz w:val="22"/>
                <w:szCs w:val="22"/>
              </w:rPr>
              <w:tab/>
            </w:r>
            <w:r w:rsidR="001C6370" w:rsidRPr="002E79D8">
              <w:rPr>
                <w:rStyle w:val="Hyperlink"/>
              </w:rPr>
              <w:t>Freiwillige Abrechnung sonstiger Leistungen</w:t>
            </w:r>
            <w:r w:rsidR="001C6370">
              <w:rPr>
                <w:webHidden/>
              </w:rPr>
              <w:tab/>
            </w:r>
            <w:r w:rsidR="001C6370">
              <w:rPr>
                <w:webHidden/>
              </w:rPr>
              <w:fldChar w:fldCharType="begin"/>
            </w:r>
            <w:r w:rsidR="001C6370">
              <w:rPr>
                <w:webHidden/>
              </w:rPr>
              <w:instrText xml:space="preserve"> PAGEREF _Toc98919502 \h </w:instrText>
            </w:r>
            <w:r w:rsidR="001C6370">
              <w:rPr>
                <w:webHidden/>
              </w:rPr>
            </w:r>
            <w:r w:rsidR="001C6370">
              <w:rPr>
                <w:webHidden/>
              </w:rPr>
              <w:fldChar w:fldCharType="separate"/>
            </w:r>
            <w:r w:rsidR="00654DE3">
              <w:rPr>
                <w:webHidden/>
              </w:rPr>
              <w:t>36</w:t>
            </w:r>
            <w:r w:rsidR="001C6370">
              <w:rPr>
                <w:webHidden/>
              </w:rPr>
              <w:fldChar w:fldCharType="end"/>
            </w:r>
          </w:hyperlink>
        </w:p>
        <w:p w14:paraId="6D1AD0BB" w14:textId="782967C6" w:rsidR="001C6370" w:rsidRDefault="00FB1051">
          <w:pPr>
            <w:pStyle w:val="Verzeichnis1"/>
            <w:rPr>
              <w:rFonts w:eastAsiaTheme="minorEastAsia"/>
              <w:b w:val="0"/>
              <w:sz w:val="22"/>
              <w:szCs w:val="22"/>
            </w:rPr>
          </w:pPr>
          <w:hyperlink w:anchor="_Toc98919503" w:history="1">
            <w:r w:rsidR="001C6370" w:rsidRPr="002E79D8">
              <w:rPr>
                <w:rStyle w:val="Hyperlink"/>
              </w:rPr>
              <w:t>4</w:t>
            </w:r>
            <w:r w:rsidR="001C6370">
              <w:rPr>
                <w:rFonts w:eastAsiaTheme="minorEastAsia"/>
                <w:b w:val="0"/>
                <w:sz w:val="22"/>
                <w:szCs w:val="22"/>
              </w:rPr>
              <w:tab/>
            </w:r>
            <w:r w:rsidR="001C6370" w:rsidRPr="002E79D8">
              <w:rPr>
                <w:rStyle w:val="Hyperlink"/>
              </w:rPr>
              <w:t>Änderungshistorie</w:t>
            </w:r>
            <w:r w:rsidR="001C6370">
              <w:rPr>
                <w:webHidden/>
              </w:rPr>
              <w:tab/>
            </w:r>
            <w:r w:rsidR="001C6370">
              <w:rPr>
                <w:webHidden/>
              </w:rPr>
              <w:fldChar w:fldCharType="begin"/>
            </w:r>
            <w:r w:rsidR="001C6370">
              <w:rPr>
                <w:webHidden/>
              </w:rPr>
              <w:instrText xml:space="preserve"> PAGEREF _Toc98919503 \h </w:instrText>
            </w:r>
            <w:r w:rsidR="001C6370">
              <w:rPr>
                <w:webHidden/>
              </w:rPr>
            </w:r>
            <w:r w:rsidR="001C6370">
              <w:rPr>
                <w:webHidden/>
              </w:rPr>
              <w:fldChar w:fldCharType="separate"/>
            </w:r>
            <w:r w:rsidR="00654DE3">
              <w:rPr>
                <w:webHidden/>
              </w:rPr>
              <w:t>37</w:t>
            </w:r>
            <w:r w:rsidR="001C6370">
              <w:rPr>
                <w:webHidden/>
              </w:rPr>
              <w:fldChar w:fldCharType="end"/>
            </w:r>
          </w:hyperlink>
        </w:p>
        <w:p w14:paraId="13C4305F" w14:textId="38C67ADD"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98919487"/>
      <w:r>
        <w:lastRenderedPageBreak/>
        <w:t>Einleitung</w:t>
      </w:r>
      <w:bookmarkEnd w:id="2"/>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98919488"/>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GeLi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r w:rsidRPr="005E7AEE">
              <w:rPr>
                <w:rFonts w:ascii="Calibri" w:hAnsi="Calibri" w:cstheme="minorHAnsi"/>
                <w:b/>
                <w:bCs/>
                <w:color w:val="C00000"/>
                <w:sz w:val="20"/>
                <w:szCs w:val="20"/>
              </w:rPr>
              <w:t>GeLi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r>
              <w:rPr>
                <w:rFonts w:cstheme="minorHAnsi"/>
                <w:b/>
                <w:bCs/>
                <w:color w:val="C00000"/>
                <w:sz w:val="20"/>
                <w:szCs w:val="20"/>
              </w:rPr>
              <w:t>Geräteübern.</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Wandler/Mengenumwerter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19 StromNEV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nur wenn nicht Artikel 8 verwendet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nur wenn nicht Artikel 8 verwendet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1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2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Zusatzdienstleistung nach § 35 Abs. 2 Nr. 3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4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5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3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Biogaswälzungsbetrag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GeLi Gas, GPKE, MaBiS, WiM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solange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Die Angabe DAY/MON/ANN ist bei zeitanteiligen Preisen notwendig. Es ist der passende Zeitqualifier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(WiM-Rechnung)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(MMM-selbstausg. Rechnung)</w:t>
      </w:r>
    </w:p>
    <w:p w14:paraId="5DF1E1DD" w14:textId="77777777" w:rsidR="00C85DC5" w:rsidRDefault="00C85DC5" w:rsidP="00C85DC5">
      <w:pPr>
        <w:spacing w:after="200" w:line="276" w:lineRule="auto"/>
      </w:pPr>
      <w:r>
        <w:t>F:</w:t>
      </w:r>
      <w:r>
        <w:tab/>
        <w:t>Prüfidentifikator 31007 (Aggreg. MMM-Rechnung)</w:t>
      </w:r>
    </w:p>
    <w:p w14:paraId="2372B8DF" w14:textId="77777777" w:rsidR="00C85DC5" w:rsidRDefault="00C85DC5" w:rsidP="00C85DC5">
      <w:pPr>
        <w:spacing w:after="200" w:line="276" w:lineRule="auto"/>
      </w:pPr>
      <w:r>
        <w:t>G:</w:t>
      </w:r>
      <w:r>
        <w:tab/>
        <w:t>Prüfidentifikator 31008 (Aggreg. MMM-selbstausg.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98919489"/>
      <w:r>
        <w:lastRenderedPageBreak/>
        <w:t xml:space="preserve">Codeliste der </w:t>
      </w:r>
      <w:r w:rsidR="00592FB0">
        <w:t>Gruppenartikel</w:t>
      </w:r>
      <w:r w:rsidR="000A6E4F">
        <w:t>-</w:t>
      </w:r>
      <w:r w:rsidR="00592FB0">
        <w:t xml:space="preserve">ID und </w:t>
      </w:r>
      <w:r>
        <w:t>Artikel-ID</w:t>
      </w:r>
      <w:bookmarkEnd w:id="5"/>
    </w:p>
    <w:p w14:paraId="142EDCBE" w14:textId="77777777" w:rsidR="001A5C74" w:rsidRDefault="001A5C74" w:rsidP="001A5C74">
      <w:bookmarkStart w:id="6" w:name="_Toc98919490"/>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1ABDBA2F" w14:textId="77777777" w:rsidR="001A5C74" w:rsidRDefault="001A5C74" w:rsidP="001A5C74"/>
    <w:p w14:paraId="7B9C5C3C" w14:textId="77777777" w:rsidR="001A5C74" w:rsidRDefault="001A5C74" w:rsidP="001A5C74">
      <w: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77777777" w:rsidR="001A5C74" w:rsidRDefault="001A5C74" w:rsidP="001A5C74">
      <w:r>
        <w:t>n1 = numerisch einstellig</w:t>
      </w:r>
    </w:p>
    <w:p w14:paraId="484A233F" w14:textId="175A7EBF" w:rsidR="00710F97" w:rsidRDefault="00710F97" w:rsidP="00496436">
      <w:pPr>
        <w:pStyle w:val="berschrift2"/>
        <w:tabs>
          <w:tab w:val="clear" w:pos="1141"/>
        </w:tabs>
        <w:ind w:left="426"/>
      </w:pPr>
      <w:r>
        <w:lastRenderedPageBreak/>
        <w:t>Netznutzung für Marktlokationen</w:t>
      </w:r>
      <w:bookmarkEnd w:id="6"/>
    </w:p>
    <w:p w14:paraId="1DBACA59" w14:textId="79712E76" w:rsidR="00710F97" w:rsidRDefault="00710F97" w:rsidP="00592FB0">
      <w:pPr>
        <w:pStyle w:val="berschrift3"/>
      </w:pPr>
      <w:bookmarkStart w:id="7" w:name="_Toc98919491"/>
      <w:r>
        <w:t>Entgelte d</w:t>
      </w:r>
      <w:r w:rsidR="00BE6BA2">
        <w:t>e</w:t>
      </w:r>
      <w:r>
        <w:t>s Jahresleistungspreissystem</w:t>
      </w:r>
      <w:r w:rsidR="00BE6BA2">
        <w:t>s</w:t>
      </w:r>
      <w:bookmarkEnd w:id="7"/>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02B13CDA"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lastRenderedPageBreak/>
              <w:t>1-01-8</w:t>
            </w:r>
            <w:r w:rsidR="001A5C74">
              <w:rPr>
                <w:rStyle w:val="Funotenzeichen"/>
                <w:rFonts w:cstheme="minorHAnsi"/>
                <w:color w:val="000000"/>
                <w:sz w:val="20"/>
                <w:szCs w:val="20"/>
              </w:rPr>
              <w:footnoteReference w:id="1"/>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bl>
    <w:p w14:paraId="0EFE21ED" w14:textId="77777777" w:rsidR="001A5C74" w:rsidRDefault="001A5C74" w:rsidP="001A5C74">
      <w:bookmarkStart w:id="9" w:name="_Toc98919492"/>
      <w:bookmarkEnd w:id="8"/>
    </w:p>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r>
        <w:lastRenderedPageBreak/>
        <w:t xml:space="preserve">Entgelte </w:t>
      </w:r>
      <w:r w:rsidRPr="001A5C74">
        <w:t>des</w:t>
      </w:r>
      <w:r>
        <w:t xml:space="preserve"> Grundpreis-/Arbeitspreissystems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57822C02"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37DF3AE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F1F2C3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Elektromobilität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39EF025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Verbrauchseinrichtungen nach § 14a EnWG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CAE5427"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6A4519D1"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109C2459"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7653" w:type="dxa"/>
          </w:tcPr>
          <w:p w14:paraId="096B81E1" w14:textId="23D91AD8"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7653" w:type="dxa"/>
          </w:tcPr>
          <w:p w14:paraId="29894156" w14:textId="22591EA1"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4A6D281E"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10" w:name="_Toc98919493"/>
      <w:r>
        <w:lastRenderedPageBreak/>
        <w:t>Entgelte des Monatsleistungspreissystems</w:t>
      </w:r>
      <w:bookmarkEnd w:id="10"/>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016C6C2C" w14:textId="77777777" w:rsidTr="001C6370">
        <w:trPr>
          <w:trHeight w:val="300"/>
        </w:trPr>
        <w:tc>
          <w:tcPr>
            <w:tcW w:w="1128" w:type="dxa"/>
            <w:tcBorders>
              <w:top w:val="single" w:sz="4" w:space="0" w:color="auto"/>
              <w:left w:val="nil"/>
              <w:bottom w:val="nil"/>
              <w:right w:val="nil"/>
            </w:tcBorders>
            <w:noWrap/>
          </w:tcPr>
          <w:p w14:paraId="64699CB4"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42AD872C"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C6370" w:rsidRPr="00D8034B" w:rsidRDefault="001C6370" w:rsidP="00101DD6">
            <w:pPr>
              <w:spacing w:before="20" w:after="60" w:line="240" w:lineRule="auto"/>
              <w:jc w:val="center"/>
              <w:rPr>
                <w:rFonts w:cstheme="minorHAnsi"/>
                <w:color w:val="000000"/>
                <w:sz w:val="20"/>
                <w:szCs w:val="20"/>
              </w:rPr>
            </w:pPr>
          </w:p>
        </w:tc>
      </w:tr>
      <w:tr w:rsidR="001C6370" w:rsidRPr="00D8034B" w14:paraId="585D7D9B" w14:textId="77777777" w:rsidTr="001C6370">
        <w:trPr>
          <w:trHeight w:val="300"/>
        </w:trPr>
        <w:tc>
          <w:tcPr>
            <w:tcW w:w="1128" w:type="dxa"/>
            <w:tcBorders>
              <w:top w:val="nil"/>
              <w:left w:val="nil"/>
              <w:bottom w:val="nil"/>
              <w:right w:val="nil"/>
            </w:tcBorders>
            <w:noWrap/>
          </w:tcPr>
          <w:p w14:paraId="3F138E3F"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nil"/>
              <w:left w:val="nil"/>
              <w:bottom w:val="nil"/>
              <w:right w:val="nil"/>
            </w:tcBorders>
          </w:tcPr>
          <w:p w14:paraId="6C44CE11"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C6370" w:rsidRPr="00D8034B" w:rsidRDefault="001C6370" w:rsidP="00101DD6">
            <w:pPr>
              <w:spacing w:before="20" w:after="60" w:line="240" w:lineRule="auto"/>
              <w:jc w:val="center"/>
              <w:rPr>
                <w:rFonts w:cstheme="minorHAnsi"/>
                <w:color w:val="000000"/>
                <w:sz w:val="20"/>
                <w:szCs w:val="20"/>
              </w:rPr>
            </w:pPr>
          </w:p>
        </w:tc>
      </w:tr>
      <w:tr w:rsidR="001C6370" w:rsidRPr="00D8034B" w14:paraId="3F693B5B" w14:textId="77777777" w:rsidTr="001C6370">
        <w:trPr>
          <w:trHeight w:val="300"/>
        </w:trPr>
        <w:tc>
          <w:tcPr>
            <w:tcW w:w="1128" w:type="dxa"/>
            <w:tcBorders>
              <w:top w:val="nil"/>
              <w:left w:val="nil"/>
              <w:bottom w:val="nil"/>
              <w:right w:val="nil"/>
            </w:tcBorders>
            <w:noWrap/>
          </w:tcPr>
          <w:p w14:paraId="55A4388F"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nil"/>
              <w:left w:val="nil"/>
              <w:bottom w:val="nil"/>
              <w:right w:val="nil"/>
            </w:tcBorders>
          </w:tcPr>
          <w:p w14:paraId="181A99A6"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C6370" w:rsidRPr="00D8034B" w:rsidRDefault="001C6370" w:rsidP="00101DD6">
            <w:pPr>
              <w:spacing w:before="20" w:after="60" w:line="240" w:lineRule="auto"/>
              <w:jc w:val="center"/>
              <w:rPr>
                <w:rFonts w:cstheme="minorHAnsi"/>
                <w:color w:val="000000"/>
                <w:sz w:val="20"/>
                <w:szCs w:val="20"/>
              </w:rPr>
            </w:pP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5D71FABA" w14:textId="77777777" w:rsidTr="001C6370">
        <w:trPr>
          <w:trHeight w:val="300"/>
        </w:trPr>
        <w:tc>
          <w:tcPr>
            <w:tcW w:w="1128" w:type="dxa"/>
            <w:tcBorders>
              <w:top w:val="single" w:sz="4" w:space="0" w:color="auto"/>
              <w:left w:val="nil"/>
              <w:bottom w:val="nil"/>
              <w:right w:val="nil"/>
            </w:tcBorders>
            <w:noWrap/>
          </w:tcPr>
          <w:p w14:paraId="3856477E" w14:textId="77777777" w:rsidR="001C6370" w:rsidRPr="00DB2524" w:rsidRDefault="001C6370" w:rsidP="00101DD6">
            <w:pPr>
              <w:spacing w:before="20" w:after="60" w:line="240" w:lineRule="auto"/>
              <w:rPr>
                <w:sz w:val="20"/>
                <w:szCs w:val="20"/>
              </w:rPr>
            </w:pPr>
          </w:p>
        </w:tc>
        <w:tc>
          <w:tcPr>
            <w:tcW w:w="7653" w:type="dxa"/>
            <w:tcBorders>
              <w:top w:val="single" w:sz="4" w:space="0" w:color="auto"/>
              <w:left w:val="nil"/>
              <w:bottom w:val="nil"/>
              <w:right w:val="nil"/>
            </w:tcBorders>
          </w:tcPr>
          <w:p w14:paraId="61018A35" w14:textId="77777777" w:rsidR="001C6370" w:rsidRPr="00DB2524" w:rsidRDefault="001C6370" w:rsidP="00101DD6">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7777777" w:rsidR="001C6370" w:rsidRPr="00DB2524" w:rsidRDefault="001C6370" w:rsidP="00101DD6">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C6370" w:rsidRPr="00DB2524" w:rsidRDefault="001C6370" w:rsidP="00101DD6">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C6370" w:rsidRPr="00DB2524" w:rsidRDefault="001C6370" w:rsidP="00101DD6">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C6370" w:rsidRPr="00DB2524" w:rsidRDefault="001C6370" w:rsidP="00101DD6">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C6370" w:rsidRPr="00DB2524" w:rsidRDefault="001C6370" w:rsidP="00101DD6">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C6370" w:rsidRPr="00DB2524" w:rsidRDefault="001C6370" w:rsidP="00101DD6">
            <w:pPr>
              <w:spacing w:before="20" w:after="60" w:line="240" w:lineRule="auto"/>
              <w:jc w:val="center"/>
              <w:rPr>
                <w:sz w:val="20"/>
                <w:szCs w:val="20"/>
              </w:rPr>
            </w:pPr>
          </w:p>
        </w:tc>
      </w:tr>
      <w:tr w:rsidR="001C6370" w:rsidRPr="00D8034B" w14:paraId="55BEC6CD" w14:textId="77777777" w:rsidTr="001C6370">
        <w:trPr>
          <w:trHeight w:val="300"/>
        </w:trPr>
        <w:tc>
          <w:tcPr>
            <w:tcW w:w="1128" w:type="dxa"/>
            <w:tcBorders>
              <w:top w:val="nil"/>
              <w:left w:val="nil"/>
              <w:bottom w:val="nil"/>
              <w:right w:val="nil"/>
            </w:tcBorders>
            <w:noWrap/>
          </w:tcPr>
          <w:p w14:paraId="3B463B00" w14:textId="77777777" w:rsidR="001C6370" w:rsidRPr="00DB2524" w:rsidRDefault="001C6370" w:rsidP="00101DD6">
            <w:pPr>
              <w:spacing w:before="20" w:after="60" w:line="240" w:lineRule="auto"/>
              <w:rPr>
                <w:sz w:val="20"/>
                <w:szCs w:val="20"/>
              </w:rPr>
            </w:pPr>
          </w:p>
        </w:tc>
        <w:tc>
          <w:tcPr>
            <w:tcW w:w="7653" w:type="dxa"/>
            <w:tcBorders>
              <w:top w:val="nil"/>
              <w:left w:val="nil"/>
              <w:bottom w:val="nil"/>
              <w:right w:val="nil"/>
            </w:tcBorders>
          </w:tcPr>
          <w:p w14:paraId="105231B0" w14:textId="77777777" w:rsidR="001C6370" w:rsidRPr="00DB2524" w:rsidRDefault="001C6370" w:rsidP="00101DD6">
            <w:pPr>
              <w:spacing w:before="20" w:after="60" w:line="240" w:lineRule="auto"/>
              <w:rPr>
                <w:sz w:val="20"/>
                <w:szCs w:val="20"/>
              </w:rPr>
            </w:pPr>
          </w:p>
        </w:tc>
        <w:tc>
          <w:tcPr>
            <w:tcW w:w="1027" w:type="dxa"/>
            <w:tcBorders>
              <w:top w:val="nil"/>
              <w:left w:val="nil"/>
              <w:bottom w:val="nil"/>
              <w:right w:val="nil"/>
            </w:tcBorders>
            <w:noWrap/>
          </w:tcPr>
          <w:p w14:paraId="3C48F9BD" w14:textId="77777777" w:rsidR="001C6370" w:rsidRPr="00DB2524" w:rsidRDefault="001C6370" w:rsidP="00101DD6">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C6370" w:rsidRPr="00DB2524" w:rsidRDefault="001C6370" w:rsidP="00101DD6">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C6370" w:rsidRPr="00DB2524" w:rsidRDefault="001C6370" w:rsidP="00101DD6">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C6370" w:rsidRPr="00DB2524" w:rsidRDefault="001C6370" w:rsidP="00101DD6">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C6370" w:rsidRPr="00DB2524" w:rsidRDefault="001C6370" w:rsidP="00101DD6">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C6370" w:rsidRPr="00DB2524" w:rsidRDefault="001C6370" w:rsidP="00101DD6">
            <w:pPr>
              <w:spacing w:before="20" w:after="60" w:line="240" w:lineRule="auto"/>
              <w:jc w:val="center"/>
              <w:rPr>
                <w:sz w:val="20"/>
                <w:szCs w:val="20"/>
              </w:rPr>
            </w:pPr>
          </w:p>
        </w:tc>
      </w:tr>
      <w:tr w:rsidR="001C6370" w:rsidRPr="00D8034B" w14:paraId="63EF76EA" w14:textId="77777777" w:rsidTr="001C6370">
        <w:trPr>
          <w:trHeight w:val="300"/>
        </w:trPr>
        <w:tc>
          <w:tcPr>
            <w:tcW w:w="1128" w:type="dxa"/>
            <w:tcBorders>
              <w:top w:val="nil"/>
              <w:left w:val="nil"/>
              <w:bottom w:val="nil"/>
              <w:right w:val="nil"/>
            </w:tcBorders>
            <w:noWrap/>
          </w:tcPr>
          <w:p w14:paraId="61C2C085" w14:textId="77777777" w:rsidR="001C6370" w:rsidRPr="00DB2524" w:rsidRDefault="001C6370" w:rsidP="00101DD6">
            <w:pPr>
              <w:spacing w:before="20" w:after="60" w:line="240" w:lineRule="auto"/>
              <w:rPr>
                <w:sz w:val="20"/>
                <w:szCs w:val="20"/>
              </w:rPr>
            </w:pPr>
          </w:p>
        </w:tc>
        <w:tc>
          <w:tcPr>
            <w:tcW w:w="7653" w:type="dxa"/>
            <w:tcBorders>
              <w:top w:val="nil"/>
              <w:left w:val="nil"/>
              <w:bottom w:val="nil"/>
              <w:right w:val="nil"/>
            </w:tcBorders>
          </w:tcPr>
          <w:p w14:paraId="07608BE8" w14:textId="77777777" w:rsidR="001C6370" w:rsidRPr="00DB2524" w:rsidRDefault="001C6370" w:rsidP="00101DD6">
            <w:pPr>
              <w:spacing w:before="20" w:after="60" w:line="240" w:lineRule="auto"/>
              <w:rPr>
                <w:sz w:val="20"/>
                <w:szCs w:val="20"/>
              </w:rPr>
            </w:pPr>
          </w:p>
        </w:tc>
        <w:tc>
          <w:tcPr>
            <w:tcW w:w="1027" w:type="dxa"/>
            <w:tcBorders>
              <w:top w:val="nil"/>
              <w:left w:val="nil"/>
              <w:bottom w:val="nil"/>
              <w:right w:val="nil"/>
            </w:tcBorders>
            <w:noWrap/>
          </w:tcPr>
          <w:p w14:paraId="1DE3F1BD" w14:textId="77777777" w:rsidR="001C6370" w:rsidRPr="00DB2524" w:rsidRDefault="001C6370" w:rsidP="00101DD6">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C6370" w:rsidRPr="00DB2524" w:rsidRDefault="001C6370" w:rsidP="00101DD6">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C6370" w:rsidRPr="00DB2524" w:rsidRDefault="001C6370" w:rsidP="00101DD6">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C6370" w:rsidRPr="00DB2524" w:rsidRDefault="001C6370" w:rsidP="00101DD6">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C6370" w:rsidRPr="00DB2524" w:rsidRDefault="001C6370" w:rsidP="00101DD6">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C6370" w:rsidRPr="00DB2524" w:rsidRDefault="001C6370" w:rsidP="00101DD6">
            <w:pPr>
              <w:spacing w:before="20" w:after="60" w:line="240" w:lineRule="auto"/>
              <w:jc w:val="center"/>
              <w:rPr>
                <w:sz w:val="20"/>
                <w:szCs w:val="20"/>
              </w:rPr>
            </w:pP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1" w:name="_Toc98919494"/>
      <w:r>
        <w:lastRenderedPageBreak/>
        <w:t>Entgelte des Stromspeichers gemäß § 19 Abs. 4 StromNEV</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2" w:name="_Toc98919495"/>
      <w:r>
        <w:lastRenderedPageBreak/>
        <w:t>Netzreservekapazität</w:t>
      </w:r>
      <w:bookmarkEnd w:id="12"/>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3" w:name="_Toc98919496"/>
      <w:r>
        <w:lastRenderedPageBreak/>
        <w:t>Entgelte des Messstellenbetriebs bei kME</w:t>
      </w:r>
      <w:bookmarkEnd w:id="13"/>
    </w:p>
    <w:p w14:paraId="772EAD2D" w14:textId="46F3CD94" w:rsidR="00710F97" w:rsidRDefault="00BA2014" w:rsidP="00BA2014">
      <w:r>
        <w:t>Hinweis: S</w:t>
      </w:r>
      <w:r w:rsidR="00BE6BA2">
        <w:t>obald mME bzw. iMS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kME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Wandlersatz für Messstellenbetrieb bei kME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kME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Wandlersatz für Messstellenbetrieb bei kME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kME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Wandlersatz für Messstellenbetrieb bei kME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kME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Wandlersatz für Messstellenbetrieb bei kME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Einrichtungszähler Eintarif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Zweirichtungszähler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Prepaymentzähler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Maximumzähler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kME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kME Einrichtungszähler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kME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kME Zweirichtungszähler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kME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kME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kME Prepaymentzähler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kME Maximumzähler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kME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Einrichtungszähler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Zweirichtungszähler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kME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Prepaymentzähler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Maximumzähler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kME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kME Einrichtungszähler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kME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kME Zweirichtungszähler Eintarif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kME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kME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kME Prepaymentzähler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kME Maximumzähler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kME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Messstellenbetrieb bei kME</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anuelle vor Ort Ablesung bei kME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4" w:name="_Toc98919497"/>
      <w:r>
        <w:lastRenderedPageBreak/>
        <w:t>I</w:t>
      </w:r>
      <w:r w:rsidR="00BE6BA2">
        <w:t>ndividuelle Netzentgelte</w:t>
      </w:r>
      <w:bookmarkEnd w:id="14"/>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w:t>
            </w:r>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StromNEV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StromNEV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w:t>
            </w:r>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StromNEV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StromNEV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Singulär genutzte Betriebsmittel nach § 19 Abs. 3 StromNEV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5" w:name="_Toc98919498"/>
      <w:r>
        <w:lastRenderedPageBreak/>
        <w:t>Konzessionsabgaben</w:t>
      </w:r>
      <w:bookmarkEnd w:id="15"/>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FB1051"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Gem</w:t>
            </w:r>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t>
            </w:r>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t>
            </w:r>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t>
            </w:r>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gezonte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gezonte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6" w:name="_Toc98919499"/>
      <w:r>
        <w:lastRenderedPageBreak/>
        <w:t>Entgelte des Tagesleistungspreissystems</w:t>
      </w:r>
      <w:bookmarkEnd w:id="1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F01AFEA" w:rsidR="00710F97" w:rsidRDefault="00BE6BA2" w:rsidP="000142BC">
      <w:pPr>
        <w:pStyle w:val="berschrift3"/>
      </w:pPr>
      <w:bookmarkStart w:id="17" w:name="_Toc98919500"/>
      <w:r>
        <w:lastRenderedPageBreak/>
        <w:t xml:space="preserve">Preisbestandteile, deren Höhe aufgrund </w:t>
      </w:r>
      <w:r w:rsidR="000142BC">
        <w:t>g</w:t>
      </w:r>
      <w:r>
        <w:t>esetzlicher Vorgaben durch Dritte jährlich ermittelt und veröffentlicht werden</w:t>
      </w:r>
      <w:bookmarkEnd w:id="17"/>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24" w:type="dxa"/>
            <w:shd w:val="clear" w:color="auto" w:fill="D8DFE4"/>
          </w:tcPr>
          <w:p w14:paraId="35F04180"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54" w:type="dxa"/>
            <w:shd w:val="clear" w:color="auto" w:fill="D8DFE4"/>
          </w:tcPr>
          <w:p w14:paraId="6EEEB36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923" w:type="dxa"/>
            <w:shd w:val="clear" w:color="auto" w:fill="D8DFE4"/>
          </w:tcPr>
          <w:p w14:paraId="75ED334B"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der Offshore-Haftungsumlage nach § 17f EnWG</w:t>
            </w:r>
          </w:p>
        </w:tc>
        <w:tc>
          <w:tcPr>
            <w:tcW w:w="1027" w:type="dxa"/>
            <w:noWrap/>
            <w:hideMark/>
          </w:tcPr>
          <w:p w14:paraId="441B298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D72491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der Offshore-Haftungsumlage 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B60D79B" w14:textId="77777777" w:rsidTr="00AB59B2">
        <w:trPr>
          <w:trHeight w:val="300"/>
        </w:trPr>
        <w:tc>
          <w:tcPr>
            <w:tcW w:w="1128" w:type="dxa"/>
            <w:noWrap/>
            <w:hideMark/>
          </w:tcPr>
          <w:p w14:paraId="5CC98E0C"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w:t>
            </w:r>
          </w:p>
        </w:tc>
        <w:tc>
          <w:tcPr>
            <w:tcW w:w="1027" w:type="dxa"/>
            <w:noWrap/>
            <w:hideMark/>
          </w:tcPr>
          <w:p w14:paraId="394EBD9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262C4C20" w14:textId="77777777" w:rsidTr="00AB59B2">
        <w:trPr>
          <w:trHeight w:val="600"/>
        </w:trPr>
        <w:tc>
          <w:tcPr>
            <w:tcW w:w="1128" w:type="dxa"/>
            <w:noWrap/>
            <w:hideMark/>
          </w:tcPr>
          <w:p w14:paraId="4D3C51B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1-10-4-001</w:t>
            </w:r>
          </w:p>
        </w:tc>
        <w:tc>
          <w:tcPr>
            <w:tcW w:w="7653" w:type="dxa"/>
            <w:hideMark/>
          </w:tcPr>
          <w:p w14:paraId="1E16BADC" w14:textId="731DB839"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 Letz</w:t>
            </w:r>
            <w:r w:rsidR="002F1020">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8F669C7" w14:textId="77777777" w:rsidTr="00AB59B2">
        <w:trPr>
          <w:trHeight w:val="900"/>
        </w:trPr>
        <w:tc>
          <w:tcPr>
            <w:tcW w:w="1128" w:type="dxa"/>
            <w:noWrap/>
            <w:hideMark/>
          </w:tcPr>
          <w:p w14:paraId="0C71216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1-10-4-002</w:t>
            </w:r>
          </w:p>
        </w:tc>
        <w:tc>
          <w:tcPr>
            <w:tcW w:w="7653" w:type="dxa"/>
            <w:hideMark/>
          </w:tcPr>
          <w:p w14:paraId="6B1AFB40" w14:textId="3A2DB800"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StromNEV Letztverbrauchergruppe B (Letztverbraucher, deren Jahresverbrauch an einer Marktlokation 1.000.000 kWh übersteigt, zahlen zusätzlich für über 1.000.000 kWh hinausgehende Strombezüge eine § 19 StromNEV-Umlage)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525C5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1507643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79C6FC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77982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7B812A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55A017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ADCEC15" w14:textId="77777777" w:rsidTr="00AB59B2">
        <w:trPr>
          <w:trHeight w:val="1200"/>
        </w:trPr>
        <w:tc>
          <w:tcPr>
            <w:tcW w:w="1128" w:type="dxa"/>
            <w:noWrap/>
            <w:hideMark/>
          </w:tcPr>
          <w:p w14:paraId="7044B8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1-10-4-003</w:t>
            </w:r>
          </w:p>
        </w:tc>
        <w:tc>
          <w:tcPr>
            <w:tcW w:w="7653" w:type="dxa"/>
            <w:hideMark/>
          </w:tcPr>
          <w:p w14:paraId="176061D5" w14:textId="06F8A3D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StromNEV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StromNEV-Umlage)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795F0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E450E0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A37AC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4D657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DF058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886EA7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6796671" w14:textId="77777777" w:rsidR="00BE6BA2" w:rsidRPr="00BE6BA2" w:rsidRDefault="00BE6BA2" w:rsidP="00BE6BA2"/>
    <w:p w14:paraId="5CF8A850" w14:textId="77777777"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8" w:name="_Toc98919501"/>
      <w:r>
        <w:lastRenderedPageBreak/>
        <w:t>S</w:t>
      </w:r>
      <w:r w:rsidR="00603BB3" w:rsidRPr="00603BB3">
        <w:t>eparat bestellbare Einzelleistungen für Marktlokationen und Verzugskosten</w:t>
      </w:r>
      <w:bookmarkEnd w:id="18"/>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9" w:name="_Toc98919502"/>
      <w:r>
        <w:lastRenderedPageBreak/>
        <w:t>Freiwillige</w:t>
      </w:r>
      <w:r w:rsidR="00BE6BA2">
        <w:t xml:space="preserve"> Abrechnung sonstiger Leistungen</w:t>
      </w:r>
      <w:r w:rsidR="00CD4EFB">
        <w:rPr>
          <w:rStyle w:val="Funotenzeichen"/>
        </w:rPr>
        <w:footnoteReference w:id="2"/>
      </w:r>
      <w:bookmarkEnd w:id="1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(€/kvarh)</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(€/kvarh)</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C85DC5">
      <w:pPr>
        <w:pStyle w:val="berschrift1"/>
      </w:pPr>
      <w:bookmarkStart w:id="20" w:name="_Toc98919503"/>
      <w:r>
        <w:lastRenderedPageBreak/>
        <w:t>Änderungshistorie</w:t>
      </w:r>
      <w:bookmarkEnd w:id="20"/>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202E06">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404527">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404527">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404527">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404527">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A430FF">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202E06">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404527">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404527">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404527">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404527">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404527">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A430FF">
            <w:pPr>
              <w:pStyle w:val="GEFEG"/>
              <w:ind w:left="45"/>
              <w:rPr>
                <w:rFonts w:asciiTheme="minorHAnsi" w:hAnsiTheme="minorHAnsi" w:cstheme="minorHAnsi"/>
                <w:noProof/>
                <w:sz w:val="14"/>
                <w:szCs w:val="14"/>
              </w:rPr>
            </w:pPr>
          </w:p>
        </w:tc>
      </w:tr>
      <w:tr w:rsidR="00404527" w:rsidRPr="00404527" w14:paraId="58ED2AA5"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77777777" w:rsidR="00404527" w:rsidRPr="00404527" w:rsidRDefault="00404527" w:rsidP="00404527">
            <w:pPr>
              <w:pStyle w:val="GEFEG"/>
              <w:tabs>
                <w:tab w:val="right" w:pos="624"/>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noProof/>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7777777" w:rsidR="00404527" w:rsidRPr="00404527" w:rsidRDefault="00404527" w:rsidP="00404527">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noProof/>
                <w:color w:val="000000"/>
                <w:sz w:val="18"/>
                <w:szCs w:val="18"/>
              </w:rPr>
              <w:t>Gesamtes Dokument</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2DFAAB43" w:rsidR="00404527" w:rsidRPr="00404527" w:rsidRDefault="00404527" w:rsidP="00DD6B8A">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noProof/>
                <w:color w:val="000000"/>
                <w:sz w:val="18"/>
                <w:szCs w:val="18"/>
              </w:rPr>
              <w:t>Version 5.</w:t>
            </w:r>
            <w:r w:rsidR="00436C5B">
              <w:rPr>
                <w:rFonts w:asciiTheme="minorHAnsi" w:hAnsiTheme="minorHAnsi" w:cstheme="minorHAnsi"/>
                <w:noProof/>
                <w:color w:val="000000"/>
                <w:sz w:val="18"/>
                <w:szCs w:val="18"/>
              </w:rPr>
              <w:t>0</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86752A9" w14:textId="6BF371C3" w:rsidR="00404527" w:rsidRPr="00404527" w:rsidRDefault="00404527" w:rsidP="00DD6B8A">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noProof/>
                <w:color w:val="000000"/>
                <w:sz w:val="18"/>
                <w:szCs w:val="18"/>
              </w:rPr>
              <w:t>Version 5.2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C8FD7A3" w14:textId="77777777" w:rsidR="00404527" w:rsidRDefault="00404527"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noProof/>
                <w:color w:val="000000"/>
                <w:sz w:val="18"/>
                <w:szCs w:val="18"/>
              </w:rPr>
              <w:t>Version aktualisiert. Zusätzlich werden Schreibfehler, Layout, Struktur etc. geändert, die keinen Einfluss auf die inhaltliche Aussage haben.</w:t>
            </w:r>
          </w:p>
          <w:p w14:paraId="13EED161" w14:textId="77777777" w:rsidR="00436C5B" w:rsidRDefault="00436C5B" w:rsidP="00DD6B8A">
            <w:pPr>
              <w:pStyle w:val="GEFEG"/>
              <w:spacing w:line="218" w:lineRule="atLeast"/>
              <w:ind w:left="45"/>
              <w:rPr>
                <w:rFonts w:asciiTheme="minorHAnsi" w:hAnsiTheme="minorHAnsi" w:cstheme="minorHAnsi"/>
                <w:noProof/>
                <w:color w:val="000000"/>
                <w:sz w:val="18"/>
                <w:szCs w:val="18"/>
              </w:rPr>
            </w:pPr>
          </w:p>
          <w:p w14:paraId="6EDAF56F" w14:textId="60CDE879" w:rsidR="00436C5B" w:rsidRPr="00436C5B" w:rsidRDefault="00436C5B" w:rsidP="00DD6B8A">
            <w:pPr>
              <w:pStyle w:val="GEFEG"/>
              <w:spacing w:line="218" w:lineRule="atLeast"/>
              <w:ind w:left="45"/>
              <w:rPr>
                <w:rFonts w:asciiTheme="minorHAnsi" w:hAnsiTheme="minorHAnsi" w:cstheme="minorHAnsi"/>
                <w:noProof/>
                <w:sz w:val="18"/>
                <w:szCs w:val="18"/>
              </w:rPr>
            </w:pPr>
            <w:r w:rsidRPr="00436C5B">
              <w:rPr>
                <w:rFonts w:asciiTheme="minorHAnsi" w:hAnsiTheme="minorHAnsi" w:cstheme="minorHAnsi"/>
                <w:noProof/>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asciiTheme="minorHAnsi" w:hAnsiTheme="minorHAnsi" w:cstheme="minorHAnsi"/>
                <w:noProof/>
                <w:sz w:val="18"/>
                <w:szCs w:val="18"/>
              </w:rPr>
              <w:t>5.1</w:t>
            </w:r>
            <w:r w:rsidRPr="00436C5B">
              <w:rPr>
                <w:rFonts w:asciiTheme="minorHAnsi" w:hAnsiTheme="minorHAnsi" w:cstheme="minorHAnsi"/>
                <w:noProof/>
                <w:sz w:val="18"/>
                <w:szCs w:val="18"/>
              </w:rPr>
              <w:t xml:space="preserve"> keine Anwendung im Markt.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035021E9" w:rsidR="00404527" w:rsidRPr="00404527" w:rsidRDefault="00436C5B" w:rsidP="00DD6B8A">
            <w:pPr>
              <w:pStyle w:val="GEFEG"/>
              <w:spacing w:line="218" w:lineRule="atLeast"/>
              <w:ind w:left="45"/>
              <w:rPr>
                <w:rFonts w:asciiTheme="minorHAnsi" w:hAnsiTheme="minorHAnsi" w:cstheme="minorHAnsi"/>
                <w:noProof/>
                <w:sz w:val="14"/>
                <w:szCs w:val="14"/>
              </w:rPr>
            </w:pPr>
            <w:r>
              <w:rPr>
                <w:rFonts w:asciiTheme="minorHAnsi" w:hAnsiTheme="minorHAnsi" w:cstheme="minorHAnsi"/>
                <w:noProof/>
                <w:color w:val="000000"/>
                <w:sz w:val="18"/>
                <w:szCs w:val="18"/>
              </w:rPr>
              <w:t>Genehmigt</w:t>
            </w:r>
          </w:p>
        </w:tc>
      </w:tr>
      <w:tr w:rsidR="004A3011" w:rsidRPr="00404527" w14:paraId="38215D36"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9D19A14" w14:textId="392138BF"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tab/>
              <w:t>22285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910BAEC"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1DFB86A" w14:textId="301B4E9D"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Dokumententitel</w:t>
            </w:r>
            <w:r w:rsidRPr="00DD6B8A">
              <w:rPr>
                <w:rFonts w:asciiTheme="minorHAnsi" w:hAnsiTheme="minorHAnsi" w:cstheme="minorHAnsi"/>
                <w:color w:val="000000"/>
                <w:sz w:val="18"/>
                <w:szCs w:val="18"/>
              </w:rPr>
              <w:br/>
              <w:t>Codeliste der Artikelnummern des BDEW</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EB29BB0" w14:textId="22A39C34"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Dokumententitel</w:t>
            </w:r>
            <w:r w:rsidRPr="00DD6B8A">
              <w:rPr>
                <w:rFonts w:asciiTheme="minorHAnsi" w:hAnsiTheme="minorHAnsi" w:cstheme="minorHAnsi"/>
                <w:color w:val="000000"/>
                <w:sz w:val="18"/>
                <w:szCs w:val="18"/>
              </w:rPr>
              <w:br/>
              <w:t>Codeliste der Artikelnummern und Artikel-ID</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50B9F54" w14:textId="79AC2F15"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Die Aufnahme der Artikel-ID aus der BNetzA-Festlegung BK6-20-160 macht die Anpassung des Dokumententitels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9EC450A" w14:textId="5D9741AC"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Genehmigt (01.10.2021)</w:t>
            </w:r>
          </w:p>
        </w:tc>
      </w:tr>
      <w:tr w:rsidR="004A3011" w:rsidRPr="00404527" w14:paraId="3494A69C"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6037723" w14:textId="560CE9A1"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lastRenderedPageBreak/>
              <w:tab/>
              <w:t>22286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DFE739F"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EBF45DE"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Einleitung</w:t>
            </w:r>
          </w:p>
          <w:p w14:paraId="25A688FC" w14:textId="5AE81C14"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Die Nachrichtenbeschreibung des BDEW zur INVOIC ist für den elektronischen Rechnungsaus-tausch unter Marktpartnern des deutschen Energiemarktes gedacht.</w:t>
            </w:r>
            <w:r w:rsidRPr="00DD6B8A">
              <w:rPr>
                <w:rFonts w:asciiTheme="minorHAnsi" w:hAnsiTheme="minorHAnsi" w:cstheme="minorHAnsi"/>
                <w:color w:val="000000"/>
                <w:sz w:val="18"/>
                <w:szCs w:val="18"/>
              </w:rPr>
              <w:br/>
              <w:t>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Um die Kommunikation zu vereinfachen, ist es daher empfehlenswert, die Codeliste der Artikelnummern klein zu halten. Dies bedeutet, dass vor der Aufnahme neuer Artikel in diese Codeliste eingehend zu prüfen ist, ob für diesen Artikel eine neue Artikelnummer benötigt wird, oder ob der Artikel lediglich eine andere Bezeichnung / Ausprägung eines bereits vorhandenen Artikels darstellt, und somit eine Artikelnummer bereits besteht.</w:t>
            </w:r>
            <w:r w:rsidRPr="00DD6B8A">
              <w:rPr>
                <w:rFonts w:asciiTheme="minorHAnsi" w:hAnsiTheme="minorHAnsi" w:cstheme="minorHAnsi"/>
                <w:color w:val="000000"/>
                <w:sz w:val="18"/>
                <w:szCs w:val="18"/>
              </w:rPr>
              <w:br/>
              <w:t>Die hier beschriebenen Artikelnummern beziehen sich auf Prozesse, die zwischen den Gremien (BNetzA, Verbände) abgestimmt sind, und werden nach Abstimmung neuer bzw. geänderter Prozesse entsprechend angepasst.</w:t>
            </w:r>
            <w:r w:rsidRPr="00DD6B8A">
              <w:rPr>
                <w:rFonts w:asciiTheme="minorHAnsi" w:hAnsiTheme="minorHAnsi" w:cstheme="minorHAnsi"/>
                <w:color w:val="000000"/>
                <w:sz w:val="18"/>
                <w:szCs w:val="18"/>
              </w:rPr>
              <w:br/>
              <w:t>Um neue Artikelnummern zu erhalten, wenden Sie ich bitte an:</w:t>
            </w:r>
            <w:r w:rsidRPr="00DD6B8A">
              <w:rPr>
                <w:rFonts w:asciiTheme="minorHAnsi" w:hAnsiTheme="minorHAnsi" w:cstheme="minorHAnsi"/>
                <w:color w:val="000000"/>
                <w:sz w:val="18"/>
                <w:szCs w:val="18"/>
              </w:rPr>
              <w:br/>
              <w:t>Beate Becker, BDEW (Tel: 030 /300199-1666).</w:t>
            </w:r>
            <w:r w:rsidRPr="00DD6B8A">
              <w:rPr>
                <w:rFonts w:asciiTheme="minorHAnsi" w:hAnsiTheme="minorHAnsi" w:cstheme="minorHAnsi"/>
                <w:color w:val="000000"/>
                <w:sz w:val="18"/>
                <w:szCs w:val="18"/>
              </w:rPr>
              <w:br/>
              <w:t xml:space="preserve">Im Rahmen der PG "EDI@Energy" des BDEW wird über die Neuaufnahme entschieden. </w:t>
            </w:r>
            <w:r w:rsidRPr="00DD6B8A">
              <w:rPr>
                <w:rFonts w:asciiTheme="minorHAnsi" w:hAnsiTheme="minorHAnsi" w:cstheme="minorHAnsi"/>
                <w:color w:val="000000"/>
                <w:sz w:val="18"/>
                <w:szCs w:val="18"/>
              </w:rPr>
              <w:br/>
              <w:t>Die Codeliste der Artikelnummern des BDEW unterliegt dem von der BNetzA vorgegebenen Änderungsmanagement.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58A2195"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Einleitung</w:t>
            </w:r>
          </w:p>
          <w:p w14:paraId="6F36FD56"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Die Codeliste der Artikelnummern und Artikel-ID findet Anwendung in den Nachrichtenbeschreibungen INVOIC, ORDERS, ORDRSP, PRICAT und QUOTES. Mit der neuen BNetzA-Festlegung BK6-20-160 zur Weiterentwicklung der Netzzugangsbedingungen Strom werden die Artikelnummern in der Sparte Strom für die GPKE sukzessive von den Artikel-ID aus dem Preisblatt der BNetzA abgelöst. Im Gasmarkt bleiben die Artikelnummern bestehen.</w:t>
            </w:r>
          </w:p>
          <w:p w14:paraId="00E1E685" w14:textId="2BA1AC87"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Die Codeliste der Artikelnummern und Artikel-ID unterliegt dem von der BNetzA vorgegebenen Änderungsmanagement.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5552DEA" w14:textId="74647A40"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Die Aufnahme der Artikel-ID aus der BNetzA-Festlegung BK6-20-160 macht die Anpassung der Einleitung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FCF73A7" w14:textId="4DB2E6D4"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Genehmigt (01.10.2021)</w:t>
            </w:r>
          </w:p>
        </w:tc>
      </w:tr>
      <w:tr w:rsidR="004A3011" w:rsidRPr="00404527" w14:paraId="7824AB6B"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71AEAEB" w14:textId="651C8E4B"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tab/>
              <w:t>21283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EB30DE4"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628B978" w14:textId="634E3D56"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360220A" w14:textId="4B9402C7"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 xml:space="preserve">Nutzbare Artikelnummern im Prozess </w:t>
            </w:r>
            <w:r w:rsidRPr="00DD6B8A">
              <w:rPr>
                <w:rFonts w:asciiTheme="minorHAnsi" w:hAnsiTheme="minorHAnsi" w:cstheme="minorHAnsi"/>
                <w:color w:val="000000"/>
                <w:sz w:val="18"/>
                <w:szCs w:val="18"/>
              </w:rPr>
              <w:lastRenderedPageBreak/>
              <w:t>Geräteübernahmeangebot (Prüfidentifikatoren: 15001, 17001, 19001)</w:t>
            </w:r>
            <w:r w:rsidRPr="00DD6B8A">
              <w:rPr>
                <w:rFonts w:asciiTheme="minorHAnsi" w:hAnsiTheme="minorHAnsi" w:cstheme="minorHAnsi"/>
                <w:color w:val="000000"/>
                <w:sz w:val="18"/>
                <w:szCs w:val="18"/>
              </w:rPr>
              <w:br/>
              <w:t>Zähleinrichtung 9990001000649</w:t>
            </w:r>
            <w:r w:rsidRPr="00DD6B8A">
              <w:rPr>
                <w:rFonts w:asciiTheme="minorHAnsi" w:hAnsiTheme="minorHAnsi" w:cstheme="minorHAnsi"/>
                <w:color w:val="000000"/>
                <w:sz w:val="18"/>
                <w:szCs w:val="18"/>
              </w:rPr>
              <w:br/>
              <w:t>Wandler/Mengenumwerter 9990001000657</w:t>
            </w:r>
            <w:r w:rsidRPr="00DD6B8A">
              <w:rPr>
                <w:rFonts w:asciiTheme="minorHAnsi" w:hAnsiTheme="minorHAnsi" w:cstheme="minorHAnsi"/>
                <w:color w:val="000000"/>
                <w:sz w:val="18"/>
                <w:szCs w:val="18"/>
              </w:rPr>
              <w:br/>
              <w:t>Kommunikationseinrichtung 9990001000665</w:t>
            </w:r>
            <w:r w:rsidRPr="00DD6B8A">
              <w:rPr>
                <w:rFonts w:asciiTheme="minorHAnsi" w:hAnsiTheme="minorHAnsi" w:cstheme="minorHAnsi"/>
                <w:color w:val="000000"/>
                <w:sz w:val="18"/>
                <w:szCs w:val="18"/>
              </w:rPr>
              <w:br/>
              <w:t>Technische Steuereinrichtung 9990001000673</w:t>
            </w:r>
            <w:r w:rsidRPr="00DD6B8A">
              <w:rPr>
                <w:rFonts w:asciiTheme="minorHAnsi" w:hAnsiTheme="minorHAnsi" w:cstheme="minorHAnsi"/>
                <w:color w:val="000000"/>
                <w:sz w:val="18"/>
                <w:szCs w:val="18"/>
              </w:rPr>
              <w:br/>
              <w:t>Smartmeter-Gateway 9990001000772</w:t>
            </w:r>
            <w:r w:rsidRPr="00DD6B8A">
              <w:rPr>
                <w:rFonts w:asciiTheme="minorHAnsi" w:hAnsiTheme="minorHAnsi" w:cstheme="minorHAnsi"/>
                <w:color w:val="000000"/>
                <w:sz w:val="18"/>
                <w:szCs w:val="18"/>
              </w:rPr>
              <w:br/>
              <w:t>Steuerbox 9990001000780</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A068D68" w14:textId="083B73C6"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lastRenderedPageBreak/>
              <w:t xml:space="preserve">Aufnahme der </w:t>
            </w:r>
            <w:r w:rsidRPr="00DD6B8A">
              <w:rPr>
                <w:rFonts w:asciiTheme="minorHAnsi" w:hAnsiTheme="minorHAnsi" w:cstheme="minorHAnsi"/>
                <w:color w:val="000000"/>
                <w:sz w:val="18"/>
                <w:szCs w:val="18"/>
              </w:rPr>
              <w:lastRenderedPageBreak/>
              <w:t>Formatbedingung zur Klarstellung der Nutzung.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86BBC54" w14:textId="6BD5207C"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lastRenderedPageBreak/>
              <w:t>Genehmigt (01.10.2021)</w:t>
            </w:r>
          </w:p>
        </w:tc>
      </w:tr>
      <w:tr w:rsidR="004A3011" w:rsidRPr="00404527" w14:paraId="0E924D3A"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EFCB3D1" w14:textId="772F43BF"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tab/>
              <w:t>21284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F8B2E0C"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6A4C1FAB"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Bedeutung der Buchstaben in der Zeile Prüfidentifikator:</w:t>
            </w:r>
          </w:p>
          <w:p w14:paraId="0567CF3F"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w:t>
            </w:r>
          </w:p>
          <w:p w14:paraId="7A865B7B" w14:textId="77777777" w:rsidR="004A3011" w:rsidRPr="00DD6B8A" w:rsidRDefault="004A3011" w:rsidP="00DD6B8A">
            <w:pPr>
              <w:tabs>
                <w:tab w:val="left" w:pos="376"/>
              </w:tabs>
              <w:spacing w:before="20" w:after="60" w:line="240" w:lineRule="auto"/>
              <w:ind w:left="45"/>
              <w:rPr>
                <w:rFonts w:cstheme="minorHAnsi"/>
                <w:color w:val="000000"/>
                <w:sz w:val="18"/>
                <w:szCs w:val="18"/>
              </w:rPr>
            </w:pPr>
            <w:r w:rsidRPr="00DD6B8A">
              <w:rPr>
                <w:rFonts w:cstheme="minorHAnsi"/>
                <w:color w:val="000000"/>
                <w:sz w:val="18"/>
                <w:szCs w:val="18"/>
              </w:rPr>
              <w:t>H:</w:t>
            </w:r>
            <w:r w:rsidRPr="00DD6B8A">
              <w:rPr>
                <w:rFonts w:cstheme="minorHAnsi"/>
                <w:color w:val="000000"/>
                <w:sz w:val="18"/>
                <w:szCs w:val="18"/>
              </w:rPr>
              <w:tab/>
              <w:t>Prüfidentifikator 31009 (MSB-Rechnung)</w:t>
            </w:r>
          </w:p>
          <w:p w14:paraId="09724307" w14:textId="0F707559"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8528DF4"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Bedeutung der Buchstaben in der Zeile Prüfidentifikator:</w:t>
            </w:r>
          </w:p>
          <w:p w14:paraId="421CB371" w14:textId="77777777" w:rsidR="004A3011" w:rsidRPr="00DD6B8A" w:rsidRDefault="004A3011" w:rsidP="00DD6B8A">
            <w:pPr>
              <w:spacing w:before="20" w:after="60" w:line="240" w:lineRule="auto"/>
              <w:ind w:left="45"/>
              <w:rPr>
                <w:rFonts w:cstheme="minorHAnsi"/>
                <w:color w:val="000000"/>
                <w:sz w:val="18"/>
                <w:szCs w:val="18"/>
              </w:rPr>
            </w:pPr>
            <w:r w:rsidRPr="00DD6B8A">
              <w:rPr>
                <w:rFonts w:cstheme="minorHAnsi"/>
                <w:color w:val="000000"/>
                <w:sz w:val="18"/>
                <w:szCs w:val="18"/>
              </w:rPr>
              <w:t>…</w:t>
            </w:r>
          </w:p>
          <w:p w14:paraId="621CBBCF" w14:textId="77777777" w:rsidR="004A3011" w:rsidRPr="00DD6B8A" w:rsidRDefault="004A3011" w:rsidP="00DD6B8A">
            <w:pPr>
              <w:tabs>
                <w:tab w:val="left" w:pos="391"/>
              </w:tabs>
              <w:spacing w:before="20" w:after="60" w:line="240" w:lineRule="auto"/>
              <w:ind w:left="45"/>
              <w:rPr>
                <w:rFonts w:cstheme="minorHAnsi"/>
                <w:color w:val="000000"/>
                <w:sz w:val="18"/>
                <w:szCs w:val="18"/>
              </w:rPr>
            </w:pPr>
            <w:r w:rsidRPr="00DD6B8A">
              <w:rPr>
                <w:rFonts w:cstheme="minorHAnsi"/>
                <w:color w:val="000000"/>
                <w:sz w:val="18"/>
                <w:szCs w:val="18"/>
              </w:rPr>
              <w:t>H:</w:t>
            </w:r>
            <w:r w:rsidRPr="00DD6B8A">
              <w:rPr>
                <w:rFonts w:cstheme="minorHAnsi"/>
                <w:color w:val="000000"/>
                <w:sz w:val="18"/>
                <w:szCs w:val="18"/>
              </w:rPr>
              <w:tab/>
              <w:t>Prüfidentifikatoren 15002 (Angebot zur Abrech</w:t>
            </w:r>
            <w:r w:rsidRPr="00DD6B8A">
              <w:rPr>
                <w:rFonts w:cstheme="minorHAnsi"/>
                <w:color w:val="000000"/>
                <w:sz w:val="18"/>
                <w:szCs w:val="18"/>
              </w:rPr>
              <w:softHyphen/>
              <w:t>nung des Messstellenbetriebs), 31009 (MSB-Rechnung)</w:t>
            </w:r>
          </w:p>
          <w:p w14:paraId="7F820DA6" w14:textId="035DD22A"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B529CA8" w14:textId="41544031"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Aufnahme des Angebots zur Abrechnung des Messstellenbetriebs zur Klarstellung der Nutzung der Artikelnummern.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509C8A" w14:textId="582F74B6"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Genehmigt (01.10.2021)</w:t>
            </w:r>
          </w:p>
        </w:tc>
      </w:tr>
      <w:tr w:rsidR="004A3011" w:rsidRPr="00404527" w14:paraId="3731E480"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662D2C8" w14:textId="4451622E"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tab/>
              <w:t>22288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83CFF0C"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71158A3" w14:textId="2F9D4CF3"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vertAlign w:val="superscript"/>
              </w:rPr>
              <w:t>6</w:t>
            </w:r>
            <w:r w:rsidRPr="00DD6B8A">
              <w:rPr>
                <w:rFonts w:asciiTheme="minorHAnsi" w:hAnsiTheme="minorHAnsi" w:cstheme="minorHAnsi"/>
                <w:color w:val="000000"/>
                <w:sz w:val="18"/>
                <w:szCs w:val="18"/>
              </w:rPr>
              <w:t xml:space="preserve"> Die Artikelnummer ist in diesem Anwendungsfall erst ab dem 01.04.2021 zu nutzen.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F82208F" w14:textId="409DD028"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Streichung der Fußnote</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E27E264" w14:textId="01476C1F"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Die Fußnote ist zeitlich abgelaufen und daher zu streichen.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B250B5D" w14:textId="2C0B8FB8"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Genehmigt (01.10.2021)</w:t>
            </w:r>
          </w:p>
        </w:tc>
      </w:tr>
      <w:tr w:rsidR="004A3011" w:rsidRPr="00404527" w14:paraId="22BF1D34"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6CBC019" w14:textId="4A77E1C5"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tab/>
              <w:t>22287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1955840" w14:textId="77777777" w:rsidR="004A3011" w:rsidRPr="00DD6B8A" w:rsidRDefault="004A3011" w:rsidP="004A3011">
            <w:pPr>
              <w:pStyle w:val="GEFEG"/>
              <w:spacing w:line="218" w:lineRule="atLeast"/>
              <w:ind w:left="48"/>
              <w:rPr>
                <w:rFonts w:asciiTheme="minorHAnsi" w:hAnsiTheme="minorHAnsi" w:cstheme="minorHAnsi"/>
                <w:noProof/>
                <w:color w:val="000000"/>
                <w:sz w:val="18"/>
                <w:szCs w:val="18"/>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9674892" w14:textId="529550FF"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A57E127" w14:textId="45513318"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Kapitel 3 "Codeliste der Artikel-ID für separat bestellbare Einzelleistungen für Marktlokationen und Verzugskosten"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8658663" w14:textId="572209D1"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 xml:space="preserve">Die Aufnahme der Artikel-ID aus der BNetzA-Festlegung BK6-20-160 macht die Aufnahme des Kapitels erforderlich. Durch die Aufnahme der Artikel-ID aus der Anlage 1b „Netznutzungspreisblatt“ der Festlegung in die Codeliste wird die Anlage 1b abgelöst.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9E14921" w14:textId="4FDF788F"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Genehmigt (01.10.2021)</w:t>
            </w:r>
          </w:p>
        </w:tc>
      </w:tr>
      <w:tr w:rsidR="004A3011" w:rsidRPr="00404527" w14:paraId="478F7F88"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31E9685" w14:textId="3BC00D25" w:rsidR="004A3011" w:rsidRPr="00DD6B8A" w:rsidRDefault="004A3011" w:rsidP="004A3011">
            <w:pPr>
              <w:pStyle w:val="GEFEG"/>
              <w:tabs>
                <w:tab w:val="right" w:pos="624"/>
              </w:tabs>
              <w:spacing w:line="218" w:lineRule="atLeast"/>
              <w:rPr>
                <w:rFonts w:asciiTheme="minorHAnsi" w:hAnsiTheme="minorHAnsi" w:cstheme="minorHAnsi"/>
                <w:noProof/>
                <w:sz w:val="18"/>
                <w:szCs w:val="18"/>
              </w:rPr>
            </w:pPr>
            <w:r w:rsidRPr="00DD6B8A">
              <w:rPr>
                <w:rFonts w:asciiTheme="minorHAnsi" w:hAnsiTheme="minorHAnsi" w:cstheme="minorHAnsi"/>
                <w:color w:val="000000"/>
                <w:sz w:val="18"/>
                <w:szCs w:val="18"/>
              </w:rPr>
              <w:lastRenderedPageBreak/>
              <w:tab/>
              <w:t>22671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7817176" w14:textId="721DDA94" w:rsidR="004A3011" w:rsidRPr="00DD6B8A" w:rsidRDefault="004A3011" w:rsidP="004A3011">
            <w:pPr>
              <w:pStyle w:val="GEFEG"/>
              <w:spacing w:line="218" w:lineRule="atLeast"/>
              <w:ind w:left="48"/>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Kapitel 1 Einleitung</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BEAB387" w14:textId="7E575746"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F61F08" w14:textId="77BC0DD7"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aktualisierter Inhalt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E113958" w14:textId="046BE33A" w:rsidR="004A3011" w:rsidRPr="00DD6B8A" w:rsidRDefault="004A3011" w:rsidP="00DD6B8A">
            <w:pPr>
              <w:pStyle w:val="GEFEG"/>
              <w:spacing w:line="218" w:lineRule="atLeast"/>
              <w:ind w:left="45"/>
              <w:rPr>
                <w:rFonts w:asciiTheme="minorHAnsi" w:hAnsiTheme="minorHAnsi" w:cstheme="minorHAnsi"/>
                <w:noProof/>
                <w:color w:val="000000"/>
                <w:sz w:val="18"/>
                <w:szCs w:val="18"/>
              </w:rPr>
            </w:pPr>
            <w:r w:rsidRPr="00DD6B8A">
              <w:rPr>
                <w:rFonts w:asciiTheme="minorHAnsi" w:hAnsiTheme="minorHAnsi" w:cstheme="minorHAnsi"/>
                <w:color w:val="000000"/>
                <w:sz w:val="18"/>
                <w:szCs w:val="18"/>
              </w:rPr>
              <w:t>Anpassung der Einleitung an die Übernahme der restlichen Artikel-ID aus der  Festlegung BK6-20-160 zur Weiterentwicklung der Netzzugangsbedingungen Strom</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1AABA" w14:textId="4EF2C172" w:rsidR="004A3011" w:rsidRPr="00DD6B8A"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7E0FE5AC"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414A03C" w14:textId="28BEAFA2"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653E700" w14:textId="5B272DEA"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2 Codeliste der Artikelnummern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BD1D69A" w14:textId="09194007"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 "auslaufend": leer</w:t>
            </w:r>
            <w:r w:rsidRPr="00404527">
              <w:rPr>
                <w:rFonts w:asciiTheme="minorHAnsi" w:hAnsiTheme="minorHAnsi" w:cstheme="minorHAnsi"/>
                <w:color w:val="000000"/>
                <w:sz w:val="18"/>
                <w:szCs w:val="18"/>
              </w:rPr>
              <w:br/>
              <w:t>5 Leistung</w:t>
            </w:r>
            <w:r w:rsidRPr="00404527">
              <w:rPr>
                <w:rFonts w:asciiTheme="minorHAnsi" w:hAnsiTheme="minorHAnsi" w:cstheme="minorHAnsi"/>
                <w:color w:val="000000"/>
                <w:sz w:val="18"/>
                <w:szCs w:val="18"/>
              </w:rPr>
              <w:br/>
              <w:t>7 Leistung pauschal</w:t>
            </w:r>
            <w:r w:rsidRPr="00404527">
              <w:rPr>
                <w:rFonts w:asciiTheme="minorHAnsi" w:hAnsiTheme="minorHAnsi" w:cstheme="minorHAnsi"/>
                <w:color w:val="000000"/>
                <w:sz w:val="18"/>
                <w:szCs w:val="18"/>
              </w:rPr>
              <w:br/>
              <w:t>8 Grundpreis</w:t>
            </w:r>
            <w:r w:rsidRPr="00404527">
              <w:rPr>
                <w:rFonts w:asciiTheme="minorHAnsi" w:hAnsiTheme="minorHAnsi" w:cstheme="minorHAnsi"/>
                <w:color w:val="000000"/>
                <w:sz w:val="18"/>
                <w:szCs w:val="18"/>
              </w:rPr>
              <w:br/>
              <w:t>16 Reservenetzkapazität</w:t>
            </w:r>
            <w:r w:rsidRPr="00404527">
              <w:rPr>
                <w:rFonts w:asciiTheme="minorHAnsi" w:hAnsiTheme="minorHAnsi" w:cstheme="minorHAnsi"/>
                <w:color w:val="000000"/>
                <w:sz w:val="18"/>
                <w:szCs w:val="18"/>
              </w:rPr>
              <w:br/>
              <w:t>17 Reserveleistung</w:t>
            </w:r>
            <w:r w:rsidRPr="00404527">
              <w:rPr>
                <w:rFonts w:asciiTheme="minorHAnsi" w:hAnsiTheme="minorHAnsi" w:cstheme="minorHAnsi"/>
                <w:color w:val="000000"/>
                <w:sz w:val="18"/>
                <w:szCs w:val="18"/>
              </w:rPr>
              <w:br/>
              <w:t>18 Zusätzliche Ablesung</w:t>
            </w:r>
            <w:r w:rsidRPr="00404527">
              <w:rPr>
                <w:rFonts w:asciiTheme="minorHAnsi" w:hAnsiTheme="minorHAnsi" w:cstheme="minorHAnsi"/>
                <w:color w:val="000000"/>
                <w:sz w:val="18"/>
                <w:szCs w:val="18"/>
              </w:rPr>
              <w:br/>
              <w:t xml:space="preserve">26 Wirkarbeit </w:t>
            </w:r>
            <w:r w:rsidRPr="00404527">
              <w:rPr>
                <w:rFonts w:asciiTheme="minorHAnsi" w:hAnsiTheme="minorHAnsi" w:cstheme="minorHAnsi"/>
                <w:color w:val="000000"/>
                <w:sz w:val="18"/>
                <w:szCs w:val="18"/>
              </w:rPr>
              <w:br/>
              <w:t>28 singulär genutzte Betriebsmittel (z. B. Trafomiete, Leitungen)</w:t>
            </w:r>
            <w:r w:rsidRPr="00404527">
              <w:rPr>
                <w:rFonts w:asciiTheme="minorHAnsi" w:hAnsiTheme="minorHAnsi" w:cstheme="minorHAnsi"/>
                <w:color w:val="000000"/>
                <w:sz w:val="18"/>
                <w:szCs w:val="18"/>
              </w:rPr>
              <w:br/>
              <w:t>33 Abgabe KWKG</w:t>
            </w:r>
            <w:r w:rsidRPr="00404527">
              <w:rPr>
                <w:rFonts w:asciiTheme="minorHAnsi" w:hAnsiTheme="minorHAnsi" w:cstheme="minorHAnsi"/>
                <w:color w:val="000000"/>
                <w:sz w:val="18"/>
                <w:szCs w:val="18"/>
              </w:rPr>
              <w:br/>
              <w:t>41 Konzessionsabgabe</w:t>
            </w:r>
            <w:r w:rsidRPr="00404527">
              <w:rPr>
                <w:rFonts w:asciiTheme="minorHAnsi" w:hAnsiTheme="minorHAnsi" w:cstheme="minorHAnsi"/>
                <w:color w:val="000000"/>
                <w:sz w:val="18"/>
                <w:szCs w:val="18"/>
              </w:rPr>
              <w:br/>
              <w:t>43 Entgelt für Fernauslesung</w:t>
            </w:r>
            <w:r w:rsidRPr="00404527">
              <w:rPr>
                <w:rFonts w:asciiTheme="minorHAnsi" w:hAnsiTheme="minorHAnsi" w:cstheme="minorHAnsi"/>
                <w:color w:val="000000"/>
                <w:sz w:val="18"/>
                <w:szCs w:val="18"/>
              </w:rPr>
              <w:br/>
              <w:t>47 Untermessung</w:t>
            </w:r>
            <w:r w:rsidRPr="00404527">
              <w:rPr>
                <w:rFonts w:asciiTheme="minorHAnsi" w:hAnsiTheme="minorHAnsi" w:cstheme="minorHAnsi"/>
                <w:color w:val="000000"/>
                <w:sz w:val="18"/>
                <w:szCs w:val="18"/>
              </w:rPr>
              <w:br/>
              <w:t>50 Blindmehrarbeit</w:t>
            </w:r>
            <w:r w:rsidRPr="00404527">
              <w:rPr>
                <w:rFonts w:asciiTheme="minorHAnsi" w:hAnsiTheme="minorHAnsi" w:cstheme="minorHAnsi"/>
                <w:color w:val="000000"/>
                <w:sz w:val="18"/>
                <w:szCs w:val="18"/>
              </w:rPr>
              <w:br/>
              <w:t>59 Blindmehrleistung</w:t>
            </w:r>
            <w:r w:rsidRPr="00404527">
              <w:rPr>
                <w:rFonts w:asciiTheme="minorHAnsi" w:hAnsiTheme="minorHAnsi" w:cstheme="minorHAnsi"/>
                <w:color w:val="000000"/>
                <w:sz w:val="18"/>
                <w:szCs w:val="18"/>
              </w:rPr>
              <w:br/>
              <w:t>65 Wandler/Mengenumwerter</w:t>
            </w:r>
            <w:r w:rsidRPr="00404527">
              <w:rPr>
                <w:rFonts w:asciiTheme="minorHAnsi" w:hAnsiTheme="minorHAnsi" w:cstheme="minorHAnsi"/>
                <w:color w:val="000000"/>
                <w:sz w:val="18"/>
                <w:szCs w:val="18"/>
              </w:rPr>
              <w:br/>
              <w:t>66 Kommunikationseinrichtung</w:t>
            </w:r>
            <w:r w:rsidRPr="00404527">
              <w:rPr>
                <w:rFonts w:asciiTheme="minorHAnsi" w:hAnsiTheme="minorHAnsi" w:cstheme="minorHAnsi"/>
                <w:color w:val="000000"/>
                <w:sz w:val="18"/>
                <w:szCs w:val="18"/>
              </w:rPr>
              <w:br/>
              <w:t>68 § 19 StromNEV Umlage</w:t>
            </w:r>
            <w:r w:rsidRPr="00404527">
              <w:rPr>
                <w:rFonts w:asciiTheme="minorHAnsi" w:hAnsiTheme="minorHAnsi" w:cstheme="minorHAnsi"/>
                <w:color w:val="000000"/>
                <w:sz w:val="18"/>
                <w:szCs w:val="18"/>
              </w:rPr>
              <w:br/>
              <w:t>70 Offshore-Netzumlage</w:t>
            </w:r>
            <w:r w:rsidRPr="00404527">
              <w:rPr>
                <w:rFonts w:asciiTheme="minorHAnsi" w:hAnsiTheme="minorHAnsi" w:cstheme="minorHAnsi"/>
                <w:color w:val="000000"/>
                <w:sz w:val="18"/>
                <w:szCs w:val="18"/>
              </w:rPr>
              <w:br/>
              <w:t>73 Umlage abschaltbare Lasten</w:t>
            </w:r>
            <w:r w:rsidRPr="00404527">
              <w:rPr>
                <w:rFonts w:asciiTheme="minorHAnsi" w:hAnsiTheme="minorHAnsi" w:cstheme="minorHAnsi"/>
                <w:color w:val="000000"/>
                <w:sz w:val="18"/>
                <w:szCs w:val="18"/>
              </w:rPr>
              <w:br/>
              <w:t>79 Entgelt für Messstellenbetrieb</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C227F21" w14:textId="05C20230"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 "auslaufend": X</w:t>
            </w:r>
            <w:r w:rsidRPr="00202E06">
              <w:rPr>
                <w:rFonts w:asciiTheme="minorHAnsi" w:hAnsiTheme="minorHAnsi" w:cstheme="minorHAnsi"/>
                <w:color w:val="000000"/>
                <w:sz w:val="18"/>
                <w:szCs w:val="18"/>
                <w:vertAlign w:val="superscript"/>
              </w:rPr>
              <w:t>6</w:t>
            </w:r>
            <w:r w:rsidRPr="00404527">
              <w:rPr>
                <w:rFonts w:asciiTheme="minorHAnsi" w:hAnsiTheme="minorHAnsi" w:cstheme="minorHAnsi"/>
                <w:color w:val="000000"/>
                <w:sz w:val="18"/>
                <w:szCs w:val="18"/>
              </w:rPr>
              <w:br/>
              <w:t>5 Leistung</w:t>
            </w:r>
            <w:r w:rsidRPr="00404527">
              <w:rPr>
                <w:rFonts w:asciiTheme="minorHAnsi" w:hAnsiTheme="minorHAnsi" w:cstheme="minorHAnsi"/>
                <w:color w:val="000000"/>
                <w:sz w:val="18"/>
                <w:szCs w:val="18"/>
              </w:rPr>
              <w:br/>
              <w:t>7 Leistung pauschal</w:t>
            </w:r>
            <w:r w:rsidRPr="00404527">
              <w:rPr>
                <w:rFonts w:asciiTheme="minorHAnsi" w:hAnsiTheme="minorHAnsi" w:cstheme="minorHAnsi"/>
                <w:color w:val="000000"/>
                <w:sz w:val="18"/>
                <w:szCs w:val="18"/>
              </w:rPr>
              <w:br/>
              <w:t>8 Grundpreis</w:t>
            </w:r>
            <w:r w:rsidRPr="00404527">
              <w:rPr>
                <w:rFonts w:asciiTheme="minorHAnsi" w:hAnsiTheme="minorHAnsi" w:cstheme="minorHAnsi"/>
                <w:color w:val="000000"/>
                <w:sz w:val="18"/>
                <w:szCs w:val="18"/>
              </w:rPr>
              <w:br/>
              <w:t>16 Reservenetzkapazität</w:t>
            </w:r>
            <w:r w:rsidRPr="00404527">
              <w:rPr>
                <w:rFonts w:asciiTheme="minorHAnsi" w:hAnsiTheme="minorHAnsi" w:cstheme="minorHAnsi"/>
                <w:color w:val="000000"/>
                <w:sz w:val="18"/>
                <w:szCs w:val="18"/>
              </w:rPr>
              <w:br/>
              <w:t>17 Reserveleistung</w:t>
            </w:r>
            <w:r w:rsidRPr="00404527">
              <w:rPr>
                <w:rFonts w:asciiTheme="minorHAnsi" w:hAnsiTheme="minorHAnsi" w:cstheme="minorHAnsi"/>
                <w:color w:val="000000"/>
                <w:sz w:val="18"/>
                <w:szCs w:val="18"/>
              </w:rPr>
              <w:br/>
              <w:t xml:space="preserve">26 Wirkarbeit </w:t>
            </w:r>
            <w:r w:rsidRPr="00404527">
              <w:rPr>
                <w:rFonts w:asciiTheme="minorHAnsi" w:hAnsiTheme="minorHAnsi" w:cstheme="minorHAnsi"/>
                <w:color w:val="000000"/>
                <w:sz w:val="18"/>
                <w:szCs w:val="18"/>
              </w:rPr>
              <w:br/>
              <w:t>28 singulär genutzte Betriebsmittel (z. B. Trafomiete, Leitungen)</w:t>
            </w:r>
            <w:r w:rsidRPr="00404527">
              <w:rPr>
                <w:rFonts w:asciiTheme="minorHAnsi" w:hAnsiTheme="minorHAnsi" w:cstheme="minorHAnsi"/>
                <w:color w:val="000000"/>
                <w:sz w:val="18"/>
                <w:szCs w:val="18"/>
              </w:rPr>
              <w:br/>
              <w:t>33 Abgabe KWKG</w:t>
            </w:r>
            <w:r w:rsidRPr="00404527">
              <w:rPr>
                <w:rFonts w:asciiTheme="minorHAnsi" w:hAnsiTheme="minorHAnsi" w:cstheme="minorHAnsi"/>
                <w:color w:val="000000"/>
                <w:sz w:val="18"/>
                <w:szCs w:val="18"/>
              </w:rPr>
              <w:br/>
              <w:t>41 Konzessionsabgabe</w:t>
            </w:r>
            <w:r w:rsidRPr="00404527">
              <w:rPr>
                <w:rFonts w:asciiTheme="minorHAnsi" w:hAnsiTheme="minorHAnsi" w:cstheme="minorHAnsi"/>
                <w:color w:val="000000"/>
                <w:sz w:val="18"/>
                <w:szCs w:val="18"/>
              </w:rPr>
              <w:br/>
              <w:t>43 Entgelt für Fernauslesung</w:t>
            </w:r>
            <w:r w:rsidRPr="00404527">
              <w:rPr>
                <w:rFonts w:asciiTheme="minorHAnsi" w:hAnsiTheme="minorHAnsi" w:cstheme="minorHAnsi"/>
                <w:color w:val="000000"/>
                <w:sz w:val="18"/>
                <w:szCs w:val="18"/>
              </w:rPr>
              <w:br/>
              <w:t>47 Untermessung</w:t>
            </w:r>
            <w:r w:rsidRPr="00404527">
              <w:rPr>
                <w:rFonts w:asciiTheme="minorHAnsi" w:hAnsiTheme="minorHAnsi" w:cstheme="minorHAnsi"/>
                <w:color w:val="000000"/>
                <w:sz w:val="18"/>
                <w:szCs w:val="18"/>
              </w:rPr>
              <w:br/>
              <w:t>50 Blindmehrarbeit</w:t>
            </w:r>
            <w:r w:rsidRPr="00404527">
              <w:rPr>
                <w:rFonts w:asciiTheme="minorHAnsi" w:hAnsiTheme="minorHAnsi" w:cstheme="minorHAnsi"/>
                <w:color w:val="000000"/>
                <w:sz w:val="18"/>
                <w:szCs w:val="18"/>
              </w:rPr>
              <w:br/>
              <w:t>59 Blindmehrleistung</w:t>
            </w:r>
            <w:r w:rsidRPr="00404527">
              <w:rPr>
                <w:rFonts w:asciiTheme="minorHAnsi" w:hAnsiTheme="minorHAnsi" w:cstheme="minorHAnsi"/>
                <w:color w:val="000000"/>
                <w:sz w:val="18"/>
                <w:szCs w:val="18"/>
              </w:rPr>
              <w:br/>
              <w:t>65 Wandler/Mengenumwerter</w:t>
            </w:r>
            <w:r w:rsidRPr="00404527">
              <w:rPr>
                <w:rFonts w:asciiTheme="minorHAnsi" w:hAnsiTheme="minorHAnsi" w:cstheme="minorHAnsi"/>
                <w:color w:val="000000"/>
                <w:sz w:val="18"/>
                <w:szCs w:val="18"/>
              </w:rPr>
              <w:br/>
              <w:t>68 § 19 StromNEV Umlage</w:t>
            </w:r>
            <w:r w:rsidRPr="00404527">
              <w:rPr>
                <w:rFonts w:asciiTheme="minorHAnsi" w:hAnsiTheme="minorHAnsi" w:cstheme="minorHAnsi"/>
                <w:color w:val="000000"/>
                <w:sz w:val="18"/>
                <w:szCs w:val="18"/>
              </w:rPr>
              <w:br/>
              <w:t>70 Offshore-Netzumlage</w:t>
            </w:r>
            <w:r w:rsidRPr="00404527">
              <w:rPr>
                <w:rFonts w:asciiTheme="minorHAnsi" w:hAnsiTheme="minorHAnsi" w:cstheme="minorHAnsi"/>
                <w:color w:val="000000"/>
                <w:sz w:val="18"/>
                <w:szCs w:val="18"/>
              </w:rPr>
              <w:br/>
              <w:t>73 Umlage abschaltbare Lasten</w:t>
            </w:r>
            <w:r w:rsidRPr="00404527">
              <w:rPr>
                <w:rFonts w:asciiTheme="minorHAnsi" w:hAnsiTheme="minorHAnsi" w:cstheme="minorHAnsi"/>
                <w:color w:val="000000"/>
                <w:sz w:val="18"/>
                <w:szCs w:val="18"/>
              </w:rPr>
              <w:br/>
              <w:t>79 Entgelt für Messstellenbetrieb</w:t>
            </w:r>
            <w:r w:rsidRPr="00404527">
              <w:rPr>
                <w:rFonts w:asciiTheme="minorHAnsi" w:hAnsiTheme="minorHAnsi" w:cstheme="minorHAnsi"/>
                <w:color w:val="000000"/>
                <w:sz w:val="18"/>
                <w:szCs w:val="18"/>
              </w:rPr>
              <w:br/>
            </w:r>
            <w:r w:rsidRPr="00404527">
              <w:rPr>
                <w:rFonts w:asciiTheme="minorHAnsi" w:hAnsiTheme="minorHAnsi" w:cstheme="minorHAnsi"/>
                <w:color w:val="000000"/>
                <w:sz w:val="18"/>
                <w:szCs w:val="18"/>
              </w:rPr>
              <w:br/>
              <w:t>X</w:t>
            </w:r>
            <w:r w:rsidRPr="00202E06">
              <w:rPr>
                <w:rFonts w:asciiTheme="minorHAnsi" w:hAnsiTheme="minorHAnsi" w:cstheme="minorHAnsi"/>
                <w:color w:val="000000"/>
                <w:sz w:val="18"/>
                <w:szCs w:val="18"/>
                <w:vertAlign w:val="superscript"/>
              </w:rPr>
              <w:t>6</w:t>
            </w:r>
            <w:r w:rsidRPr="00404527">
              <w:rPr>
                <w:rFonts w:asciiTheme="minorHAnsi" w:hAnsiTheme="minorHAnsi" w:cstheme="minorHAnsi"/>
                <w:color w:val="000000"/>
                <w:sz w:val="18"/>
                <w:szCs w:val="18"/>
              </w:rPr>
              <w:t>: Nur GPKE: Nur anzuwenden für Leistungszeiträume bis einschließlich 31.12.2022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73DCC6" w14:textId="6917B05F"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In der Festlegung BK6-20-160 zur Weiterentwicklung der Netzzugangsbedingungen Strom hat die BNetzA für die Artikelnummern neue Artikel-ID aufgenommen, so dass die aufgeführten Artikelnummern nur noch für Leistungszeiträume bis einschließlich 31.12.2022 anzuwenden sind.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1E94BDB" w14:textId="2B0FFCFD"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59196A58"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D84ECF" w14:textId="69F405B8"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lastRenderedPageBreak/>
              <w:tab/>
            </w:r>
            <w:r w:rsidRPr="00404527">
              <w:rPr>
                <w:rFonts w:asciiTheme="minorHAnsi" w:hAnsiTheme="minorHAnsi" w:cstheme="minorHAnsi"/>
                <w:color w:val="000000"/>
                <w:sz w:val="18"/>
                <w:szCs w:val="18"/>
              </w:rPr>
              <w:t>22673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A54302A" w14:textId="21B1CCAC"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2 Codeliste der Artikelnummern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AC8BAB6" w14:textId="3D05B08F"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Artikelnummern vorhanden</w:t>
            </w:r>
            <w:r w:rsidRPr="00404527">
              <w:rPr>
                <w:rFonts w:asciiTheme="minorHAnsi" w:hAnsiTheme="minorHAnsi" w:cstheme="minorHAnsi"/>
                <w:color w:val="000000"/>
                <w:sz w:val="18"/>
                <w:szCs w:val="18"/>
              </w:rPr>
              <w:br/>
              <w:t>12 Regelenergie Arbeit</w:t>
            </w:r>
            <w:r w:rsidRPr="00404527">
              <w:rPr>
                <w:rFonts w:asciiTheme="minorHAnsi" w:hAnsiTheme="minorHAnsi" w:cstheme="minorHAnsi"/>
                <w:color w:val="000000"/>
                <w:sz w:val="18"/>
                <w:szCs w:val="18"/>
              </w:rPr>
              <w:br/>
              <w:t>13 Regelenergie Leistung</w:t>
            </w:r>
            <w:r w:rsidRPr="00404527">
              <w:rPr>
                <w:rFonts w:asciiTheme="minorHAnsi" w:hAnsiTheme="minorHAnsi" w:cstheme="minorHAnsi"/>
                <w:color w:val="000000"/>
                <w:sz w:val="18"/>
                <w:szCs w:val="18"/>
              </w:rPr>
              <w:br/>
              <w:t>14 Notstromlieferung Arbeit</w:t>
            </w:r>
            <w:r w:rsidRPr="00404527">
              <w:rPr>
                <w:rFonts w:asciiTheme="minorHAnsi" w:hAnsiTheme="minorHAnsi" w:cstheme="minorHAnsi"/>
                <w:color w:val="000000"/>
                <w:sz w:val="18"/>
                <w:szCs w:val="18"/>
              </w:rPr>
              <w:br/>
              <w:t>15 Notstromlieferung Leistung</w:t>
            </w:r>
            <w:r w:rsidRPr="00404527">
              <w:rPr>
                <w:rFonts w:asciiTheme="minorHAnsi" w:hAnsiTheme="minorHAnsi" w:cstheme="minorHAnsi"/>
                <w:color w:val="000000"/>
                <w:sz w:val="18"/>
                <w:szCs w:val="18"/>
              </w:rPr>
              <w:br/>
              <w:t>21 Prüfgebühren (außerplanmäßig)</w:t>
            </w:r>
            <w:r w:rsidRPr="00404527">
              <w:rPr>
                <w:rFonts w:asciiTheme="minorHAnsi" w:hAnsiTheme="minorHAnsi" w:cstheme="minorHAnsi"/>
                <w:color w:val="000000"/>
                <w:sz w:val="18"/>
                <w:szCs w:val="18"/>
              </w:rPr>
              <w:br/>
              <w:t>54 Sperrkosten</w:t>
            </w:r>
            <w:r w:rsidRPr="00404527">
              <w:rPr>
                <w:rFonts w:asciiTheme="minorHAnsi" w:hAnsiTheme="minorHAnsi" w:cstheme="minorHAnsi"/>
                <w:color w:val="000000"/>
                <w:sz w:val="18"/>
                <w:szCs w:val="18"/>
              </w:rPr>
              <w:br/>
              <w:t>55 Entsperrkosten</w:t>
            </w:r>
            <w:r w:rsidRPr="00404527">
              <w:rPr>
                <w:rFonts w:asciiTheme="minorHAnsi" w:hAnsiTheme="minorHAnsi" w:cstheme="minorHAnsi"/>
                <w:color w:val="000000"/>
                <w:sz w:val="18"/>
                <w:szCs w:val="18"/>
              </w:rPr>
              <w:br/>
              <w:t>56 Mahnkosten</w:t>
            </w:r>
            <w:r w:rsidRPr="00404527">
              <w:rPr>
                <w:rFonts w:asciiTheme="minorHAnsi" w:hAnsiTheme="minorHAnsi" w:cstheme="minorHAnsi"/>
                <w:color w:val="000000"/>
                <w:sz w:val="18"/>
                <w:szCs w:val="18"/>
              </w:rPr>
              <w:br/>
              <w:t>57 Mehr- und Mindermenge</w:t>
            </w:r>
            <w:r w:rsidRPr="00404527">
              <w:rPr>
                <w:rFonts w:asciiTheme="minorHAnsi" w:hAnsiTheme="minorHAnsi" w:cstheme="minorHAnsi"/>
                <w:color w:val="000000"/>
                <w:sz w:val="18"/>
                <w:szCs w:val="18"/>
              </w:rPr>
              <w:br/>
              <w:t>58 Inkassokosten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AFB0D5" w14:textId="1E534221"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Artikelnummern nicht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C1FB79E" w14:textId="7B1CC034"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Da die genannten Artikelnummern keiner Festlegung zugeordnet waren und somit bilateral vereinbart werden mussten, sind diese gestrichen worden.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7D3F2E1" w14:textId="0C1F7A45"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0AE69D9A"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5C5A99" w14:textId="1E406344"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E0C5B4D" w14:textId="3EAE1968"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2 Codeliste der Artikelnummern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B1769E5" w14:textId="38116DFE"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 "Auslaufend": X</w:t>
            </w:r>
            <w:r w:rsidRPr="00202E06">
              <w:rPr>
                <w:rFonts w:asciiTheme="minorHAnsi" w:hAnsiTheme="minorHAnsi" w:cstheme="minorHAnsi"/>
                <w:color w:val="000000"/>
                <w:sz w:val="18"/>
                <w:szCs w:val="18"/>
                <w:vertAlign w:val="superscript"/>
              </w:rPr>
              <w:t>3</w:t>
            </w:r>
            <w:r w:rsidRPr="00404527">
              <w:rPr>
                <w:rFonts w:asciiTheme="minorHAnsi" w:hAnsiTheme="minorHAnsi" w:cstheme="minorHAnsi"/>
                <w:color w:val="000000"/>
                <w:sz w:val="18"/>
                <w:szCs w:val="18"/>
              </w:rPr>
              <w:br/>
              <w:t>53 Entgelt für Abrechnung</w:t>
            </w:r>
            <w:r w:rsidRPr="00404527">
              <w:rPr>
                <w:rFonts w:asciiTheme="minorHAnsi" w:hAnsiTheme="minorHAnsi" w:cstheme="minorHAnsi"/>
                <w:color w:val="000000"/>
                <w:sz w:val="18"/>
                <w:szCs w:val="18"/>
              </w:rPr>
              <w:br/>
              <w:t>61 Entgelt für Messung und Ablesung</w:t>
            </w:r>
            <w:r w:rsidRPr="00404527">
              <w:rPr>
                <w:rFonts w:asciiTheme="minorHAnsi" w:hAnsiTheme="minorHAnsi" w:cstheme="minorHAnsi"/>
                <w:color w:val="000000"/>
                <w:sz w:val="18"/>
                <w:szCs w:val="18"/>
              </w:rPr>
              <w:br/>
              <w:t>62 Entgelt für Einbau, Betrieb und Wartung der Messtechnik</w:t>
            </w:r>
            <w:r w:rsidRPr="00404527">
              <w:rPr>
                <w:rFonts w:asciiTheme="minorHAnsi" w:hAnsiTheme="minorHAnsi" w:cstheme="minorHAnsi"/>
                <w:color w:val="000000"/>
                <w:sz w:val="18"/>
                <w:szCs w:val="18"/>
              </w:rPr>
              <w:br/>
              <w:t>in der Spalte "B GPKE" vorhanden</w:t>
            </w:r>
            <w:r w:rsidRPr="00404527">
              <w:rPr>
                <w:rFonts w:asciiTheme="minorHAnsi" w:hAnsiTheme="minorHAnsi" w:cstheme="minorHAnsi"/>
                <w:color w:val="000000"/>
                <w:sz w:val="18"/>
                <w:szCs w:val="18"/>
              </w:rPr>
              <w:br/>
            </w:r>
            <w:r w:rsidRPr="00404527">
              <w:rPr>
                <w:rFonts w:asciiTheme="minorHAnsi" w:hAnsiTheme="minorHAnsi" w:cstheme="minorHAnsi"/>
                <w:color w:val="000000"/>
                <w:sz w:val="18"/>
                <w:szCs w:val="18"/>
              </w:rPr>
              <w:br/>
              <w:t>3 Nur Strom: Nur anzuwenden für Leistungszeiträume bis einschließlich 31.12.2016</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C46569F" w14:textId="0FB5807E"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 "Auslaufend" X</w:t>
            </w:r>
            <w:r w:rsidRPr="00202E06">
              <w:rPr>
                <w:rFonts w:asciiTheme="minorHAnsi" w:hAnsiTheme="minorHAnsi" w:cstheme="minorHAnsi"/>
                <w:color w:val="000000"/>
                <w:sz w:val="18"/>
                <w:szCs w:val="18"/>
                <w:vertAlign w:val="superscript"/>
              </w:rPr>
              <w:t>3</w:t>
            </w:r>
            <w:r w:rsidRPr="00404527">
              <w:rPr>
                <w:rFonts w:asciiTheme="minorHAnsi" w:hAnsiTheme="minorHAnsi" w:cstheme="minorHAnsi"/>
                <w:color w:val="000000"/>
                <w:sz w:val="18"/>
                <w:szCs w:val="18"/>
              </w:rPr>
              <w:t xml:space="preserve"> und die X in der Spalte "B GPKE"</w:t>
            </w:r>
            <w:r w:rsidRPr="00404527">
              <w:rPr>
                <w:rFonts w:asciiTheme="minorHAnsi" w:hAnsiTheme="minorHAnsi" w:cstheme="minorHAnsi"/>
                <w:color w:val="000000"/>
                <w:sz w:val="18"/>
                <w:szCs w:val="18"/>
              </w:rPr>
              <w:br/>
              <w:t>53 Entgelt für Abrechnung</w:t>
            </w:r>
            <w:r w:rsidRPr="00404527">
              <w:rPr>
                <w:rFonts w:asciiTheme="minorHAnsi" w:hAnsiTheme="minorHAnsi" w:cstheme="minorHAnsi"/>
                <w:color w:val="000000"/>
                <w:sz w:val="18"/>
                <w:szCs w:val="18"/>
              </w:rPr>
              <w:br/>
              <w:t>61 Entgelt für Messung und Ablesung</w:t>
            </w:r>
            <w:r w:rsidRPr="00404527">
              <w:rPr>
                <w:rFonts w:asciiTheme="minorHAnsi" w:hAnsiTheme="minorHAnsi" w:cstheme="minorHAnsi"/>
                <w:color w:val="000000"/>
                <w:sz w:val="18"/>
                <w:szCs w:val="18"/>
              </w:rPr>
              <w:br/>
              <w:t>62 Entgelt für Einbau, Betrieb und Wartung der Messtechnik</w:t>
            </w:r>
            <w:r w:rsidRPr="00404527">
              <w:rPr>
                <w:rFonts w:asciiTheme="minorHAnsi" w:hAnsiTheme="minorHAnsi" w:cstheme="minorHAnsi"/>
                <w:color w:val="000000"/>
                <w:sz w:val="18"/>
                <w:szCs w:val="18"/>
              </w:rPr>
              <w:br/>
              <w:t>nicht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1760933" w14:textId="410F25BC"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Da diese Artikelnummern nur für den Leistungszeitraum bis 31.12.2016 anzuwenden waren, können sie für die Sparte Strom entfernt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84BB188" w14:textId="4E9A5612"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622D54C4"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359F967" w14:textId="5EE99D4D"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DC1BA97" w14:textId="3D679289"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3</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C1FED7D" w14:textId="496D5D12"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Codeliste der Artikel-ID für separat bestellbare Einzelleistungen für Marktlokationen und Verzugskosten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FE6A033" w14:textId="03986A70"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Codeliste der Gruppenartikel-ID und Artikel-ID</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D9CA72C" w14:textId="26D2D206"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 xml:space="preserve">Die Aufnahme der Gruppenartikel-ID und weiterer Artikel-ID aus der BNetzA-Festlegung BK6-20-160 macht die Anpassung des </w:t>
            </w:r>
            <w:r>
              <w:rPr>
                <w:rFonts w:asciiTheme="minorHAnsi" w:hAnsiTheme="minorHAnsi" w:cstheme="minorHAnsi"/>
                <w:color w:val="000000"/>
                <w:sz w:val="18"/>
                <w:szCs w:val="18"/>
              </w:rPr>
              <w:t>Kapitel</w:t>
            </w:r>
            <w:r w:rsidRPr="00404527">
              <w:rPr>
                <w:rFonts w:asciiTheme="minorHAnsi" w:hAnsiTheme="minorHAnsi" w:cstheme="minorHAnsi"/>
                <w:color w:val="000000"/>
                <w:sz w:val="18"/>
                <w:szCs w:val="18"/>
              </w:rPr>
              <w:t>titels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DC60EA9" w14:textId="00520F01"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01B3D7D6"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3424C1D" w14:textId="2FC6BDB2"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lastRenderedPageBreak/>
              <w:tab/>
            </w:r>
            <w:r w:rsidRPr="00404527">
              <w:rPr>
                <w:rFonts w:asciiTheme="minorHAnsi" w:hAnsiTheme="minorHAnsi" w:cstheme="minorHAnsi"/>
                <w:color w:val="000000"/>
                <w:sz w:val="18"/>
                <w:szCs w:val="18"/>
              </w:rPr>
              <w:t>22676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16ED6C5" w14:textId="15387094"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3.1</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431FC11" w14:textId="3143AC84"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C9FCA01" w14:textId="0C3E1A20"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Netznutzung für Marktlokationen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91565AF" w14:textId="4820135C"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 xml:space="preserve">Die Aufnahme der Gruppenartikel-ID und Artikel-ID aus der BNetzA-Festlegung BK6-20-160 macht die Anpassung der Kapitelstruktur erforderlich. Durch die Aufnahme der Artikel-ID aus der Anlage 1b „Netznutzungspreisblatt“ der Festlegung in die Codeliste wird die Anlage 1b abgelöst.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4EAE083" w14:textId="53DAD464"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5D0CF8AD"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2B5681C" w14:textId="54033EAE"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467CF4B" w14:textId="7F1E1558"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D8830E9" w14:textId="4025CF86"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CC92B1E" w14:textId="6CBA8C93"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Pr>
                <w:rFonts w:asciiTheme="minorHAnsi" w:hAnsiTheme="minorHAnsi" w:cstheme="minorHAnsi"/>
                <w:color w:val="000000"/>
                <w:sz w:val="18"/>
                <w:szCs w:val="18"/>
              </w:rPr>
              <w:t>S</w:t>
            </w:r>
            <w:r w:rsidRPr="00404527">
              <w:rPr>
                <w:rFonts w:asciiTheme="minorHAnsi" w:hAnsiTheme="minorHAnsi" w:cstheme="minorHAnsi"/>
                <w:color w:val="000000"/>
                <w:sz w:val="18"/>
                <w:szCs w:val="18"/>
              </w:rPr>
              <w:t>eparat bestellbare Einzelleistungen für Marktlokationen und Verzugskosten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C87FAE3" w14:textId="1FE64FE6"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Pr>
                <w:rFonts w:asciiTheme="minorHAnsi" w:hAnsiTheme="minorHAnsi" w:cstheme="minorHAnsi"/>
                <w:color w:val="000000"/>
                <w:sz w:val="18"/>
                <w:szCs w:val="18"/>
              </w:rPr>
              <w:t xml:space="preserve">Umbenennung und </w:t>
            </w:r>
            <w:r w:rsidRPr="00404527">
              <w:rPr>
                <w:rFonts w:asciiTheme="minorHAnsi" w:hAnsiTheme="minorHAnsi" w:cstheme="minorHAnsi"/>
                <w:color w:val="000000"/>
                <w:sz w:val="18"/>
                <w:szCs w:val="18"/>
              </w:rPr>
              <w:t>Verschiebung des Kapitels 3 auf Kapitel 3.2</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7B099E6" w14:textId="2D2110EF"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62D33406"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41A1DE7" w14:textId="0626B03C"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8F9C928" w14:textId="2BBA022B"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1A7041C" w14:textId="19F1F50E"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Spalten vorhanden</w:t>
            </w:r>
            <w:r w:rsidRPr="00404527">
              <w:rPr>
                <w:rFonts w:asciiTheme="minorHAnsi" w:hAnsiTheme="minorHAnsi" w:cstheme="minorHAnsi"/>
                <w:color w:val="000000"/>
                <w:sz w:val="18"/>
                <w:szCs w:val="18"/>
              </w:rPr>
              <w:br/>
              <w:t>- ID</w:t>
            </w:r>
            <w:r w:rsidRPr="00404527">
              <w:rPr>
                <w:rFonts w:asciiTheme="minorHAnsi" w:hAnsiTheme="minorHAnsi" w:cstheme="minorHAnsi"/>
                <w:color w:val="000000"/>
                <w:sz w:val="18"/>
                <w:szCs w:val="18"/>
              </w:rPr>
              <w:br/>
              <w:t>- Bezeichnung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F557453" w14:textId="73A29C6C"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Spalten vorhanden</w:t>
            </w:r>
            <w:r w:rsidRPr="00404527">
              <w:rPr>
                <w:rFonts w:asciiTheme="minorHAnsi" w:hAnsiTheme="minorHAnsi" w:cstheme="minorHAnsi"/>
                <w:color w:val="000000"/>
                <w:sz w:val="18"/>
                <w:szCs w:val="18"/>
              </w:rPr>
              <w:br/>
              <w:t>- ID</w:t>
            </w:r>
            <w:r w:rsidRPr="00404527">
              <w:rPr>
                <w:rFonts w:asciiTheme="minorHAnsi" w:hAnsiTheme="minorHAnsi" w:cstheme="minorHAnsi"/>
                <w:color w:val="000000"/>
                <w:sz w:val="18"/>
                <w:szCs w:val="18"/>
              </w:rPr>
              <w:br/>
              <w:t>- Bezeichnung</w:t>
            </w:r>
            <w:r w:rsidRPr="00404527">
              <w:rPr>
                <w:rFonts w:asciiTheme="minorHAnsi" w:hAnsiTheme="minorHAnsi" w:cstheme="minorHAnsi"/>
                <w:color w:val="000000"/>
                <w:sz w:val="18"/>
                <w:szCs w:val="18"/>
              </w:rPr>
              <w:br/>
              <w:t>- PRICAT</w:t>
            </w:r>
            <w:r w:rsidRPr="00404527">
              <w:rPr>
                <w:rFonts w:asciiTheme="minorHAnsi" w:hAnsiTheme="minorHAnsi" w:cstheme="minorHAnsi"/>
                <w:color w:val="000000"/>
                <w:sz w:val="18"/>
                <w:szCs w:val="18"/>
              </w:rPr>
              <w:br/>
              <w:t xml:space="preserve">  </w:t>
            </w:r>
            <w:r>
              <w:rPr>
                <w:rFonts w:asciiTheme="minorHAnsi" w:hAnsiTheme="minorHAnsi" w:cstheme="minorHAnsi"/>
                <w:color w:val="000000"/>
                <w:sz w:val="18"/>
                <w:szCs w:val="18"/>
              </w:rPr>
              <w:t>*</w:t>
            </w:r>
            <w:r w:rsidRPr="00404527">
              <w:rPr>
                <w:rFonts w:asciiTheme="minorHAnsi" w:hAnsiTheme="minorHAnsi" w:cstheme="minorHAnsi"/>
                <w:color w:val="000000"/>
                <w:sz w:val="18"/>
                <w:szCs w:val="18"/>
              </w:rPr>
              <w:t xml:space="preserve"> Codeverwendung</w:t>
            </w:r>
            <w:r w:rsidRPr="00404527">
              <w:rPr>
                <w:rFonts w:asciiTheme="minorHAnsi" w:hAnsiTheme="minorHAnsi" w:cstheme="minorHAnsi"/>
                <w:color w:val="000000"/>
                <w:sz w:val="18"/>
                <w:szCs w:val="18"/>
              </w:rPr>
              <w:br/>
              <w:t xml:space="preserve">  </w:t>
            </w:r>
            <w:r>
              <w:rPr>
                <w:rFonts w:asciiTheme="minorHAnsi" w:hAnsiTheme="minorHAnsi" w:cstheme="minorHAnsi"/>
                <w:color w:val="000000"/>
                <w:sz w:val="18"/>
                <w:szCs w:val="18"/>
              </w:rPr>
              <w:t>*</w:t>
            </w:r>
            <w:r w:rsidRPr="00404527">
              <w:rPr>
                <w:rFonts w:asciiTheme="minorHAnsi" w:hAnsiTheme="minorHAnsi" w:cstheme="minorHAnsi"/>
                <w:color w:val="000000"/>
                <w:sz w:val="18"/>
                <w:szCs w:val="18"/>
              </w:rPr>
              <w:t xml:space="preserve"> Preisangabe</w:t>
            </w:r>
            <w:r w:rsidRPr="00404527">
              <w:rPr>
                <w:rFonts w:asciiTheme="minorHAnsi" w:hAnsiTheme="minorHAnsi" w:cstheme="minorHAnsi"/>
                <w:color w:val="000000"/>
                <w:sz w:val="18"/>
                <w:szCs w:val="18"/>
              </w:rPr>
              <w:br/>
              <w:t xml:space="preserve"> INVOIC</w:t>
            </w:r>
            <w:r w:rsidRPr="00404527">
              <w:rPr>
                <w:rFonts w:asciiTheme="minorHAnsi" w:hAnsiTheme="minorHAnsi" w:cstheme="minorHAnsi"/>
                <w:color w:val="000000"/>
                <w:sz w:val="18"/>
                <w:szCs w:val="18"/>
              </w:rPr>
              <w:br/>
              <w:t xml:space="preserve">  </w:t>
            </w:r>
            <w:r>
              <w:rPr>
                <w:rFonts w:asciiTheme="minorHAnsi" w:hAnsiTheme="minorHAnsi" w:cstheme="minorHAnsi"/>
                <w:color w:val="000000"/>
                <w:sz w:val="18"/>
                <w:szCs w:val="18"/>
              </w:rPr>
              <w:t>*</w:t>
            </w:r>
            <w:r w:rsidRPr="00404527">
              <w:rPr>
                <w:rFonts w:asciiTheme="minorHAnsi" w:hAnsiTheme="minorHAnsi" w:cstheme="minorHAnsi"/>
                <w:color w:val="000000"/>
                <w:sz w:val="18"/>
                <w:szCs w:val="18"/>
              </w:rPr>
              <w:t xml:space="preserve"> Codeverwendung</w:t>
            </w:r>
            <w:r w:rsidRPr="00404527">
              <w:rPr>
                <w:rFonts w:asciiTheme="minorHAnsi" w:hAnsiTheme="minorHAnsi" w:cstheme="minorHAnsi"/>
                <w:color w:val="000000"/>
                <w:sz w:val="18"/>
                <w:szCs w:val="18"/>
              </w:rPr>
              <w:br/>
              <w:t xml:space="preserve">  </w:t>
            </w:r>
            <w:r>
              <w:rPr>
                <w:rFonts w:asciiTheme="minorHAnsi" w:hAnsiTheme="minorHAnsi" w:cstheme="minorHAnsi"/>
                <w:color w:val="000000"/>
                <w:sz w:val="18"/>
                <w:szCs w:val="18"/>
              </w:rPr>
              <w:t>*</w:t>
            </w:r>
            <w:r w:rsidRPr="00404527">
              <w:rPr>
                <w:rFonts w:asciiTheme="minorHAnsi" w:hAnsiTheme="minorHAnsi" w:cstheme="minorHAnsi"/>
                <w:color w:val="000000"/>
                <w:sz w:val="18"/>
                <w:szCs w:val="18"/>
              </w:rPr>
              <w:t xml:space="preserve"> Preisangabe</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C5C58F0" w14:textId="41AD235D"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Ergänzung der Spalten, damit ein einheitliche</w:t>
            </w:r>
            <w:r>
              <w:rPr>
                <w:rFonts w:asciiTheme="minorHAnsi" w:hAnsiTheme="minorHAnsi" w:cstheme="minorHAnsi"/>
                <w:color w:val="000000"/>
                <w:sz w:val="18"/>
                <w:szCs w:val="18"/>
              </w:rPr>
              <w:t>r</w:t>
            </w:r>
            <w:r w:rsidRPr="00404527">
              <w:rPr>
                <w:rFonts w:asciiTheme="minorHAnsi" w:hAnsiTheme="minorHAnsi" w:cstheme="minorHAnsi"/>
                <w:color w:val="000000"/>
                <w:sz w:val="18"/>
                <w:szCs w:val="18"/>
              </w:rPr>
              <w:t xml:space="preserve"> Tabellenaufbau bei den ID gegeben ist.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DCCBF49" w14:textId="22C487FA"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r w:rsidR="004A3011" w:rsidRPr="00404527" w14:paraId="24B1A1BA" w14:textId="77777777" w:rsidTr="00202E0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2DEEFEA" w14:textId="112F04ED" w:rsidR="004A3011" w:rsidRPr="00404527" w:rsidRDefault="004A3011" w:rsidP="004A3011">
            <w:pPr>
              <w:pStyle w:val="GEFEG"/>
              <w:tabs>
                <w:tab w:val="right" w:pos="624"/>
              </w:tabs>
              <w:spacing w:line="218" w:lineRule="atLeast"/>
              <w:rPr>
                <w:rFonts w:asciiTheme="minorHAnsi" w:hAnsiTheme="minorHAnsi" w:cstheme="minorHAnsi"/>
                <w:noProof/>
                <w:sz w:val="18"/>
                <w:szCs w:val="18"/>
              </w:rPr>
            </w:pPr>
            <w:r w:rsidRPr="002F1020">
              <w:rPr>
                <w:rFonts w:asciiTheme="minorHAnsi" w:hAnsiTheme="minorHAnsi" w:cstheme="minorHAnsi"/>
                <w:color w:val="000000"/>
                <w:sz w:val="18"/>
                <w:szCs w:val="18"/>
              </w:rPr>
              <w:tab/>
            </w:r>
            <w:r w:rsidRPr="00404527">
              <w:rPr>
                <w:rFonts w:asciiTheme="minorHAnsi" w:hAnsiTheme="minorHAnsi" w:cstheme="minorHAnsi"/>
                <w:color w:val="000000"/>
                <w:sz w:val="18"/>
                <w:szCs w:val="18"/>
              </w:rPr>
              <w:t>22679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DA6B5FB" w14:textId="37B62264" w:rsidR="004A3011" w:rsidRPr="00404527" w:rsidRDefault="004A3011" w:rsidP="004A3011">
            <w:pPr>
              <w:pStyle w:val="GEFEG"/>
              <w:spacing w:line="218" w:lineRule="atLeast"/>
              <w:ind w:left="48"/>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Kapitel 3.3</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FA02D16" w14:textId="61521963"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EEE62BD" w14:textId="572DEB5C"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Freiwillige Abrechnung sonstiger Leistungen</w:t>
            </w:r>
            <w:r>
              <w:rPr>
                <w:rFonts w:asciiTheme="minorHAnsi" w:hAnsiTheme="minorHAnsi" w:cstheme="minorHAnsi"/>
                <w:color w:val="000000"/>
                <w:sz w:val="18"/>
                <w:szCs w:val="18"/>
              </w:rPr>
              <w:t xml:space="preserve">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A4E938C" w14:textId="40635EE0" w:rsidR="004A3011" w:rsidRPr="00404527" w:rsidRDefault="004A3011" w:rsidP="00DD6B8A">
            <w:pPr>
              <w:pStyle w:val="GEFEG"/>
              <w:spacing w:line="218" w:lineRule="atLeast"/>
              <w:ind w:left="45"/>
              <w:rPr>
                <w:rFonts w:asciiTheme="minorHAnsi" w:hAnsiTheme="minorHAnsi" w:cstheme="minorHAnsi"/>
                <w:noProof/>
                <w:color w:val="000000"/>
                <w:sz w:val="18"/>
                <w:szCs w:val="18"/>
              </w:rPr>
            </w:pPr>
            <w:r w:rsidRPr="00404527">
              <w:rPr>
                <w:rFonts w:asciiTheme="minorHAnsi" w:hAnsiTheme="minorHAnsi" w:cstheme="minorHAnsi"/>
                <w:color w:val="000000"/>
                <w:sz w:val="18"/>
                <w:szCs w:val="18"/>
              </w:rPr>
              <w:t xml:space="preserve">Die Aufnahme der Artikel-ID aus der BNetzA-Festlegung BK6-20-160 macht die Aufnahme des Kapitels erforderlich. Durch die Aufnahme der Artikel-ID aus der Anlage 1b „Netznutzungspreisblatt“ der Festlegung in die Codeliste wird die Anlage 1b abgelöst.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37F461D" w14:textId="612772CE" w:rsidR="004A3011" w:rsidRPr="00404527" w:rsidRDefault="00436C5B" w:rsidP="00DD6B8A">
            <w:pPr>
              <w:pStyle w:val="GEFEG"/>
              <w:spacing w:line="218" w:lineRule="atLeast"/>
              <w:ind w:left="45"/>
              <w:rPr>
                <w:rFonts w:asciiTheme="minorHAnsi" w:hAnsiTheme="minorHAnsi" w:cstheme="minorHAnsi"/>
                <w:noProof/>
                <w:color w:val="000000"/>
                <w:sz w:val="18"/>
                <w:szCs w:val="18"/>
              </w:rPr>
            </w:pPr>
            <w:r w:rsidRPr="00436C5B">
              <w:rPr>
                <w:rFonts w:asciiTheme="minorHAnsi" w:hAnsiTheme="minorHAnsi" w:cstheme="minorHAnsi"/>
                <w:color w:val="000000"/>
                <w:sz w:val="18"/>
                <w:szCs w:val="18"/>
              </w:rPr>
              <w:t>Genehmigt</w:t>
            </w:r>
          </w:p>
        </w:tc>
      </w:tr>
    </w:tbl>
    <w:p w14:paraId="2BC1C22A" w14:textId="77777777" w:rsidR="0093347E" w:rsidRPr="004E574B" w:rsidRDefault="0093347E" w:rsidP="004E574B"/>
    <w:sectPr w:rsidR="0093347E" w:rsidRPr="004E574B"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27D9" w14:textId="77777777" w:rsidR="00E02D05" w:rsidRDefault="00E02D05" w:rsidP="00957DBB">
      <w:pPr>
        <w:spacing w:line="240" w:lineRule="auto"/>
      </w:pPr>
      <w:r>
        <w:separator/>
      </w:r>
    </w:p>
  </w:endnote>
  <w:endnote w:type="continuationSeparator" w:id="0">
    <w:p w14:paraId="714A1481" w14:textId="77777777" w:rsidR="00E02D05" w:rsidRDefault="00E02D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Zn/gEAAOQDAAAOAAAAZHJzL2Uyb0RvYy54bWysU8FuEzEQvSPxD5bvZJPQorKKU5WWIKRS&#10;kFo+YOL1Zi1sj7Gd7IavZ+xN0ojeKnKwxvHMm3lv3i6uB2vYToWo0Qk+m0w5U05io91G8J9Pq3dX&#10;nMUErgGDTgm+V5FfL9++WfS+VnPs0DQqMAJxse694F1Kvq6qKDtlIU7QK0ePLQYLia5hUzUBekK3&#10;pppPpx+qHkPjA0oVI/17Nz7yZcFvWyXT97aNKjEjOM2WyhnKuc5ntVxAvQngOy0PY8ArprCgHTU9&#10;Qd1BArYN+gWU1TJgxDZNJNoK21ZLVTgQm9n0HzaPHXhVuJA40Z9kiv8PVj7sfgSmG8Hfc+bA0oqe&#10;1JBaZRo2z+r0PtaU9OgpLQ2fcKAtF6bR36P8FZnD2w7cRt2EgH2noKHpZrmyOisdcWIGWfffsKE2&#10;sE1YgIY22CwdicEInba0P22GRmEyt7y4mNKPM0lv46W0gPpY7UNMXxRalgPBA22+oMPuPqY8DdTH&#10;lNzM4UobU7ZvHOsF/3g5vywFZy9WJzKn0Vbwq9z+YJdM8rNrSnECbcaYGhh3YJ2JjpTTsB4oMUux&#10;xmZP/AOOJqSPhoIOwx/OejKg4PH3FoLizHx1pGF26zEIx2B9DMBJKhVcpsDZeLlNxdeZXfQ3pO5K&#10;F+LPvQ/TkZWKHgfbZ6+e30vW88e5/A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D1eEZn/gEAAOQDAAAOAAAAAAAAAAAA&#10;AAAAAC4CAABkcnMvZTJvRG9jLnhtbFBLAQItABQABgAIAAAAIQCEOSci3gAAAAgBAAAPAAAAAAAA&#10;AAAAAAAAAFgEAABkcnMvZG93bnJldi54bWxQSwUGAAAAAAQABADzAAAAYwU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j/wEAAOkDAAAOAAAAZHJzL2Uyb0RvYy54bWysU9tu2zAMfR+wfxD0vjgJ2rUzohRduw4D&#10;ugvQ7gMYWY6FSaImKbGzrx8lO2mwvQ17ESiRPOQ5pFY3gzVsr0LU6ARfzOacKSex0W4r+PfnhzfX&#10;nMUErgGDTgl+UJHfrF+/WvW+Vkvs0DQqMAJxse694F1Kvq6qKDtlIc7QK0fOFoOFRNewrZoAPaFb&#10;Uy3n87dVj6HxAaWKkV7vRydfF/y2VTJ9bduoEjOCU2+pnKGcm3xW6xXU2wC+03JqA/6hCwvaUdET&#10;1D0kYLug/4KyWgaM2KaZRFth22qpCgdis5j/weapA68KFxIn+pNM8f/Byi/7b4HpRvDlFWcOLM3o&#10;WQ2JvceBLbM8vY81RT15iksDPdOYC9XoH1H+iMzhXQduq25DwL5T0FB7i5xZnaWOODGDbPrP2FAZ&#10;2CUsQEMbbNaO1GCETmM6nEaTW5H0eEXDnpNHkmtxcZHtXAHqY7IPMX1UaFk2BA80+QIO+8eYxtBj&#10;SK7l8EEbQ+9QG8d6wd9dLi9LwpnH6kTLabQV/DqXn9Ylc/zgmpKcQJvRpl6Mm0hnniPjNGyGIm9R&#10;JAuyweZAKgQcd5H+Dhkdhl+c9bSHgsefOwiKM/PJkZJ5aY9GOBqbowFOUqrgibPRvEtluUeKt6Rw&#10;qwv7l8pTi7RPRb9p9/PCnt9L1MsPXf8G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KmD6GP/AQAA6QMAAA4AAAAAAAAAAAAA&#10;AAAALgIAAGRycy9lMm9Eb2MueG1sUEsBAi0AFAAGAAgAAAAhABq+IjLcAAAABQEAAA8AAAAAAAAA&#10;AAAAAAAAWQQAAGRycy9kb3ducmV2LnhtbFBLBQYAAAAABAAEAPMAAABiBQ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54DE3">
                      <w:fldChar w:fldCharType="begin"/>
                    </w:r>
                    <w:r w:rsidR="00654DE3">
                      <w:instrText xml:space="preserve"> NUMPAGES   \* MERGEFORMAT </w:instrText>
                    </w:r>
                    <w:r w:rsidR="00654DE3">
                      <w:fldChar w:fldCharType="separate"/>
                    </w:r>
                    <w:r>
                      <w:t>6</w:t>
                    </w:r>
                    <w:r w:rsidR="00654DE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5CE3DEE5" w:rsidR="00E02D05" w:rsidRPr="009F0FEA" w:rsidRDefault="00FB105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1A5C74">
                                <w:t>29.04.2022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yCAAIAAOoDAAAOAAAAZHJzL2Uyb0RvYy54bWysU8tu2zAQvBfoPxC815KNpEgE00GaNEWB&#10;9AEk/QCaD4soyWVJ2lL69V1Slmu0t6I6ECtxd3ZndrS+GZ0lBxWTAc/octFSorwAafyO0W/PD2+u&#10;KEmZe8kteMXoi0r0ZvP61XoInVpBD1aqSBDEp24IjPY5h65pkuiV42kBQXm81BAdz/gad42MfEB0&#10;Z5tV275tBogyRBAqJfx6P13STcXXWon8ReukMrGM4my5nrGe23I2mzXvdpGH3ojjGPwfpnDceGx6&#10;grrnmZN9NH9BOSMiJNB5IcA1oLURqnJANsv2DzZPPQ+qckFxUjjJlP4frPh8+BqJkYyurinx3OGO&#10;ntWYtbKSrIo8Q0gdZj0FzMvjOxhxzZVqCo8gvifi4a7nfqduY4ShV1zieMtS2ZyVTjipgGyHTyCx&#10;Dd9nqECjjq5oh2oQRMc1vZxWg6MQUVq2Vy0+lAi8W15clLi04N1cHWLKHxQ4UgJGI66+ovPDY8pT&#10;6pxSmnl4MNbid95ZTwZGry9Xl7Xg7MaZjO60xjFa2x/9Uki+97IWZ27sFOMs1h9ZF6IT5Txux0nf&#10;WcwtyBeUIcJkRvx5MOgh/qRkQCMymn7seVSU2I8epSyunYM4B9s54F5gKaOZkim8y9XdE8VblFib&#10;yr7sYup8HBENVfU7mr849vy9Zv3+RTe/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WuK8ggACAADqAwAADgAAAAAAAAAAAAAA&#10;AAAuAgAAZHJzL2Uyb0RvYy54bWxQSwECLQAUAAYACAAAACEAFwH+T9oAAAAEAQAADwAAAAAAAAAA&#10;AAAAAABaBAAAZHJzL2Rvd25yZXYueG1sUEsFBgAAAAAEAAQA8wAAAGEFAAAAAA==&#10;" filled="f" stroked="f">
              <v:textbox inset="0,0,0,0">
                <w:txbxContent>
                  <w:p w14:paraId="5B87ED11" w14:textId="5CE3DEE5" w:rsidR="00E02D05" w:rsidRPr="009F0FEA" w:rsidRDefault="00654DE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1A5C74">
                          <w:t>29.04.2022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833E" w14:textId="77777777" w:rsidR="00E02D05" w:rsidRDefault="00E02D05" w:rsidP="00957DBB">
      <w:pPr>
        <w:spacing w:line="240" w:lineRule="auto"/>
      </w:pPr>
      <w:r>
        <w:separator/>
      </w:r>
    </w:p>
  </w:footnote>
  <w:footnote w:type="continuationSeparator" w:id="0">
    <w:p w14:paraId="2AE2F09B" w14:textId="77777777" w:rsidR="00E02D05" w:rsidRDefault="00E02D05" w:rsidP="00957DBB">
      <w:pPr>
        <w:spacing w:line="240" w:lineRule="auto"/>
      </w:pPr>
      <w:r>
        <w:continuationSeparator/>
      </w:r>
    </w:p>
  </w:footnote>
  <w:footnote w:id="1">
    <w:p w14:paraId="647831CA" w14:textId="2551D794" w:rsidR="001A5C74" w:rsidRDefault="001A5C7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FB1051"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FB1051"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4324C"/>
    <w:rsid w:val="00043654"/>
    <w:rsid w:val="000519D4"/>
    <w:rsid w:val="00056D9B"/>
    <w:rsid w:val="00080BD4"/>
    <w:rsid w:val="00087E55"/>
    <w:rsid w:val="00094A15"/>
    <w:rsid w:val="00095406"/>
    <w:rsid w:val="000A0247"/>
    <w:rsid w:val="000A68B7"/>
    <w:rsid w:val="000A6E4F"/>
    <w:rsid w:val="000A74EB"/>
    <w:rsid w:val="000B2873"/>
    <w:rsid w:val="000B3035"/>
    <w:rsid w:val="000B3B7A"/>
    <w:rsid w:val="000C2FF4"/>
    <w:rsid w:val="000D08AE"/>
    <w:rsid w:val="000D278D"/>
    <w:rsid w:val="000E0D90"/>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7153"/>
    <w:rsid w:val="0018499C"/>
    <w:rsid w:val="00185AFF"/>
    <w:rsid w:val="00192E4E"/>
    <w:rsid w:val="00194495"/>
    <w:rsid w:val="00194DD4"/>
    <w:rsid w:val="001A3C8C"/>
    <w:rsid w:val="001A5C74"/>
    <w:rsid w:val="001C6370"/>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6580B"/>
    <w:rsid w:val="00270073"/>
    <w:rsid w:val="00273DFB"/>
    <w:rsid w:val="002770D5"/>
    <w:rsid w:val="002901AA"/>
    <w:rsid w:val="00290BE3"/>
    <w:rsid w:val="00292813"/>
    <w:rsid w:val="002928D9"/>
    <w:rsid w:val="002948A0"/>
    <w:rsid w:val="00295960"/>
    <w:rsid w:val="002C3C00"/>
    <w:rsid w:val="002D5275"/>
    <w:rsid w:val="002F1020"/>
    <w:rsid w:val="002F6016"/>
    <w:rsid w:val="00305528"/>
    <w:rsid w:val="003105F7"/>
    <w:rsid w:val="00312453"/>
    <w:rsid w:val="003172D9"/>
    <w:rsid w:val="003215AA"/>
    <w:rsid w:val="003241AB"/>
    <w:rsid w:val="0032526F"/>
    <w:rsid w:val="003266F5"/>
    <w:rsid w:val="003339DD"/>
    <w:rsid w:val="0034345A"/>
    <w:rsid w:val="003519A4"/>
    <w:rsid w:val="00356815"/>
    <w:rsid w:val="00357867"/>
    <w:rsid w:val="003629DE"/>
    <w:rsid w:val="0036351B"/>
    <w:rsid w:val="00391054"/>
    <w:rsid w:val="0039126C"/>
    <w:rsid w:val="00394E49"/>
    <w:rsid w:val="00395FAF"/>
    <w:rsid w:val="003A2ADF"/>
    <w:rsid w:val="003B610A"/>
    <w:rsid w:val="003B6F80"/>
    <w:rsid w:val="003D7ED3"/>
    <w:rsid w:val="003E624D"/>
    <w:rsid w:val="003F4E75"/>
    <w:rsid w:val="00403728"/>
    <w:rsid w:val="00404527"/>
    <w:rsid w:val="00405AC4"/>
    <w:rsid w:val="0041183F"/>
    <w:rsid w:val="00421A72"/>
    <w:rsid w:val="00433401"/>
    <w:rsid w:val="00436C5B"/>
    <w:rsid w:val="004412F5"/>
    <w:rsid w:val="00441A73"/>
    <w:rsid w:val="004431A5"/>
    <w:rsid w:val="004533D5"/>
    <w:rsid w:val="00453B73"/>
    <w:rsid w:val="00457DB8"/>
    <w:rsid w:val="00470D07"/>
    <w:rsid w:val="00472EB1"/>
    <w:rsid w:val="00476DEC"/>
    <w:rsid w:val="00481563"/>
    <w:rsid w:val="004836FD"/>
    <w:rsid w:val="0048496B"/>
    <w:rsid w:val="00496436"/>
    <w:rsid w:val="004A3011"/>
    <w:rsid w:val="004B0968"/>
    <w:rsid w:val="004B53C4"/>
    <w:rsid w:val="004B6F52"/>
    <w:rsid w:val="004B7020"/>
    <w:rsid w:val="004B77BC"/>
    <w:rsid w:val="004B7DB3"/>
    <w:rsid w:val="004B7FEA"/>
    <w:rsid w:val="004D1170"/>
    <w:rsid w:val="004E574B"/>
    <w:rsid w:val="004E6A7C"/>
    <w:rsid w:val="004F25ED"/>
    <w:rsid w:val="004F4B5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6A5B"/>
    <w:rsid w:val="0063742E"/>
    <w:rsid w:val="00647097"/>
    <w:rsid w:val="0065028F"/>
    <w:rsid w:val="006545A6"/>
    <w:rsid w:val="00654DE3"/>
    <w:rsid w:val="00670671"/>
    <w:rsid w:val="006804E0"/>
    <w:rsid w:val="00687AA6"/>
    <w:rsid w:val="00695314"/>
    <w:rsid w:val="006A27FF"/>
    <w:rsid w:val="006C0993"/>
    <w:rsid w:val="006C1E0B"/>
    <w:rsid w:val="006D06C9"/>
    <w:rsid w:val="006E023F"/>
    <w:rsid w:val="006E0C9A"/>
    <w:rsid w:val="006E0D82"/>
    <w:rsid w:val="006E3F6C"/>
    <w:rsid w:val="006E489B"/>
    <w:rsid w:val="006E6A5C"/>
    <w:rsid w:val="006F7BE1"/>
    <w:rsid w:val="00706BB5"/>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803C5"/>
    <w:rsid w:val="0078105F"/>
    <w:rsid w:val="00786B67"/>
    <w:rsid w:val="0079056D"/>
    <w:rsid w:val="007C4D4A"/>
    <w:rsid w:val="007D1113"/>
    <w:rsid w:val="007D5D5F"/>
    <w:rsid w:val="007E35C2"/>
    <w:rsid w:val="007F523B"/>
    <w:rsid w:val="007F528A"/>
    <w:rsid w:val="00821916"/>
    <w:rsid w:val="00821B41"/>
    <w:rsid w:val="00827194"/>
    <w:rsid w:val="00846BFF"/>
    <w:rsid w:val="008477A6"/>
    <w:rsid w:val="008646FE"/>
    <w:rsid w:val="00893610"/>
    <w:rsid w:val="008978B7"/>
    <w:rsid w:val="008A75D3"/>
    <w:rsid w:val="008B5656"/>
    <w:rsid w:val="008C367F"/>
    <w:rsid w:val="008C6D16"/>
    <w:rsid w:val="008F122E"/>
    <w:rsid w:val="00910DA9"/>
    <w:rsid w:val="009150BE"/>
    <w:rsid w:val="00916063"/>
    <w:rsid w:val="0091640F"/>
    <w:rsid w:val="00921469"/>
    <w:rsid w:val="00923075"/>
    <w:rsid w:val="00930FA2"/>
    <w:rsid w:val="0093347E"/>
    <w:rsid w:val="0093473F"/>
    <w:rsid w:val="0093746A"/>
    <w:rsid w:val="00941B16"/>
    <w:rsid w:val="00945F56"/>
    <w:rsid w:val="00953B2F"/>
    <w:rsid w:val="00954D7A"/>
    <w:rsid w:val="00957DBB"/>
    <w:rsid w:val="0096002B"/>
    <w:rsid w:val="00972B1C"/>
    <w:rsid w:val="00976452"/>
    <w:rsid w:val="00990E20"/>
    <w:rsid w:val="00991C4B"/>
    <w:rsid w:val="009A00B6"/>
    <w:rsid w:val="009A0B86"/>
    <w:rsid w:val="009A18C5"/>
    <w:rsid w:val="009A55E4"/>
    <w:rsid w:val="009A5B4B"/>
    <w:rsid w:val="009B6700"/>
    <w:rsid w:val="009D1E39"/>
    <w:rsid w:val="009D7B30"/>
    <w:rsid w:val="009D7EE4"/>
    <w:rsid w:val="009E2C26"/>
    <w:rsid w:val="009E6D6C"/>
    <w:rsid w:val="009F0FEA"/>
    <w:rsid w:val="00A031B8"/>
    <w:rsid w:val="00A042A0"/>
    <w:rsid w:val="00A04EC3"/>
    <w:rsid w:val="00A23706"/>
    <w:rsid w:val="00A268BA"/>
    <w:rsid w:val="00A418DA"/>
    <w:rsid w:val="00A424AF"/>
    <w:rsid w:val="00A42E47"/>
    <w:rsid w:val="00A430FF"/>
    <w:rsid w:val="00A555D7"/>
    <w:rsid w:val="00A62D59"/>
    <w:rsid w:val="00A6510E"/>
    <w:rsid w:val="00A70902"/>
    <w:rsid w:val="00A71364"/>
    <w:rsid w:val="00A7358F"/>
    <w:rsid w:val="00A8371D"/>
    <w:rsid w:val="00A927BA"/>
    <w:rsid w:val="00A941E8"/>
    <w:rsid w:val="00A96F08"/>
    <w:rsid w:val="00AB59B2"/>
    <w:rsid w:val="00AD2BE2"/>
    <w:rsid w:val="00AD4840"/>
    <w:rsid w:val="00AD721D"/>
    <w:rsid w:val="00AE1EA9"/>
    <w:rsid w:val="00AF40E1"/>
    <w:rsid w:val="00B00208"/>
    <w:rsid w:val="00B01B31"/>
    <w:rsid w:val="00B03FA4"/>
    <w:rsid w:val="00B136C2"/>
    <w:rsid w:val="00B1565F"/>
    <w:rsid w:val="00B308B5"/>
    <w:rsid w:val="00B31FCC"/>
    <w:rsid w:val="00B335C4"/>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E363E"/>
    <w:rsid w:val="00BE6BA2"/>
    <w:rsid w:val="00BE76F6"/>
    <w:rsid w:val="00BF4BD9"/>
    <w:rsid w:val="00C124FC"/>
    <w:rsid w:val="00C14D8A"/>
    <w:rsid w:val="00C21C2F"/>
    <w:rsid w:val="00C23B5F"/>
    <w:rsid w:val="00C25106"/>
    <w:rsid w:val="00C351FE"/>
    <w:rsid w:val="00C36A6F"/>
    <w:rsid w:val="00C40DE8"/>
    <w:rsid w:val="00C665B4"/>
    <w:rsid w:val="00C85DC5"/>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321B"/>
    <w:rsid w:val="00D447F5"/>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E02D05"/>
    <w:rsid w:val="00E11DD2"/>
    <w:rsid w:val="00E17B74"/>
    <w:rsid w:val="00E3678C"/>
    <w:rsid w:val="00E41061"/>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B11E2"/>
    <w:rsid w:val="00EB4668"/>
    <w:rsid w:val="00EC201F"/>
    <w:rsid w:val="00EC6D1C"/>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1051"/>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470737"/>
    <w:rsid w:val="004B03DF"/>
    <w:rsid w:val="00664B96"/>
    <w:rsid w:val="00684F4D"/>
    <w:rsid w:val="007F7D0E"/>
    <w:rsid w:val="00817DE6"/>
    <w:rsid w:val="00845CF1"/>
    <w:rsid w:val="00857F69"/>
    <w:rsid w:val="00873BAD"/>
    <w:rsid w:val="009B781B"/>
    <w:rsid w:val="00AD3530"/>
    <w:rsid w:val="00BD1B29"/>
    <w:rsid w:val="00BE427E"/>
    <w:rsid w:val="00C02C97"/>
    <w:rsid w:val="00C07786"/>
    <w:rsid w:val="00C66F2C"/>
    <w:rsid w:val="00CC0411"/>
    <w:rsid w:val="00D0267D"/>
    <w:rsid w:val="00D06972"/>
    <w:rsid w:val="00D507B6"/>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7287</Words>
  <Characters>45911</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53092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2022-04-28T09:59:00Z</cp:lastPrinted>
  <dcterms:created xsi:type="dcterms:W3CDTF">2022-04-29T11:30:00Z</dcterms:created>
  <dcterms:modified xsi:type="dcterms:W3CDTF">2022-04-29T11:34:00Z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ies>
</file>