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9467E" w14:textId="3F3128C6" w:rsidR="005941DE" w:rsidRPr="004C5F13" w:rsidRDefault="00AC4157" w:rsidP="004C5F13">
      <w:pPr>
        <w:spacing w:after="0" w:line="501" w:lineRule="auto"/>
        <w:jc w:val="center"/>
        <w:rPr>
          <w:sz w:val="28"/>
          <w:szCs w:val="28"/>
        </w:rPr>
      </w:pPr>
      <w:r w:rsidRPr="004C5F13">
        <w:rPr>
          <w:sz w:val="28"/>
          <w:szCs w:val="28"/>
        </w:rPr>
        <w:t>Why Interpretable Causal Inference is Important for High-Stakes</w:t>
      </w:r>
      <w:r w:rsidR="004C5F13" w:rsidRPr="004C5F13">
        <w:rPr>
          <w:sz w:val="28"/>
          <w:szCs w:val="28"/>
        </w:rPr>
        <w:t xml:space="preserve"> </w:t>
      </w:r>
      <w:r w:rsidRPr="004C5F13">
        <w:rPr>
          <w:sz w:val="28"/>
          <w:szCs w:val="28"/>
        </w:rPr>
        <w:t>Medical Decision Making in</w:t>
      </w:r>
      <w:r w:rsidR="004C5F13">
        <w:rPr>
          <w:sz w:val="28"/>
          <w:szCs w:val="28"/>
        </w:rPr>
        <w:t xml:space="preserve"> </w:t>
      </w:r>
      <w:r w:rsidRPr="004C5F13">
        <w:rPr>
          <w:sz w:val="28"/>
          <w:szCs w:val="28"/>
        </w:rPr>
        <w:t xml:space="preserve">Neurology and How </w:t>
      </w:r>
      <w:proofErr w:type="gramStart"/>
      <w:r w:rsidRPr="004C5F13">
        <w:rPr>
          <w:sz w:val="28"/>
          <w:szCs w:val="28"/>
        </w:rPr>
        <w:t>To</w:t>
      </w:r>
      <w:proofErr w:type="gramEnd"/>
      <w:r w:rsidRPr="004C5F13">
        <w:rPr>
          <w:sz w:val="28"/>
          <w:szCs w:val="28"/>
        </w:rPr>
        <w:t xml:space="preserve"> Do It</w:t>
      </w:r>
    </w:p>
    <w:p w14:paraId="1F523228" w14:textId="77777777" w:rsidR="005941DE" w:rsidRDefault="00AC4157">
      <w:pPr>
        <w:spacing w:after="269" w:line="265" w:lineRule="auto"/>
        <w:jc w:val="center"/>
      </w:pPr>
      <w:r>
        <w:rPr>
          <w:sz w:val="24"/>
        </w:rPr>
        <w:t>Harsh Parikh*</w:t>
      </w:r>
      <w:r>
        <w:rPr>
          <w:sz w:val="24"/>
          <w:vertAlign w:val="superscript"/>
        </w:rPr>
        <w:t>1</w:t>
      </w:r>
      <w:r>
        <w:rPr>
          <w:sz w:val="24"/>
        </w:rPr>
        <w:t>, Kentaro Hoffman*</w:t>
      </w:r>
      <w:r>
        <w:rPr>
          <w:sz w:val="24"/>
          <w:vertAlign w:val="superscript"/>
        </w:rPr>
        <w:t>3</w:t>
      </w:r>
      <w:r>
        <w:rPr>
          <w:sz w:val="24"/>
        </w:rPr>
        <w:t>, Haoqi Sun*</w:t>
      </w:r>
      <w:r>
        <w:rPr>
          <w:sz w:val="24"/>
          <w:vertAlign w:val="superscript"/>
        </w:rPr>
        <w:t>2</w:t>
      </w:r>
      <w:r>
        <w:rPr>
          <w:sz w:val="24"/>
        </w:rPr>
        <w:t xml:space="preserve">, Wendong Ge </w:t>
      </w:r>
      <w:r>
        <w:rPr>
          <w:sz w:val="24"/>
          <w:vertAlign w:val="superscript"/>
        </w:rPr>
        <w:t>2</w:t>
      </w:r>
      <w:r>
        <w:rPr>
          <w:sz w:val="24"/>
        </w:rPr>
        <w:t>, Jin Jing</w:t>
      </w:r>
      <w:r>
        <w:rPr>
          <w:sz w:val="24"/>
          <w:vertAlign w:val="superscript"/>
        </w:rPr>
        <w:t>2</w:t>
      </w:r>
      <w:r>
        <w:rPr>
          <w:sz w:val="24"/>
        </w:rPr>
        <w:t>, Rajesh</w:t>
      </w:r>
    </w:p>
    <w:p w14:paraId="2F5AEEF7" w14:textId="77777777" w:rsidR="005941DE" w:rsidRDefault="00AC4157">
      <w:pPr>
        <w:spacing w:after="269" w:line="265" w:lineRule="auto"/>
        <w:jc w:val="center"/>
      </w:pPr>
      <w:r>
        <w:rPr>
          <w:sz w:val="24"/>
        </w:rPr>
        <w:t>Amerineni</w:t>
      </w:r>
      <w:r>
        <w:rPr>
          <w:sz w:val="24"/>
          <w:vertAlign w:val="superscript"/>
        </w:rPr>
        <w:t>2</w:t>
      </w:r>
      <w:r>
        <w:rPr>
          <w:sz w:val="24"/>
        </w:rPr>
        <w:t>, Lin Liu</w:t>
      </w:r>
      <w:r>
        <w:rPr>
          <w:sz w:val="24"/>
          <w:vertAlign w:val="superscript"/>
        </w:rPr>
        <w:t>4</w:t>
      </w:r>
      <w:r>
        <w:rPr>
          <w:sz w:val="24"/>
        </w:rPr>
        <w:t>, Jimeng Sun</w:t>
      </w:r>
      <w:r>
        <w:rPr>
          <w:sz w:val="24"/>
          <w:vertAlign w:val="superscript"/>
        </w:rPr>
        <w:t>2</w:t>
      </w:r>
      <w:r>
        <w:rPr>
          <w:sz w:val="24"/>
        </w:rPr>
        <w:t>, Sahar Zafar</w:t>
      </w:r>
      <w:r>
        <w:rPr>
          <w:sz w:val="24"/>
          <w:vertAlign w:val="superscript"/>
        </w:rPr>
        <w:t>2</w:t>
      </w:r>
      <w:r>
        <w:rPr>
          <w:sz w:val="24"/>
        </w:rPr>
        <w:t>, Aaron Struck</w:t>
      </w:r>
      <w:r>
        <w:rPr>
          <w:sz w:val="24"/>
          <w:vertAlign w:val="superscript"/>
        </w:rPr>
        <w:footnoteReference w:id="1"/>
      </w:r>
      <w:r>
        <w:rPr>
          <w:sz w:val="24"/>
          <w:vertAlign w:val="superscript"/>
        </w:rPr>
        <w:t>,</w:t>
      </w:r>
      <w:r>
        <w:rPr>
          <w:sz w:val="24"/>
          <w:vertAlign w:val="superscript"/>
        </w:rPr>
        <w:footnoteReference w:id="2"/>
      </w:r>
      <w:r>
        <w:rPr>
          <w:sz w:val="24"/>
        </w:rPr>
        <w:t>, Alexander</w:t>
      </w:r>
    </w:p>
    <w:p w14:paraId="4E8E49AE" w14:textId="77777777" w:rsidR="005941DE" w:rsidRDefault="00AC4157">
      <w:pPr>
        <w:spacing w:after="484" w:line="265" w:lineRule="auto"/>
        <w:ind w:right="10"/>
        <w:jc w:val="center"/>
      </w:pPr>
      <w:r>
        <w:rPr>
          <w:sz w:val="24"/>
        </w:rPr>
        <w:t>Volfovsky**</w:t>
      </w:r>
      <w:r>
        <w:rPr>
          <w:sz w:val="24"/>
          <w:vertAlign w:val="superscript"/>
        </w:rPr>
        <w:t>1,</w:t>
      </w:r>
      <w:r>
        <w:rPr>
          <w:sz w:val="24"/>
          <w:vertAlign w:val="superscript"/>
        </w:rPr>
        <w:footnoteReference w:id="3"/>
      </w:r>
      <w:r>
        <w:rPr>
          <w:sz w:val="24"/>
        </w:rPr>
        <w:t>, Cynthia Rudin**</w:t>
      </w:r>
      <w:r>
        <w:rPr>
          <w:sz w:val="24"/>
          <w:vertAlign w:val="superscript"/>
        </w:rPr>
        <w:t>1</w:t>
      </w:r>
      <w:r>
        <w:rPr>
          <w:sz w:val="24"/>
        </w:rPr>
        <w:t>, and M. Brandon Westover**</w:t>
      </w:r>
      <w:r>
        <w:rPr>
          <w:sz w:val="24"/>
          <w:vertAlign w:val="superscript"/>
        </w:rPr>
        <w:t>2</w:t>
      </w:r>
    </w:p>
    <w:p w14:paraId="43AD6AC8" w14:textId="77777777" w:rsidR="005941DE" w:rsidRDefault="00AC4157">
      <w:pPr>
        <w:spacing w:after="269" w:line="265" w:lineRule="auto"/>
        <w:jc w:val="center"/>
      </w:pPr>
      <w:r>
        <w:rPr>
          <w:sz w:val="24"/>
          <w:vertAlign w:val="superscript"/>
        </w:rPr>
        <w:t>1</w:t>
      </w:r>
      <w:r>
        <w:rPr>
          <w:sz w:val="24"/>
        </w:rPr>
        <w:t>Duke University, Dept. of Computer Science</w:t>
      </w:r>
    </w:p>
    <w:p w14:paraId="6EE65AF0" w14:textId="77777777" w:rsidR="005941DE" w:rsidRDefault="00AC4157">
      <w:pPr>
        <w:spacing w:after="269" w:line="265" w:lineRule="auto"/>
        <w:jc w:val="center"/>
      </w:pPr>
      <w:r>
        <w:rPr>
          <w:sz w:val="24"/>
          <w:vertAlign w:val="superscript"/>
        </w:rPr>
        <w:t>2</w:t>
      </w:r>
      <w:r>
        <w:rPr>
          <w:sz w:val="24"/>
        </w:rPr>
        <w:t>Massachusetts General Hospital, Dept. of Neurology</w:t>
      </w:r>
    </w:p>
    <w:p w14:paraId="163B92B0" w14:textId="77777777" w:rsidR="005941DE" w:rsidRDefault="00AC4157">
      <w:pPr>
        <w:spacing w:after="275" w:line="259" w:lineRule="auto"/>
        <w:ind w:left="105" w:firstLine="0"/>
        <w:jc w:val="left"/>
      </w:pPr>
      <w:r>
        <w:rPr>
          <w:sz w:val="24"/>
          <w:vertAlign w:val="superscript"/>
        </w:rPr>
        <w:t>3</w:t>
      </w:r>
      <w:r>
        <w:rPr>
          <w:sz w:val="24"/>
        </w:rPr>
        <w:t>University of North Carolina at Chapel Hill, Dept. of Statistics and Operation Research</w:t>
      </w:r>
    </w:p>
    <w:p w14:paraId="06773A31" w14:textId="77777777" w:rsidR="005941DE" w:rsidRDefault="00AC4157">
      <w:pPr>
        <w:spacing w:after="269" w:line="265" w:lineRule="auto"/>
        <w:jc w:val="center"/>
      </w:pPr>
      <w:r>
        <w:rPr>
          <w:sz w:val="24"/>
          <w:vertAlign w:val="superscript"/>
        </w:rPr>
        <w:t>4</w:t>
      </w:r>
      <w:r>
        <w:rPr>
          <w:sz w:val="24"/>
        </w:rPr>
        <w:t>Harvard University, Dept. of Biostatistics, now at Shanghai Jiao Tong University,</w:t>
      </w:r>
    </w:p>
    <w:p w14:paraId="27000B85" w14:textId="77777777" w:rsidR="005941DE" w:rsidRDefault="00AC4157">
      <w:pPr>
        <w:spacing w:after="269" w:line="265" w:lineRule="auto"/>
        <w:jc w:val="center"/>
      </w:pPr>
      <w:r>
        <w:rPr>
          <w:sz w:val="24"/>
        </w:rPr>
        <w:t>Institute of Natural Sciences (INS), Shanghai, China</w:t>
      </w:r>
    </w:p>
    <w:p w14:paraId="47C6BD1D" w14:textId="77777777" w:rsidR="005941DE" w:rsidRDefault="00AC4157">
      <w:pPr>
        <w:spacing w:after="295" w:line="259" w:lineRule="auto"/>
        <w:ind w:left="0" w:firstLine="0"/>
        <w:jc w:val="center"/>
      </w:pPr>
      <w:r>
        <w:rPr>
          <w:sz w:val="18"/>
        </w:rPr>
        <w:t>Abstract</w:t>
      </w:r>
    </w:p>
    <w:p w14:paraId="2E51EC89" w14:textId="77777777" w:rsidR="005941DE" w:rsidRDefault="00AC4157">
      <w:pPr>
        <w:spacing w:after="3" w:line="483" w:lineRule="auto"/>
        <w:ind w:left="483" w:right="483" w:firstLine="266"/>
      </w:pPr>
      <w:r>
        <w:rPr>
          <w:sz w:val="18"/>
        </w:rPr>
        <w:t xml:space="preserve">Many fundamental problems affecting the care of patients lead to similar analytical challenges: physicians cannot easily estimate the effects of at-risk medical conditions or treatments (which is problematic for treatment decisions) because the causal effects of medical conditions and drugs are entangled. Performing studies is also </w:t>
      </w:r>
      <w:proofErr w:type="gramStart"/>
      <w:r>
        <w:rPr>
          <w:sz w:val="18"/>
        </w:rPr>
        <w:t>challenging:</w:t>
      </w:r>
      <w:proofErr w:type="gramEnd"/>
      <w:r>
        <w:rPr>
          <w:sz w:val="18"/>
        </w:rPr>
        <w:t xml:space="preserve"> there are not enough patients for high-dimensional observational causal analysis, and randomized controlled trials often cannot ethically be conducted. However, mechanistic knowledge is available, for example </w:t>
      </w:r>
      <w:r>
        <w:rPr>
          <w:sz w:val="18"/>
        </w:rPr>
        <w:lastRenderedPageBreak/>
        <w:t>knowledge about how drugs are absorbed, and the combination of this knowledge with the limited data could potentially suffice – if we knew how to combine them.</w:t>
      </w:r>
    </w:p>
    <w:p w14:paraId="17EC05EF" w14:textId="77777777" w:rsidR="005941DE" w:rsidRDefault="00AC4157">
      <w:pPr>
        <w:spacing w:after="3" w:line="483" w:lineRule="auto"/>
        <w:ind w:left="483" w:right="483" w:firstLine="266"/>
      </w:pPr>
      <w:r>
        <w:rPr>
          <w:sz w:val="18"/>
        </w:rPr>
        <w:t xml:space="preserve">In this work, we present a framework for interpretable estimation of causal effects for critically ill patients under exactly these complex conditions: interactions between drugs and observations over time, patient data sets that are not large, and mechanistic knowledge that can substitute for lack of data. Our framework incorporates pharmacokinetics and pharmacodynamics with interpretable matching methods to adjust for confounders such as patients’ drug response, medical history, and demographic variables. We apply this framework to an important problem affecting critically ill neurologic patients, namely the effect of seizures and other potentially harmful electrical events in the brain (called epileptiform activity – EA) on outcomes. EA is a key indicator of whether the patient will suffer long term severe neurological disability or death. Given the </w:t>
      </w:r>
      <w:proofErr w:type="gramStart"/>
      <w:r>
        <w:rPr>
          <w:sz w:val="18"/>
        </w:rPr>
        <w:t>high-stakes</w:t>
      </w:r>
      <w:proofErr w:type="gramEnd"/>
      <w:r>
        <w:rPr>
          <w:sz w:val="18"/>
        </w:rPr>
        <w:t xml:space="preserve"> involved, and the high noise in the data, interpretability is critical for troubleshooting such complex problems. </w:t>
      </w:r>
      <w:proofErr w:type="spellStart"/>
      <w:r>
        <w:rPr>
          <w:sz w:val="18"/>
        </w:rPr>
        <w:t>Interpretablity</w:t>
      </w:r>
      <w:proofErr w:type="spellEnd"/>
      <w:r>
        <w:rPr>
          <w:sz w:val="18"/>
        </w:rPr>
        <w:t xml:space="preserve"> of our matched groups allowed neurologists to perform chart review to verify the quality of our causal analysis. For instance, our work indicates that a patient who experiences a high level of seizure-like activity (75% high EA burden), and is untreated for a six-hour window, has, on average, a 16.7% increased chance of a poor outcome such as severe neurologic disability or death. We were also able to show that patients with mild-but-</w:t>
      </w:r>
      <w:proofErr w:type="spellStart"/>
      <w:r>
        <w:rPr>
          <w:sz w:val="18"/>
        </w:rPr>
        <w:t>longlasting</w:t>
      </w:r>
      <w:proofErr w:type="spellEnd"/>
      <w:r>
        <w:rPr>
          <w:sz w:val="18"/>
        </w:rPr>
        <w:t xml:space="preserve"> EA (average EA burden </w:t>
      </w:r>
      <w:r>
        <w:rPr>
          <w:rFonts w:ascii="Cambria" w:eastAsia="Cambria" w:hAnsi="Cambria" w:cs="Cambria"/>
          <w:sz w:val="18"/>
        </w:rPr>
        <w:t xml:space="preserve">≥ </w:t>
      </w:r>
      <w:r>
        <w:rPr>
          <w:sz w:val="18"/>
        </w:rPr>
        <w:t xml:space="preserve">50%) have their risk of an adverse outcome increased by 11.2%. This information is essential to any neurologist who treats </w:t>
      </w:r>
      <w:proofErr w:type="gramStart"/>
      <w:r>
        <w:rPr>
          <w:sz w:val="18"/>
        </w:rPr>
        <w:t>critically-ill</w:t>
      </w:r>
      <w:proofErr w:type="gramEnd"/>
      <w:r>
        <w:rPr>
          <w:sz w:val="18"/>
        </w:rPr>
        <w:t xml:space="preserve"> patients.</w:t>
      </w:r>
    </w:p>
    <w:p w14:paraId="54AC6436" w14:textId="77777777" w:rsidR="005941DE" w:rsidRDefault="00AC4157">
      <w:pPr>
        <w:pStyle w:val="Heading1"/>
        <w:ind w:left="458" w:hanging="473"/>
      </w:pPr>
      <w:r>
        <w:t>Introduction</w:t>
      </w:r>
    </w:p>
    <w:p w14:paraId="748D42E8" w14:textId="77777777" w:rsidR="005941DE" w:rsidRDefault="00AC4157">
      <w:pPr>
        <w:ind w:left="-5"/>
      </w:pPr>
      <w:r>
        <w:t>Caring for patients with neurocritical illness is challenging: the decisions are high stakes, there are difficult causal questions (will this patient respond to available drugs?), and decisions about drug dosage are entangled with observations that physicians are making about the patient over time.</w:t>
      </w:r>
    </w:p>
    <w:p w14:paraId="6A4CAF92" w14:textId="77777777" w:rsidR="005941DE" w:rsidRDefault="00AC4157">
      <w:pPr>
        <w:ind w:left="-15" w:firstLine="299"/>
      </w:pPr>
      <w:r>
        <w:t>Experiments (clinical trials) on such patients are difficult, observational datasets are noisy and small, and there may be potential important variables, such as drug absorption rates, and the severity of the patient’s condition, which typically are not recorded in a database. Ignoring these variables can lead to biased estimates of treatment effects, a naïve statistical analysis is doomed to fail, and the use of black box models in either analysis or decision making could easily lead to erroneous conclusions and cause harm.</w:t>
      </w:r>
    </w:p>
    <w:p w14:paraId="1AF86675" w14:textId="77777777" w:rsidR="005941DE" w:rsidRDefault="00AC4157">
      <w:pPr>
        <w:ind w:left="-5"/>
      </w:pPr>
      <w:r>
        <w:lastRenderedPageBreak/>
        <w:t xml:space="preserve">Ideally, we need an </w:t>
      </w:r>
      <w:r>
        <w:rPr>
          <w:i/>
        </w:rPr>
        <w:t xml:space="preserve">interpretability-centered </w:t>
      </w:r>
      <w:r>
        <w:t>framework for these types of high-stakes causal analyses: a physician should be able to verify the quality of every single step in the analysis, from how a current patient compares to past patients (case-based reasoning), how drug absorption and response is modeled, and an understanding of the relative importance of variables.</w:t>
      </w:r>
    </w:p>
    <w:p w14:paraId="467F57FE" w14:textId="77777777" w:rsidR="005941DE" w:rsidRDefault="00AC4157">
      <w:pPr>
        <w:ind w:left="-15" w:firstLine="299"/>
      </w:pPr>
      <w:r>
        <w:t xml:space="preserve">This paper introduces a general framework that can help estimate heterogeneous causal effects from </w:t>
      </w:r>
      <w:proofErr w:type="spellStart"/>
      <w:r>
        <w:t>highdimensional</w:t>
      </w:r>
      <w:proofErr w:type="spellEnd"/>
      <w:r>
        <w:t xml:space="preserve"> patient data with complex time-series interactions, low signal-to-noise ratio and where treatments are not randomly assigned. Each step of the framework is designed to be interpretable. Importantly, we leverage established interpretable pharmacokinetic-pharmacodynamic (PK/PD) models to describe personalized clinical-decision-physiological-response interactions, allowing us to identify individuals who might react similarly to treatments. We learn a flexible distance metric on the space of covariates to perform matching for estimating the medium- and long-term causal effects of both the clinical decisions and physiological responses; the matched group we construct for each patient can be validated, or possibly, criticized. In the context of medical data, this validation can be performed via a chart review that provides a qualitative assessment of the matches in terms of information that was not directly used in the matching procedure.</w:t>
      </w:r>
    </w:p>
    <w:p w14:paraId="1E5F7BAD" w14:textId="77777777" w:rsidR="005941DE" w:rsidRDefault="00AC4157">
      <w:pPr>
        <w:ind w:left="-15" w:firstLine="299"/>
      </w:pPr>
      <w:r>
        <w:t xml:space="preserve">Using this framework, we perform the first causal analysis of a common form of potentially harmful electrical activity in the brain known as “epileptiform activity” (EA, also called “ictal-interictal-injury continuum activity”, see </w:t>
      </w:r>
      <w:r>
        <w:rPr>
          <w:color w:val="0000FF"/>
        </w:rPr>
        <w:t>Hirsch et al.</w:t>
      </w:r>
      <w:r>
        <w:t xml:space="preserve">, </w:t>
      </w:r>
      <w:r>
        <w:rPr>
          <w:color w:val="0000FF"/>
        </w:rPr>
        <w:t>2021</w:t>
      </w:r>
      <w:r>
        <w:t>). EA is common to critically ill patients suffering from brain injury (</w:t>
      </w:r>
      <w:proofErr w:type="spellStart"/>
      <w:r>
        <w:rPr>
          <w:color w:val="0000FF"/>
        </w:rPr>
        <w:t>LuckeWold</w:t>
      </w:r>
      <w:proofErr w:type="spellEnd"/>
      <w:r>
        <w:rPr>
          <w:color w:val="0000FF"/>
        </w:rPr>
        <w:t xml:space="preserve"> et al.</w:t>
      </w:r>
      <w:r>
        <w:t xml:space="preserve">, </w:t>
      </w:r>
      <w:r>
        <w:rPr>
          <w:color w:val="0000FF"/>
        </w:rPr>
        <w:t>2015</w:t>
      </w:r>
      <w:r>
        <w:t>), cancer (</w:t>
      </w:r>
      <w:r>
        <w:rPr>
          <w:color w:val="0000FF"/>
        </w:rPr>
        <w:t>Lee et al.</w:t>
      </w:r>
      <w:r>
        <w:t xml:space="preserve">, </w:t>
      </w:r>
      <w:r>
        <w:rPr>
          <w:color w:val="0000FF"/>
        </w:rPr>
        <w:t>2013</w:t>
      </w:r>
      <w:r>
        <w:t>), organ-failure (</w:t>
      </w:r>
      <w:r>
        <w:rPr>
          <w:color w:val="0000FF"/>
        </w:rPr>
        <w:t>Boggs</w:t>
      </w:r>
      <w:r>
        <w:t xml:space="preserve">, </w:t>
      </w:r>
      <w:r>
        <w:rPr>
          <w:color w:val="0000FF"/>
        </w:rPr>
        <w:t>2002</w:t>
      </w:r>
      <w:r>
        <w:t>), and infections such as Covid-19 (</w:t>
      </w:r>
      <w:proofErr w:type="spellStart"/>
      <w:r>
        <w:rPr>
          <w:color w:val="0000FF"/>
        </w:rPr>
        <w:t>Nikbakht</w:t>
      </w:r>
      <w:proofErr w:type="spellEnd"/>
      <w:r>
        <w:rPr>
          <w:color w:val="0000FF"/>
        </w:rPr>
        <w:t xml:space="preserve"> et al.</w:t>
      </w:r>
      <w:r>
        <w:t xml:space="preserve">, </w:t>
      </w:r>
      <w:r>
        <w:rPr>
          <w:color w:val="0000FF"/>
        </w:rPr>
        <w:t>2020</w:t>
      </w:r>
      <w:r>
        <w:t xml:space="preserve">; </w:t>
      </w:r>
      <w:r>
        <w:rPr>
          <w:color w:val="0000FF"/>
        </w:rPr>
        <w:t>Lin et al.</w:t>
      </w:r>
      <w:r>
        <w:t xml:space="preserve">, </w:t>
      </w:r>
      <w:r>
        <w:rPr>
          <w:color w:val="0000FF"/>
        </w:rPr>
        <w:t>2021</w:t>
      </w:r>
      <w:r>
        <w:t>), affecting more than half of patients who undergo electroencephalography (</w:t>
      </w:r>
      <w:r>
        <w:rPr>
          <w:color w:val="0000FF"/>
        </w:rPr>
        <w:t>Gaspard et al.</w:t>
      </w:r>
      <w:r>
        <w:t xml:space="preserve">, </w:t>
      </w:r>
      <w:r>
        <w:rPr>
          <w:color w:val="0000FF"/>
        </w:rPr>
        <w:t>2013</w:t>
      </w:r>
      <w:r>
        <w:t>). Prolonged EA is associated with increased in-hospital mortality, and survivors often suffer from a functional and cognitive disability (</w:t>
      </w:r>
      <w:r>
        <w:rPr>
          <w:color w:val="0000FF"/>
        </w:rPr>
        <w:t>Ganesan and Hahn</w:t>
      </w:r>
      <w:r>
        <w:t xml:space="preserve">, </w:t>
      </w:r>
      <w:r>
        <w:rPr>
          <w:color w:val="0000FF"/>
        </w:rPr>
        <w:t>2019</w:t>
      </w:r>
      <w:r>
        <w:t xml:space="preserve">; </w:t>
      </w:r>
      <w:r>
        <w:rPr>
          <w:color w:val="0000FF"/>
        </w:rPr>
        <w:t>Rossetti et al.</w:t>
      </w:r>
      <w:r>
        <w:t xml:space="preserve">, </w:t>
      </w:r>
      <w:r>
        <w:rPr>
          <w:color w:val="0000FF"/>
        </w:rPr>
        <w:t>2019</w:t>
      </w:r>
      <w:r>
        <w:t xml:space="preserve">; </w:t>
      </w:r>
      <w:r>
        <w:rPr>
          <w:color w:val="0000FF"/>
        </w:rPr>
        <w:t>Kim et al.</w:t>
      </w:r>
      <w:r>
        <w:t xml:space="preserve">, </w:t>
      </w:r>
      <w:r>
        <w:rPr>
          <w:color w:val="0000FF"/>
        </w:rPr>
        <w:t>2018</w:t>
      </w:r>
      <w:r>
        <w:t xml:space="preserve">). While there is a growing body of literature indicating that EA is </w:t>
      </w:r>
      <w:r>
        <w:rPr>
          <w:i/>
        </w:rPr>
        <w:t xml:space="preserve">associated </w:t>
      </w:r>
      <w:r>
        <w:t>with poor outcomes (</w:t>
      </w:r>
      <w:r>
        <w:rPr>
          <w:color w:val="0000FF"/>
        </w:rPr>
        <w:t>Oddo et al.</w:t>
      </w:r>
      <w:r>
        <w:t xml:space="preserve">, </w:t>
      </w:r>
      <w:r>
        <w:rPr>
          <w:color w:val="0000FF"/>
        </w:rPr>
        <w:t>2009</w:t>
      </w:r>
      <w:r>
        <w:t xml:space="preserve">), there is still a debate as to whether (a) EA is part of a causal pathway that worsens a patient’s outcomes and thus requires aggressive treatment, </w:t>
      </w:r>
      <w:r>
        <w:rPr>
          <w:i/>
        </w:rPr>
        <w:t xml:space="preserve">or </w:t>
      </w:r>
      <w:r>
        <w:t>(b) the worsened outcomes are due to mechanisms other than EA such as the side-effects of medications or the inciting medical illness, with EA occurring as an epiphenomenon. (</w:t>
      </w:r>
      <w:r>
        <w:rPr>
          <w:color w:val="0000FF"/>
        </w:rPr>
        <w:t>Chong and Hirsch</w:t>
      </w:r>
      <w:r>
        <w:t xml:space="preserve">, </w:t>
      </w:r>
      <w:r>
        <w:rPr>
          <w:color w:val="0000FF"/>
        </w:rPr>
        <w:t>2005</w:t>
      </w:r>
      <w:r>
        <w:t xml:space="preserve">; </w:t>
      </w:r>
      <w:proofErr w:type="spellStart"/>
      <w:r>
        <w:rPr>
          <w:color w:val="0000FF"/>
        </w:rPr>
        <w:t>Rubinos</w:t>
      </w:r>
      <w:proofErr w:type="spellEnd"/>
      <w:r>
        <w:rPr>
          <w:color w:val="0000FF"/>
        </w:rPr>
        <w:t xml:space="preserve"> et al.</w:t>
      </w:r>
      <w:r>
        <w:t xml:space="preserve">, </w:t>
      </w:r>
      <w:r>
        <w:rPr>
          <w:color w:val="0000FF"/>
        </w:rPr>
        <w:t>2018</w:t>
      </w:r>
      <w:r>
        <w:t xml:space="preserve">; </w:t>
      </w:r>
      <w:r>
        <w:rPr>
          <w:color w:val="0000FF"/>
        </w:rPr>
        <w:t>Osman et al.</w:t>
      </w:r>
      <w:r>
        <w:t xml:space="preserve">, </w:t>
      </w:r>
      <w:r>
        <w:rPr>
          <w:color w:val="0000FF"/>
        </w:rPr>
        <w:t>2018</w:t>
      </w:r>
      <w:r>
        <w:t xml:space="preserve">; </w:t>
      </w:r>
      <w:r>
        <w:rPr>
          <w:color w:val="0000FF"/>
        </w:rPr>
        <w:t>Johnson and Kaplan</w:t>
      </w:r>
      <w:r>
        <w:t xml:space="preserve">, </w:t>
      </w:r>
      <w:r>
        <w:rPr>
          <w:color w:val="0000FF"/>
        </w:rPr>
        <w:t>2017</w:t>
      </w:r>
      <w:r>
        <w:t xml:space="preserve">; </w:t>
      </w:r>
      <w:r>
        <w:rPr>
          <w:color w:val="0000FF"/>
        </w:rPr>
        <w:t>Tao et al.</w:t>
      </w:r>
      <w:r>
        <w:t xml:space="preserve">, </w:t>
      </w:r>
      <w:r>
        <w:rPr>
          <w:color w:val="0000FF"/>
        </w:rPr>
        <w:t>2020</w:t>
      </w:r>
      <w:r>
        <w:t xml:space="preserve">; </w:t>
      </w:r>
      <w:r>
        <w:rPr>
          <w:color w:val="0000FF"/>
        </w:rPr>
        <w:t>Cormier et al.</w:t>
      </w:r>
      <w:r>
        <w:t xml:space="preserve">, </w:t>
      </w:r>
      <w:r>
        <w:rPr>
          <w:color w:val="0000FF"/>
        </w:rPr>
        <w:t>2017</w:t>
      </w:r>
      <w:r>
        <w:t>).</w:t>
      </w:r>
    </w:p>
    <w:p w14:paraId="50184B80" w14:textId="77777777" w:rsidR="005941DE" w:rsidRDefault="00AC4157">
      <w:pPr>
        <w:ind w:left="-15" w:firstLine="299"/>
      </w:pPr>
      <w:r>
        <w:lastRenderedPageBreak/>
        <w:t xml:space="preserve">However, the study of EA suffers from a variety of limitations. First, a hypothetical clinical trial studying EA would need to randomly induce EA in patients while limiting their drug treatments, which is neither plausible nor ethical. Second, as it requires a physician to order an EEG and trained technologist to monitor the device, sample sizes for EA datasets tend be to no larger than a few hundred to a thousand and of limited time windows. Worst of all, what complicates the study of EA is its complex interactions with anti-seizure medications (ASM). Medical caregivers administer ASMs based on patients’ EA, and in turn, EA is affected by ASMs. Therefore, this creates an entanglement (see Figure </w:t>
      </w:r>
      <w:r>
        <w:rPr>
          <w:color w:val="0000FF"/>
        </w:rPr>
        <w:t>1</w:t>
      </w:r>
      <w:r>
        <w:t>) between the EA (treatment) and ASMs (confounder), potentially obscuring the true causal effect of EAs.</w:t>
      </w:r>
    </w:p>
    <w:p w14:paraId="4F155B6B" w14:textId="77777777" w:rsidR="005941DE" w:rsidRDefault="00AC4157">
      <w:pPr>
        <w:ind w:left="-15" w:firstLine="299"/>
      </w:pPr>
      <w:r>
        <w:t xml:space="preserve">The study of EA has been a case where scientists have been using </w:t>
      </w:r>
      <w:r>
        <w:rPr>
          <w:i/>
        </w:rPr>
        <w:t xml:space="preserve">predictive </w:t>
      </w:r>
      <w:r>
        <w:t xml:space="preserve">models to answer a </w:t>
      </w:r>
      <w:r>
        <w:rPr>
          <w:i/>
        </w:rPr>
        <w:t xml:space="preserve">causal </w:t>
      </w:r>
      <w:r>
        <w:t>question despite strong confounding factors. Researchers have used regression models to adjust for the patient’s medical history and demographic factors (</w:t>
      </w:r>
      <w:r>
        <w:rPr>
          <w:color w:val="0000FF"/>
        </w:rPr>
        <w:t>Payne et al.</w:t>
      </w:r>
      <w:r>
        <w:t xml:space="preserve">, </w:t>
      </w:r>
      <w:r>
        <w:rPr>
          <w:color w:val="0000FF"/>
        </w:rPr>
        <w:t>2014</w:t>
      </w:r>
      <w:r>
        <w:t xml:space="preserve">; </w:t>
      </w:r>
      <w:r>
        <w:rPr>
          <w:color w:val="0000FF"/>
        </w:rPr>
        <w:t>De Marchis et al.</w:t>
      </w:r>
      <w:r>
        <w:t xml:space="preserve">, </w:t>
      </w:r>
      <w:r>
        <w:rPr>
          <w:color w:val="0000FF"/>
        </w:rPr>
        <w:t>2016</w:t>
      </w:r>
      <w:r>
        <w:t xml:space="preserve">; </w:t>
      </w:r>
      <w:r>
        <w:rPr>
          <w:color w:val="0000FF"/>
        </w:rPr>
        <w:t>Zafar et al.</w:t>
      </w:r>
      <w:r>
        <w:t xml:space="preserve">, </w:t>
      </w:r>
      <w:r>
        <w:rPr>
          <w:color w:val="0000FF"/>
        </w:rPr>
        <w:t>2018</w:t>
      </w:r>
      <w:r>
        <w:t xml:space="preserve">; </w:t>
      </w:r>
      <w:proofErr w:type="spellStart"/>
      <w:r>
        <w:rPr>
          <w:color w:val="0000FF"/>
        </w:rPr>
        <w:t>Muhlhofer</w:t>
      </w:r>
      <w:proofErr w:type="spellEnd"/>
      <w:r>
        <w:rPr>
          <w:color w:val="0000FF"/>
        </w:rPr>
        <w:t xml:space="preserve"> et al.</w:t>
      </w:r>
      <w:r>
        <w:t xml:space="preserve">, </w:t>
      </w:r>
      <w:r>
        <w:rPr>
          <w:color w:val="0000FF"/>
        </w:rPr>
        <w:t>2019</w:t>
      </w:r>
      <w:r>
        <w:t xml:space="preserve">), and have interpreted the resulting regression coefficient for EA as the causal effect of EA on a patient’s outcome. While this approach is appealing for its simplicity and is widely used, </w:t>
      </w:r>
      <w:r>
        <w:rPr>
          <w:i/>
        </w:rPr>
        <w:t>it is not appropriate to interpret regression coefficients as causal in the presence of strong confounding interactions</w:t>
      </w:r>
      <w:r>
        <w:t>. Using conventional prognostic modeling approaches can put one at the risk of misinterpreting the association between high levels of ASM, EA, and poor outcomes as causal even if no causal link exists.</w:t>
      </w:r>
    </w:p>
    <w:p w14:paraId="08914F12" w14:textId="77777777" w:rsidR="005941DE" w:rsidRDefault="00AC4157">
      <w:pPr>
        <w:ind w:left="-15" w:firstLine="299"/>
      </w:pPr>
      <w:r>
        <w:t xml:space="preserve">Our framework is different than other approaches in that it aims to tightly match patients on </w:t>
      </w:r>
      <w:r>
        <w:rPr>
          <w:i/>
        </w:rPr>
        <w:t xml:space="preserve">all known relevant confounding factors </w:t>
      </w:r>
      <w:r>
        <w:t xml:space="preserve">such as medical history and diagnosis, pharmacological </w:t>
      </w:r>
      <w:proofErr w:type="gramStart"/>
      <w:r>
        <w:t>characteristics</w:t>
      </w:r>
      <w:proofErr w:type="gramEnd"/>
      <w:r>
        <w:t xml:space="preserve"> and demographics. We adjust for important pharmacokinetic/pharmacodynamic (PKPD) parameters to better characterize individualized responses to anti-seizure medications; this mechanistic information helps compensate for our not-large sample size and limited EEG observation time window. The interpretability of our framework also gives important medical insights into the EA process which are easier for practicing clinicians to incorporate.</w:t>
      </w:r>
    </w:p>
    <w:p w14:paraId="6600754F" w14:textId="77777777" w:rsidR="005941DE" w:rsidRDefault="00AC4157">
      <w:pPr>
        <w:spacing w:after="575"/>
        <w:ind w:left="-15" w:firstLine="299"/>
      </w:pPr>
      <w:r>
        <w:t xml:space="preserve">We can thus finally provide the first high quality causal analysis of EA. We find that higher EA burden indeed leads to worse neurologic outcomes (Figure </w:t>
      </w:r>
      <w:r>
        <w:rPr>
          <w:color w:val="0000FF"/>
        </w:rPr>
        <w:t>3</w:t>
      </w:r>
      <w:r>
        <w:t xml:space="preserve">), in a way that depends on the intensity (max burden over 6 hours) and duration (average burden over 24 hours) of EA. Specifically, those with a max burden between 0.75 to 1 are on average 13.4% more likely to be discharged with a poor outcome (as defined by modified Rankin Scale of </w:t>
      </w:r>
      <w:r>
        <w:rPr>
          <w:color w:val="0000FF"/>
        </w:rPr>
        <w:t>Burn</w:t>
      </w:r>
      <w:r>
        <w:t xml:space="preserve">, </w:t>
      </w:r>
      <w:r>
        <w:rPr>
          <w:color w:val="0000FF"/>
        </w:rPr>
        <w:t>1992</w:t>
      </w:r>
      <w:r>
        <w:t xml:space="preserve">) </w:t>
      </w:r>
      <w:r>
        <w:lastRenderedPageBreak/>
        <w:t>than those with max burden less than 0.25. Additionally, we find that patients with central nervous system infection or toxic metabolic encephalopathy are affected by EA more than the average level in this cohort. Importantly, the validity of the estimate is supported by a detailed clinical chart review of the matched groups, which could only be accomplished because of the interpretability of our framework.</w:t>
      </w:r>
    </w:p>
    <w:p w14:paraId="3AA1446C" w14:textId="77777777" w:rsidR="005941DE" w:rsidRDefault="00AC4157">
      <w:pPr>
        <w:pStyle w:val="Heading1"/>
        <w:ind w:left="458" w:hanging="473"/>
      </w:pPr>
      <w:r>
        <w:t>Framework</w:t>
      </w:r>
    </w:p>
    <w:p w14:paraId="57CAAC37" w14:textId="77777777" w:rsidR="005941DE" w:rsidRDefault="00AC4157">
      <w:pPr>
        <w:ind w:left="-5"/>
      </w:pPr>
      <w:r>
        <w:t xml:space="preserve">The general framework is shown in Figure </w:t>
      </w:r>
      <w:r>
        <w:rPr>
          <w:color w:val="0000FF"/>
        </w:rPr>
        <w:t>2</w:t>
      </w:r>
      <w:r>
        <w:t xml:space="preserve">. The first step of our framework is the identification of physiological phenomena that might affect long-term health outcomes. Importantly, these phenomena are frequently not recorded directly, and instead relevant patterns must be extracted from raw waveforms. Examples include monitoring blood pressure and serial blood cultures in patients with sepsis; heart rhythms, blood pressure, oxygen levels, and serial blood electrolyte levels in patients with life threatening arrhythmias like atrial fibrillation or atrial flutter; urine output, body weight, and blood electrolytes in patients with acute kidney failure; intracranial pressure and brain tissue oxygen levels in patients with severe traumatic brain injury; or, as in the example that we analyze in this paper, detecting EA from EEG signals. </w:t>
      </w:r>
      <w:r>
        <w:rPr>
          <w:i/>
        </w:rPr>
        <w:t>Our framework focuses on estimating the long-term effects of these patterns</w:t>
      </w:r>
      <w:r>
        <w:t>. However, the raw waveform data rarely exists in settings without clinical interventions: we must control for the effects of interventions, for example, in the medical scenarios mentioned above: effects of medications to increase blood pressure and antibiotics given in sepsis; medications to abort arrhythmias and raise blood pressure in patients with atrial fibrillation/flutter; electrolyte infusions, diuretic drugs, and hemodialysis given to patients with acute kidney failure; high concentration saline or surgical treatments given to reduce intracranial pressure in patients with brain trauma; or the amount of antiseizure medication given how well it was absorbed in patients treated for EA.</w:t>
      </w:r>
    </w:p>
    <w:p w14:paraId="153D90AD" w14:textId="77777777" w:rsidR="005941DE" w:rsidRDefault="00AC4157">
      <w:pPr>
        <w:ind w:left="-15" w:firstLine="299"/>
      </w:pPr>
      <w:r>
        <w:t xml:space="preserve">As the goal is to identify the long-term effects of observed patterns, a patient who was never treated is not comparable to a patient who was. Thus, we combine the patient’s demographic variables (e.g., age, weight) and patient characteristics within a pharmacodynamic/pharmacokinetic model to estimate drug response parameters for each patient. The patient data, including drug response parameters, are all used for </w:t>
      </w:r>
      <w:proofErr w:type="spellStart"/>
      <w:r>
        <w:t>highquality</w:t>
      </w:r>
      <w:proofErr w:type="spellEnd"/>
      <w:r>
        <w:t xml:space="preserve"> matching; each </w:t>
      </w:r>
      <w:r>
        <w:lastRenderedPageBreak/>
        <w:t xml:space="preserve">patient is matched </w:t>
      </w:r>
      <w:r>
        <w:rPr>
          <w:i/>
        </w:rPr>
        <w:t xml:space="preserve">almost exactly </w:t>
      </w:r>
      <w:r>
        <w:t>to past patients with similar characteristics, medical history, and estimated drug response parameters. Almost-exact matching (</w:t>
      </w:r>
      <w:r>
        <w:rPr>
          <w:color w:val="0000FF"/>
        </w:rPr>
        <w:t>Parikh et al.</w:t>
      </w:r>
      <w:r>
        <w:t xml:space="preserve">, </w:t>
      </w:r>
      <w:r>
        <w:rPr>
          <w:color w:val="0000FF"/>
        </w:rPr>
        <w:t>2020</w:t>
      </w:r>
      <w:r>
        <w:t xml:space="preserve">) matches patients directly on potential confounders (not, for instance, on proxies such as the propensity score). The matched groups permit case-based </w:t>
      </w:r>
      <w:proofErr w:type="gramStart"/>
      <w:r>
        <w:t>reasoning, and</w:t>
      </w:r>
      <w:proofErr w:type="gramEnd"/>
      <w:r>
        <w:t xml:space="preserve"> allow us to estimate the effects of both seizure-like activity and drugs meant to reduce seizure-like activity on patient outcomes. In addition to these matched groups being almost-exact, domain experts can perform chart review for each patient’s matched groups to evaluate their quality. As these charts contain not only the quantitative factors used for matching but also qualitative information such as doctors’ notes, they </w:t>
      </w:r>
      <w:proofErr w:type="gramStart"/>
      <w:r>
        <w:t>allows</w:t>
      </w:r>
      <w:proofErr w:type="gramEnd"/>
      <w:r>
        <w:t xml:space="preserve"> for a holistic assessment that might lead to unobserved confounding.</w:t>
      </w:r>
    </w:p>
    <w:p w14:paraId="75E3F664" w14:textId="77777777" w:rsidR="005941DE" w:rsidRDefault="00AC4157">
      <w:pPr>
        <w:pStyle w:val="Heading1"/>
        <w:ind w:left="458" w:hanging="473"/>
      </w:pPr>
      <w:r>
        <w:t>The Causal Study of EA</w:t>
      </w:r>
    </w:p>
    <w:p w14:paraId="45704759" w14:textId="77777777" w:rsidR="005941DE" w:rsidRDefault="00AC4157">
      <w:pPr>
        <w:spacing w:after="286"/>
        <w:ind w:left="-5"/>
      </w:pPr>
      <w:r>
        <w:t>As discussed, EA affects more than half of critically ill patients on EEG (</w:t>
      </w:r>
      <w:r>
        <w:rPr>
          <w:color w:val="0000FF"/>
        </w:rPr>
        <w:t>Gaspard et al.</w:t>
      </w:r>
      <w:r>
        <w:t xml:space="preserve">, </w:t>
      </w:r>
      <w:r>
        <w:rPr>
          <w:color w:val="0000FF"/>
        </w:rPr>
        <w:t>2013</w:t>
      </w:r>
      <w:r>
        <w:t>), and understanding its effects can help prevent severe brain damage. In what follows, we outline our approach to EA analysis following the framework discussed above.</w:t>
      </w:r>
    </w:p>
    <w:p w14:paraId="7F6E0642" w14:textId="77777777" w:rsidR="005941DE" w:rsidRDefault="00AC4157">
      <w:pPr>
        <w:ind w:left="-5"/>
      </w:pPr>
      <w:r>
        <w:t xml:space="preserve">Patient Cohort Our study is a retrospective cross-sectional analysis of patients admitted to the Massachusetts General Hospital (MGH) between September 2011 and February 2017. Institutional review boards at MGH, Duke University, and University of North Carolina at Chapel Hill approved the retrospective analysis without requiring written informed consent. Inclusion criteria included (1) admission to the hospital, (2) monitoring with continuous electroencephalography (EEG) for more than 2 hours, and (3) availability of drug administration data from the hospital’s electronic records. Patients who had poor quality of EEG signal for more than 30% of the total recording length or those missing discharge outcome were excluded from the study. For patients with multiple visits to the hospital, we only analyzed their first visit. A flowchart of the full patient selection procedure can be seen in Figure </w:t>
      </w:r>
      <w:r>
        <w:rPr>
          <w:color w:val="0000FF"/>
        </w:rPr>
        <w:t>8</w:t>
      </w:r>
      <w:r>
        <w:t>. The final cohort contained 995 critically ill patients.</w:t>
      </w:r>
    </w:p>
    <w:p w14:paraId="3AF30584" w14:textId="77777777" w:rsidR="005941DE" w:rsidRDefault="00AC4157">
      <w:pPr>
        <w:spacing w:after="289"/>
        <w:ind w:left="-15" w:firstLine="299"/>
      </w:pPr>
      <w:r>
        <w:t xml:space="preserve">For each patient, we collected a variety of variables about their medical history including demographics (gender, marital status, and age), clinical factors (substance abuse, history of seizures or epilepsy, chronic kidney disease, etc.), and what disease(s) they were diagnosed with (cancer, subarachnoid </w:t>
      </w:r>
      <w:proofErr w:type="gramStart"/>
      <w:r>
        <w:t>hemorrhage ,</w:t>
      </w:r>
      <w:proofErr w:type="gramEnd"/>
      <w:r>
        <w:t xml:space="preserve"> or central nervous system </w:t>
      </w:r>
      <w:r>
        <w:lastRenderedPageBreak/>
        <w:t xml:space="preserve">infection). As this information concerns factors that are fixed before admission to the hospital for treatment, these are referred to as the </w:t>
      </w:r>
      <w:r>
        <w:rPr>
          <w:i/>
        </w:rPr>
        <w:t>pre-admission variables</w:t>
      </w:r>
      <w:r>
        <w:t xml:space="preserve">. A full list of these pre-admission variables can be found in Table </w:t>
      </w:r>
      <w:r>
        <w:rPr>
          <w:color w:val="0000FF"/>
        </w:rPr>
        <w:t>2</w:t>
      </w:r>
      <w:r>
        <w:t>.</w:t>
      </w:r>
    </w:p>
    <w:p w14:paraId="18277664" w14:textId="77777777" w:rsidR="005941DE" w:rsidRDefault="00AC4157">
      <w:pPr>
        <w:spacing w:after="518"/>
        <w:ind w:left="-5"/>
      </w:pPr>
      <w:r>
        <w:t>Outcomes of Interest Once a patient has stabilized (or passed away), they are discharged from the hospital. The level of disability at discharge is quantified on a 0 to 6 ordinal scale called the Modified Rankin Scale (mRS). In the literature the post-discharge outcome is frequently binarized into those with (mRS</w:t>
      </w:r>
      <w:r>
        <w:rPr>
          <w:rFonts w:ascii="Cambria" w:eastAsia="Cambria" w:hAnsi="Cambria" w:cs="Cambria"/>
        </w:rPr>
        <w:t>≥</w:t>
      </w:r>
      <w:r>
        <w:t>4) and without (mRS</w:t>
      </w:r>
      <w:r>
        <w:rPr>
          <w:rFonts w:ascii="Cambria" w:eastAsia="Cambria" w:hAnsi="Cambria" w:cs="Cambria"/>
        </w:rPr>
        <w:t>≤</w:t>
      </w:r>
      <w:r>
        <w:t>3) serious disabilities (</w:t>
      </w:r>
      <w:r>
        <w:rPr>
          <w:color w:val="0000FF"/>
        </w:rPr>
        <w:t>Zafar et al.</w:t>
      </w:r>
      <w:r>
        <w:t xml:space="preserve">, </w:t>
      </w:r>
      <w:r>
        <w:rPr>
          <w:color w:val="0000FF"/>
        </w:rPr>
        <w:t>2018</w:t>
      </w:r>
      <w:r>
        <w:t xml:space="preserve">). Our work also uses this binarized Modified Rankin Scale as the outcome of interest, with </w:t>
      </w:r>
      <w:r>
        <w:rPr>
          <w:rFonts w:ascii="Cambria" w:eastAsia="Cambria" w:hAnsi="Cambria" w:cs="Cambria"/>
          <w:i/>
        </w:rPr>
        <w:t xml:space="preserve">Y </w:t>
      </w:r>
      <w:r>
        <w:t>equal to 1 representing a patient discharged with serious disabilities and 0 representing a patient without serious disabilities.</w:t>
      </w:r>
    </w:p>
    <w:p w14:paraId="3CF5A136" w14:textId="77777777" w:rsidR="005941DE" w:rsidRDefault="00AC4157">
      <w:pPr>
        <w:spacing w:after="302"/>
        <w:ind w:left="-5"/>
      </w:pPr>
      <w:r>
        <w:t xml:space="preserve">Complex Time Series Interactions: Drug treatments and EA After treatment is started, patients are kept under close observation including frequent visits by physicians and nurses, and continuous brain monitoring using electroencephalography (EEG). Based on these observations, physicians update a patient’s treatment by adjusting the types and doses of anti-seizure medications (ASMs). This observation-treatment cycle results in: (1) a univariate time series of the average proportion of time the i-th patient experienced EA in the past </w:t>
      </w:r>
      <w:r>
        <w:rPr>
          <w:rFonts w:ascii="Cambria" w:eastAsia="Cambria" w:hAnsi="Cambria" w:cs="Cambria"/>
          <w:i/>
        </w:rPr>
        <w:t xml:space="preserve">ω </w:t>
      </w:r>
      <w:proofErr w:type="gramStart"/>
      <w:r>
        <w:t>hours(</w:t>
      </w:r>
      <w:proofErr w:type="gramEnd"/>
      <w:r>
        <w:rPr>
          <w:noProof/>
        </w:rPr>
        <w:drawing>
          <wp:inline distT="0" distB="0" distL="0" distR="0" wp14:anchorId="148EE38C" wp14:editId="48BC2FAD">
            <wp:extent cx="475488" cy="161544"/>
            <wp:effectExtent l="0" t="0" r="0" b="0"/>
            <wp:docPr id="52386" name="Picture 52386"/>
            <wp:cNvGraphicFramePr/>
            <a:graphic xmlns:a="http://schemas.openxmlformats.org/drawingml/2006/main">
              <a:graphicData uri="http://schemas.openxmlformats.org/drawingml/2006/picture">
                <pic:pic xmlns:pic="http://schemas.openxmlformats.org/drawingml/2006/picture">
                  <pic:nvPicPr>
                    <pic:cNvPr id="52386" name="Picture 52386"/>
                    <pic:cNvPicPr/>
                  </pic:nvPicPr>
                  <pic:blipFill>
                    <a:blip r:embed="rId7"/>
                    <a:stretch>
                      <a:fillRect/>
                    </a:stretch>
                  </pic:blipFill>
                  <pic:spPr>
                    <a:xfrm>
                      <a:off x="0" y="0"/>
                      <a:ext cx="475488" cy="161544"/>
                    </a:xfrm>
                    <a:prstGeom prst="rect">
                      <a:avLst/>
                    </a:prstGeom>
                  </pic:spPr>
                </pic:pic>
              </a:graphicData>
            </a:graphic>
          </wp:inline>
        </w:drawing>
      </w:r>
      <w:r>
        <w:t>) based on an EEG sampling rate of 2 seconds and (2) a 6-dimensional vector time-series (</w:t>
      </w:r>
      <w:r>
        <w:rPr>
          <w:noProof/>
        </w:rPr>
        <w:drawing>
          <wp:inline distT="0" distB="0" distL="0" distR="0" wp14:anchorId="767DD410" wp14:editId="543D704F">
            <wp:extent cx="512064" cy="146304"/>
            <wp:effectExtent l="0" t="0" r="0" b="0"/>
            <wp:docPr id="52387" name="Picture 52387"/>
            <wp:cNvGraphicFramePr/>
            <a:graphic xmlns:a="http://schemas.openxmlformats.org/drawingml/2006/main">
              <a:graphicData uri="http://schemas.openxmlformats.org/drawingml/2006/picture">
                <pic:pic xmlns:pic="http://schemas.openxmlformats.org/drawingml/2006/picture">
                  <pic:nvPicPr>
                    <pic:cNvPr id="52387" name="Picture 52387"/>
                    <pic:cNvPicPr/>
                  </pic:nvPicPr>
                  <pic:blipFill>
                    <a:blip r:embed="rId8"/>
                    <a:stretch>
                      <a:fillRect/>
                    </a:stretch>
                  </pic:blipFill>
                  <pic:spPr>
                    <a:xfrm>
                      <a:off x="0" y="0"/>
                      <a:ext cx="512064" cy="146304"/>
                    </a:xfrm>
                    <a:prstGeom prst="rect">
                      <a:avLst/>
                    </a:prstGeom>
                  </pic:spPr>
                </pic:pic>
              </a:graphicData>
            </a:graphic>
          </wp:inline>
        </w:drawing>
      </w:r>
      <w:r>
        <w:t xml:space="preserve">) representing the dose of 6 most commonly used ASMs (Lacosamide, Levetiracetam, Midazolam, Phenobarbital, Propofol, and Valproate) received by </w:t>
      </w:r>
      <w:r>
        <w:rPr>
          <w:rFonts w:ascii="Cambria" w:eastAsia="Cambria" w:hAnsi="Cambria" w:cs="Cambria"/>
          <w:i/>
        </w:rPr>
        <w:t>i</w:t>
      </w:r>
      <w:r>
        <w:t xml:space="preserve">-th patient at time-step </w:t>
      </w:r>
      <w:r>
        <w:rPr>
          <w:rFonts w:ascii="Cambria" w:eastAsia="Cambria" w:hAnsi="Cambria" w:cs="Cambria"/>
        </w:rPr>
        <w:t xml:space="preserve">0 ≤ </w:t>
      </w:r>
      <w:r>
        <w:rPr>
          <w:rFonts w:ascii="Cambria" w:eastAsia="Cambria" w:hAnsi="Cambria" w:cs="Cambria"/>
          <w:i/>
        </w:rPr>
        <w:t xml:space="preserve">t </w:t>
      </w:r>
      <w:r>
        <w:rPr>
          <w:rFonts w:ascii="Cambria" w:eastAsia="Cambria" w:hAnsi="Cambria" w:cs="Cambria"/>
        </w:rPr>
        <w:t xml:space="preserve">≤ </w:t>
      </w:r>
      <w:r>
        <w:rPr>
          <w:rFonts w:ascii="Cambria" w:eastAsia="Cambria" w:hAnsi="Cambria" w:cs="Cambria"/>
          <w:i/>
        </w:rPr>
        <w:t>T</w:t>
      </w:r>
      <w:r>
        <w:t xml:space="preserve">. We use </w:t>
      </w:r>
      <w:r>
        <w:rPr>
          <w:rFonts w:ascii="Cambria" w:eastAsia="Cambria" w:hAnsi="Cambria" w:cs="Cambria"/>
          <w:i/>
        </w:rPr>
        <w:t xml:space="preserve">ω </w:t>
      </w:r>
      <w:r>
        <w:rPr>
          <w:rFonts w:ascii="Cambria" w:eastAsia="Cambria" w:hAnsi="Cambria" w:cs="Cambria"/>
        </w:rPr>
        <w:t xml:space="preserve">= 6 </w:t>
      </w:r>
      <w:r>
        <w:t>hours as it is a reasonable amount of time to observe the effects of the ASMs on EA and for physicians to adjust a patient’s ASM regimen (</w:t>
      </w:r>
      <w:proofErr w:type="spellStart"/>
      <w:r>
        <w:rPr>
          <w:color w:val="0000FF"/>
        </w:rPr>
        <w:t>Garoud</w:t>
      </w:r>
      <w:proofErr w:type="spellEnd"/>
      <w:r>
        <w:rPr>
          <w:color w:val="0000FF"/>
        </w:rPr>
        <w:t xml:space="preserve"> et al.</w:t>
      </w:r>
      <w:r>
        <w:t xml:space="preserve">, </w:t>
      </w:r>
      <w:r>
        <w:rPr>
          <w:color w:val="0000FF"/>
        </w:rPr>
        <w:t>2006</w:t>
      </w:r>
      <w:r>
        <w:t xml:space="preserve">). Details on how EA signals were identified in the EEG recordings can be found in Appendix </w:t>
      </w:r>
      <w:r>
        <w:rPr>
          <w:color w:val="0000FF"/>
        </w:rPr>
        <w:t>B</w:t>
      </w:r>
      <w:r>
        <w:t>.</w:t>
      </w:r>
    </w:p>
    <w:p w14:paraId="36366803" w14:textId="77777777" w:rsidR="005941DE" w:rsidRDefault="00AC4157">
      <w:pPr>
        <w:spacing w:after="107"/>
        <w:ind w:left="-5"/>
      </w:pPr>
      <w:r>
        <w:t xml:space="preserve">Clinically Relevant Summaries of EA Burden Over Time. We summarize the EA time series </w:t>
      </w:r>
      <w:r>
        <w:rPr>
          <w:noProof/>
        </w:rPr>
        <w:drawing>
          <wp:inline distT="0" distB="0" distL="0" distR="0" wp14:anchorId="540A6256" wp14:editId="2D6B5CB4">
            <wp:extent cx="478536" cy="161544"/>
            <wp:effectExtent l="0" t="0" r="0" b="0"/>
            <wp:docPr id="52388" name="Picture 52388"/>
            <wp:cNvGraphicFramePr/>
            <a:graphic xmlns:a="http://schemas.openxmlformats.org/drawingml/2006/main">
              <a:graphicData uri="http://schemas.openxmlformats.org/drawingml/2006/picture">
                <pic:pic xmlns:pic="http://schemas.openxmlformats.org/drawingml/2006/picture">
                  <pic:nvPicPr>
                    <pic:cNvPr id="52388" name="Picture 52388"/>
                    <pic:cNvPicPr/>
                  </pic:nvPicPr>
                  <pic:blipFill>
                    <a:blip r:embed="rId9"/>
                    <a:stretch>
                      <a:fillRect/>
                    </a:stretch>
                  </pic:blipFill>
                  <pic:spPr>
                    <a:xfrm>
                      <a:off x="0" y="0"/>
                      <a:ext cx="478536" cy="161544"/>
                    </a:xfrm>
                    <a:prstGeom prst="rect">
                      <a:avLst/>
                    </a:prstGeom>
                  </pic:spPr>
                </pic:pic>
              </a:graphicData>
            </a:graphic>
          </wp:inline>
        </w:drawing>
      </w:r>
      <w:r>
        <w:t xml:space="preserve"> in two clinically relevant ways, which we refer to as an </w:t>
      </w:r>
      <w:r>
        <w:rPr>
          <w:i/>
        </w:rPr>
        <w:t>EA burden</w:t>
      </w:r>
      <w:r>
        <w:t>:</w:t>
      </w:r>
    </w:p>
    <w:p w14:paraId="60411B4C" w14:textId="77777777" w:rsidR="005941DE" w:rsidRDefault="00AC4157">
      <w:pPr>
        <w:numPr>
          <w:ilvl w:val="0"/>
          <w:numId w:val="1"/>
        </w:numPr>
        <w:spacing w:after="154"/>
        <w:ind w:left="499" w:hanging="255"/>
      </w:pPr>
      <w:r>
        <w:rPr>
          <w:i/>
        </w:rPr>
        <w:t xml:space="preserve">Mean EA burden </w:t>
      </w:r>
      <w:r>
        <w:t>(</w:t>
      </w:r>
      <w:proofErr w:type="spellStart"/>
      <w:proofErr w:type="gramStart"/>
      <w:r>
        <w:rPr>
          <w:rFonts w:ascii="Cambria" w:eastAsia="Cambria" w:hAnsi="Cambria" w:cs="Cambria"/>
          <w:i/>
        </w:rPr>
        <w:t>E</w:t>
      </w:r>
      <w:r>
        <w:rPr>
          <w:rFonts w:ascii="Cambria" w:eastAsia="Cambria" w:hAnsi="Cambria" w:cs="Cambria"/>
          <w:i/>
          <w:vertAlign w:val="subscript"/>
        </w:rPr>
        <w:t>i,</w:t>
      </w:r>
      <w:r>
        <w:rPr>
          <w:vertAlign w:val="subscript"/>
        </w:rPr>
        <w:t>mean</w:t>
      </w:r>
      <w:proofErr w:type="spellEnd"/>
      <w:proofErr w:type="gramEnd"/>
      <w:r>
        <w:t>) measures the average proportion of time a patient experiences EA in the first 24 hour recording period.</w:t>
      </w:r>
    </w:p>
    <w:p w14:paraId="3CC11524" w14:textId="77777777" w:rsidR="005941DE" w:rsidRDefault="00AC4157">
      <w:pPr>
        <w:numPr>
          <w:ilvl w:val="0"/>
          <w:numId w:val="1"/>
        </w:numPr>
        <w:spacing w:after="111"/>
        <w:ind w:left="499" w:hanging="255"/>
      </w:pPr>
      <w:r>
        <w:rPr>
          <w:i/>
        </w:rPr>
        <w:lastRenderedPageBreak/>
        <w:t xml:space="preserve">Max EA burden </w:t>
      </w:r>
      <w:r>
        <w:t>(</w:t>
      </w:r>
      <w:proofErr w:type="spellStart"/>
      <w:proofErr w:type="gramStart"/>
      <w:r>
        <w:rPr>
          <w:rFonts w:ascii="Cambria" w:eastAsia="Cambria" w:hAnsi="Cambria" w:cs="Cambria"/>
          <w:i/>
        </w:rPr>
        <w:t>E</w:t>
      </w:r>
      <w:r>
        <w:rPr>
          <w:rFonts w:ascii="Cambria" w:eastAsia="Cambria" w:hAnsi="Cambria" w:cs="Cambria"/>
          <w:i/>
          <w:vertAlign w:val="subscript"/>
        </w:rPr>
        <w:t>i,</w:t>
      </w:r>
      <w:r>
        <w:rPr>
          <w:rFonts w:ascii="Cambria" w:eastAsia="Cambria" w:hAnsi="Cambria" w:cs="Cambria"/>
          <w:vertAlign w:val="subscript"/>
        </w:rPr>
        <w:t>max</w:t>
      </w:r>
      <w:proofErr w:type="spellEnd"/>
      <w:proofErr w:type="gramEnd"/>
      <w:r>
        <w:t>) measures the 6 hour sliding window with the highest proportion of EA within the first 24 hour recording period.</w:t>
      </w:r>
    </w:p>
    <w:p w14:paraId="5654DA72" w14:textId="77777777" w:rsidR="005941DE" w:rsidRDefault="00AC4157">
      <w:pPr>
        <w:spacing w:after="280"/>
        <w:ind w:left="-5"/>
      </w:pPr>
      <w:r>
        <w:t>The former measures the prevalence of EA while the second summary provides insights into the most intense periods of EA over a short period of time. By quantifying EA burden in these two different ways, we seek to separately understand the potential harm caused both by brief periods of intense EA and by prolonged periods of less intense EA burden.</w:t>
      </w:r>
    </w:p>
    <w:p w14:paraId="104D357D" w14:textId="77777777" w:rsidR="005941DE" w:rsidRDefault="00AC4157">
      <w:pPr>
        <w:spacing w:after="56"/>
        <w:ind w:left="-5"/>
      </w:pPr>
      <w:proofErr w:type="spellStart"/>
      <w:r>
        <w:t>Estimands</w:t>
      </w:r>
      <w:proofErr w:type="spellEnd"/>
      <w:r>
        <w:t xml:space="preserve"> of Interest. We would like to estimate the degree to which untreated epileptiform activity (of different intensities) can cause worse neurological outcomes. The potential outcomes of interest are a function of the full time series of EA burden and drug exposures </w:t>
      </w:r>
      <w:r>
        <w:rPr>
          <w:rFonts w:ascii="Cambria" w:eastAsia="Cambria" w:hAnsi="Cambria" w:cs="Cambria"/>
          <w:i/>
        </w:rPr>
        <w:t xml:space="preserve">Y </w:t>
      </w:r>
      <w:r>
        <w:rPr>
          <w:rFonts w:ascii="Cambria" w:eastAsia="Cambria" w:hAnsi="Cambria" w:cs="Cambria"/>
        </w:rPr>
        <w:t>({</w:t>
      </w:r>
      <w:proofErr w:type="spellStart"/>
      <w:proofErr w:type="gramStart"/>
      <w:r>
        <w:rPr>
          <w:rFonts w:ascii="Cambria" w:eastAsia="Cambria" w:hAnsi="Cambria" w:cs="Cambria"/>
          <w:i/>
        </w:rPr>
        <w:t>E</w:t>
      </w:r>
      <w:r>
        <w:rPr>
          <w:rFonts w:ascii="Cambria" w:eastAsia="Cambria" w:hAnsi="Cambria" w:cs="Cambria"/>
          <w:i/>
          <w:vertAlign w:val="subscript"/>
        </w:rPr>
        <w:t>i,t</w:t>
      </w:r>
      <w:proofErr w:type="gramEnd"/>
      <w:r>
        <w:rPr>
          <w:rFonts w:ascii="Cambria" w:eastAsia="Cambria" w:hAnsi="Cambria" w:cs="Cambria"/>
          <w:i/>
        </w:rPr>
        <w:t>,W</w:t>
      </w:r>
      <w:r>
        <w:rPr>
          <w:rFonts w:ascii="Cambria" w:eastAsia="Cambria" w:hAnsi="Cambria" w:cs="Cambria"/>
          <w:i/>
          <w:vertAlign w:val="subscript"/>
        </w:rPr>
        <w:t>i,t</w:t>
      </w:r>
      <w:proofErr w:type="spellEnd"/>
      <w:r>
        <w:rPr>
          <w:rFonts w:ascii="Cambria" w:eastAsia="Cambria" w:hAnsi="Cambria" w:cs="Cambria"/>
          <w:i/>
          <w:vertAlign w:val="subscript"/>
        </w:rPr>
        <w:t xml:space="preserve"> </w:t>
      </w:r>
      <w:r>
        <w:rPr>
          <w:rFonts w:ascii="Cambria" w:eastAsia="Cambria" w:hAnsi="Cambria" w:cs="Cambria"/>
        </w:rPr>
        <w:t xml:space="preserve">: </w:t>
      </w:r>
      <w:r>
        <w:rPr>
          <w:rFonts w:ascii="Cambria" w:eastAsia="Cambria" w:hAnsi="Cambria" w:cs="Cambria"/>
          <w:i/>
        </w:rPr>
        <w:t xml:space="preserve">t </w:t>
      </w:r>
      <w:r>
        <w:rPr>
          <w:rFonts w:ascii="Cambria" w:eastAsia="Cambria" w:hAnsi="Cambria" w:cs="Cambria"/>
        </w:rPr>
        <w:t>= 1</w:t>
      </w:r>
      <w:r>
        <w:rPr>
          <w:rFonts w:ascii="Cambria" w:eastAsia="Cambria" w:hAnsi="Cambria" w:cs="Cambria"/>
          <w:i/>
        </w:rPr>
        <w:t>,...,T</w:t>
      </w:r>
      <w:r>
        <w:rPr>
          <w:rFonts w:ascii="Cambria" w:eastAsia="Cambria" w:hAnsi="Cambria" w:cs="Cambria"/>
        </w:rPr>
        <w:t xml:space="preserve">}) </w:t>
      </w:r>
      <w:r>
        <w:t xml:space="preserve">and we make the simplifying assumption that they vary only according to the clinically relevant summaries of EA burden and </w:t>
      </w:r>
      <w:proofErr w:type="spellStart"/>
      <w:r>
        <w:t>and</w:t>
      </w:r>
      <w:proofErr w:type="spellEnd"/>
      <w:r>
        <w:t xml:space="preserve"> whether drugs are present or absent. That is, we say that </w:t>
      </w:r>
      <w:r>
        <w:rPr>
          <w:rFonts w:ascii="Cambria" w:eastAsia="Cambria" w:hAnsi="Cambria" w:cs="Cambria"/>
          <w:i/>
        </w:rPr>
        <w:t xml:space="preserve">Y </w:t>
      </w:r>
      <w:r>
        <w:rPr>
          <w:rFonts w:ascii="Cambria" w:eastAsia="Cambria" w:hAnsi="Cambria" w:cs="Cambria"/>
        </w:rPr>
        <w:t>({</w:t>
      </w:r>
      <w:r>
        <w:rPr>
          <w:rFonts w:ascii="Cambria" w:eastAsia="Cambria" w:hAnsi="Cambria" w:cs="Cambria"/>
          <w:i/>
        </w:rPr>
        <w:t>E</w:t>
      </w:r>
      <w:proofErr w:type="gramStart"/>
      <w:r>
        <w:rPr>
          <w:rFonts w:ascii="Cambria" w:eastAsia="Cambria" w:hAnsi="Cambria" w:cs="Cambria"/>
          <w:vertAlign w:val="subscript"/>
        </w:rPr>
        <w:t>1</w:t>
      </w:r>
      <w:r>
        <w:rPr>
          <w:rFonts w:ascii="Cambria" w:eastAsia="Cambria" w:hAnsi="Cambria" w:cs="Cambria"/>
          <w:i/>
          <w:vertAlign w:val="subscript"/>
        </w:rPr>
        <w:t>,t</w:t>
      </w:r>
      <w:proofErr w:type="gramEnd"/>
      <w:r>
        <w:rPr>
          <w:rFonts w:ascii="Cambria" w:eastAsia="Cambria" w:hAnsi="Cambria" w:cs="Cambria"/>
          <w:i/>
        </w:rPr>
        <w:t>,W</w:t>
      </w:r>
      <w:r>
        <w:rPr>
          <w:rFonts w:ascii="Cambria" w:eastAsia="Cambria" w:hAnsi="Cambria" w:cs="Cambria"/>
          <w:vertAlign w:val="subscript"/>
        </w:rPr>
        <w:t>1</w:t>
      </w:r>
      <w:r>
        <w:rPr>
          <w:rFonts w:ascii="Cambria" w:eastAsia="Cambria" w:hAnsi="Cambria" w:cs="Cambria"/>
          <w:i/>
          <w:vertAlign w:val="subscript"/>
        </w:rPr>
        <w:t xml:space="preserve">,t </w:t>
      </w:r>
      <w:r>
        <w:rPr>
          <w:rFonts w:ascii="Cambria" w:eastAsia="Cambria" w:hAnsi="Cambria" w:cs="Cambria"/>
        </w:rPr>
        <w:t xml:space="preserve">: </w:t>
      </w:r>
      <w:r>
        <w:rPr>
          <w:rFonts w:ascii="Cambria" w:eastAsia="Cambria" w:hAnsi="Cambria" w:cs="Cambria"/>
          <w:i/>
        </w:rPr>
        <w:t xml:space="preserve">t </w:t>
      </w:r>
      <w:r>
        <w:rPr>
          <w:rFonts w:ascii="Cambria" w:eastAsia="Cambria" w:hAnsi="Cambria" w:cs="Cambria"/>
        </w:rPr>
        <w:t>= 1</w:t>
      </w:r>
      <w:r>
        <w:rPr>
          <w:rFonts w:ascii="Cambria" w:eastAsia="Cambria" w:hAnsi="Cambria" w:cs="Cambria"/>
          <w:i/>
        </w:rPr>
        <w:t>,...,T</w:t>
      </w:r>
      <w:r>
        <w:rPr>
          <w:rFonts w:ascii="Cambria" w:eastAsia="Cambria" w:hAnsi="Cambria" w:cs="Cambria"/>
        </w:rPr>
        <w:t>}) =</w:t>
      </w:r>
    </w:p>
    <w:p w14:paraId="7D09A95D" w14:textId="77777777" w:rsidR="005941DE" w:rsidRDefault="00AC4157">
      <w:pPr>
        <w:spacing w:after="362"/>
        <w:ind w:left="-5"/>
      </w:pPr>
      <w:r>
        <w:rPr>
          <w:noProof/>
          <w:sz w:val="22"/>
        </w:rPr>
        <mc:AlternateContent>
          <mc:Choice Requires="wpg">
            <w:drawing>
              <wp:anchor distT="0" distB="0" distL="114300" distR="114300" simplePos="0" relativeHeight="251658240" behindDoc="1" locked="0" layoutInCell="1" allowOverlap="1" wp14:anchorId="0AD0289B" wp14:editId="6EB27329">
                <wp:simplePos x="0" y="0"/>
                <wp:positionH relativeFrom="column">
                  <wp:posOffset>5191914</wp:posOffset>
                </wp:positionH>
                <wp:positionV relativeFrom="paragraph">
                  <wp:posOffset>-36950</wp:posOffset>
                </wp:positionV>
                <wp:extent cx="751683" cy="318046"/>
                <wp:effectExtent l="0" t="0" r="0" b="0"/>
                <wp:wrapNone/>
                <wp:docPr id="44170" name="Group 44170"/>
                <wp:cNvGraphicFramePr/>
                <a:graphic xmlns:a="http://schemas.openxmlformats.org/drawingml/2006/main">
                  <a:graphicData uri="http://schemas.microsoft.com/office/word/2010/wordprocessingGroup">
                    <wpg:wgp>
                      <wpg:cNvGrpSpPr/>
                      <wpg:grpSpPr>
                        <a:xfrm>
                          <a:off x="0" y="0"/>
                          <a:ext cx="751683" cy="318046"/>
                          <a:chOff x="0" y="0"/>
                          <a:chExt cx="751683" cy="318046"/>
                        </a:xfrm>
                      </wpg:grpSpPr>
                      <wps:wsp>
                        <wps:cNvPr id="1173" name="Shape 1173"/>
                        <wps:cNvSpPr/>
                        <wps:spPr>
                          <a:xfrm>
                            <a:off x="142303" y="14377"/>
                            <a:ext cx="137071" cy="0"/>
                          </a:xfrm>
                          <a:custGeom>
                            <a:avLst/>
                            <a:gdLst/>
                            <a:ahLst/>
                            <a:cxnLst/>
                            <a:rect l="0" t="0" r="0" b="0"/>
                            <a:pathLst>
                              <a:path w="137071">
                                <a:moveTo>
                                  <a:pt x="0" y="0"/>
                                </a:moveTo>
                                <a:lnTo>
                                  <a:pt x="1370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75" name="Rectangle 1175"/>
                        <wps:cNvSpPr/>
                        <wps:spPr>
                          <a:xfrm>
                            <a:off x="279374" y="76062"/>
                            <a:ext cx="67084" cy="104602"/>
                          </a:xfrm>
                          <a:prstGeom prst="rect">
                            <a:avLst/>
                          </a:prstGeom>
                          <a:ln>
                            <a:noFill/>
                          </a:ln>
                        </wps:spPr>
                        <wps:txbx>
                          <w:txbxContent>
                            <w:p w14:paraId="47D5C45F" w14:textId="77777777" w:rsidR="005941DE" w:rsidRDefault="00AC4157">
                              <w:pPr>
                                <w:spacing w:after="160" w:line="259" w:lineRule="auto"/>
                                <w:ind w:left="0" w:firstLine="0"/>
                                <w:jc w:val="left"/>
                              </w:pPr>
                              <w:r>
                                <w:rPr>
                                  <w:rFonts w:ascii="Cambria" w:eastAsia="Cambria" w:hAnsi="Cambria" w:cs="Cambria"/>
                                  <w:sz w:val="14"/>
                                </w:rPr>
                                <w:t>1</w:t>
                              </w:r>
                            </w:p>
                          </w:txbxContent>
                        </wps:txbx>
                        <wps:bodyPr horzOverflow="overflow" vert="horz" lIns="0" tIns="0" rIns="0" bIns="0" rtlCol="0">
                          <a:noAutofit/>
                        </wps:bodyPr>
                      </wps:wsp>
                      <wps:wsp>
                        <wps:cNvPr id="1176" name="Rectangle 1176"/>
                        <wps:cNvSpPr/>
                        <wps:spPr>
                          <a:xfrm>
                            <a:off x="380225" y="30745"/>
                            <a:ext cx="130887" cy="149431"/>
                          </a:xfrm>
                          <a:prstGeom prst="rect">
                            <a:avLst/>
                          </a:prstGeom>
                          <a:ln>
                            <a:noFill/>
                          </a:ln>
                        </wps:spPr>
                        <wps:txbx>
                          <w:txbxContent>
                            <w:p w14:paraId="6B7B8A7D" w14:textId="77777777" w:rsidR="005941DE" w:rsidRDefault="00AC4157">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1177" name="Shape 1177"/>
                        <wps:cNvSpPr/>
                        <wps:spPr>
                          <a:xfrm>
                            <a:off x="522719" y="14377"/>
                            <a:ext cx="137071" cy="0"/>
                          </a:xfrm>
                          <a:custGeom>
                            <a:avLst/>
                            <a:gdLst/>
                            <a:ahLst/>
                            <a:cxnLst/>
                            <a:rect l="0" t="0" r="0" b="0"/>
                            <a:pathLst>
                              <a:path w="137071">
                                <a:moveTo>
                                  <a:pt x="0" y="0"/>
                                </a:moveTo>
                                <a:lnTo>
                                  <a:pt x="1370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78" name="Rectangle 1178"/>
                        <wps:cNvSpPr/>
                        <wps:spPr>
                          <a:xfrm>
                            <a:off x="522719" y="30745"/>
                            <a:ext cx="158922" cy="149431"/>
                          </a:xfrm>
                          <a:prstGeom prst="rect">
                            <a:avLst/>
                          </a:prstGeom>
                          <a:ln>
                            <a:noFill/>
                          </a:ln>
                        </wps:spPr>
                        <wps:txbx>
                          <w:txbxContent>
                            <w:p w14:paraId="3882B67A" w14:textId="77777777" w:rsidR="005941DE" w:rsidRDefault="00AC4157">
                              <w:pPr>
                                <w:spacing w:after="160" w:line="259" w:lineRule="auto"/>
                                <w:ind w:left="0" w:firstLine="0"/>
                                <w:jc w:val="left"/>
                              </w:pPr>
                              <w:r>
                                <w:rPr>
                                  <w:rFonts w:ascii="Cambria" w:eastAsia="Cambria" w:hAnsi="Cambria" w:cs="Cambria"/>
                                  <w:i/>
                                </w:rPr>
                                <w:t>W</w:t>
                              </w:r>
                            </w:p>
                          </w:txbxContent>
                        </wps:txbx>
                        <wps:bodyPr horzOverflow="overflow" vert="horz" lIns="0" tIns="0" rIns="0" bIns="0" rtlCol="0">
                          <a:noAutofit/>
                        </wps:bodyPr>
                      </wps:wsp>
                      <wps:wsp>
                        <wps:cNvPr id="1180" name="Rectangle 1180"/>
                        <wps:cNvSpPr/>
                        <wps:spPr>
                          <a:xfrm>
                            <a:off x="716547" y="0"/>
                            <a:ext cx="46731" cy="211694"/>
                          </a:xfrm>
                          <a:prstGeom prst="rect">
                            <a:avLst/>
                          </a:prstGeom>
                          <a:ln>
                            <a:noFill/>
                          </a:ln>
                        </wps:spPr>
                        <wps:txbx>
                          <w:txbxContent>
                            <w:p w14:paraId="39BE60FC" w14:textId="77777777" w:rsidR="005941DE" w:rsidRDefault="00AC4157">
                              <w:pPr>
                                <w:spacing w:after="160" w:line="259" w:lineRule="auto"/>
                                <w:ind w:left="0" w:firstLine="0"/>
                                <w:jc w:val="left"/>
                              </w:pPr>
                              <w:r>
                                <w:rPr>
                                  <w:w w:val="113"/>
                                </w:rPr>
                                <w:t>,</w:t>
                              </w:r>
                            </w:p>
                          </w:txbxContent>
                        </wps:txbx>
                        <wps:bodyPr horzOverflow="overflow" vert="horz" lIns="0" tIns="0" rIns="0" bIns="0" rtlCol="0">
                          <a:noAutofit/>
                        </wps:bodyPr>
                      </wps:wsp>
                      <wps:wsp>
                        <wps:cNvPr id="1205" name="Shape 1205"/>
                        <wps:cNvSpPr/>
                        <wps:spPr>
                          <a:xfrm>
                            <a:off x="0" y="318046"/>
                            <a:ext cx="137071" cy="0"/>
                          </a:xfrm>
                          <a:custGeom>
                            <a:avLst/>
                            <a:gdLst/>
                            <a:ahLst/>
                            <a:cxnLst/>
                            <a:rect l="0" t="0" r="0" b="0"/>
                            <a:pathLst>
                              <a:path w="137071">
                                <a:moveTo>
                                  <a:pt x="0" y="0"/>
                                </a:moveTo>
                                <a:lnTo>
                                  <a:pt x="1370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AD0289B" id="Group 44170" o:spid="_x0000_s1026" style="position:absolute;left:0;text-align:left;margin-left:408.8pt;margin-top:-2.9pt;width:59.2pt;height:25.05pt;z-index:-251658240" coordsize="7516,3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">
                <v:shape id="Shape 1173" o:spid="_x0000_s1027" style="position:absolute;left:1423;top:143;width:1370;height:0;visibility:visible;mso-wrap-style:square;v-text-anchor:top" coordsize="137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" path="m,l137071,e" filled="f" strokeweight=".14042mm">
                  <v:stroke miterlimit="83231f" joinstyle="miter"/>
                  <v:path arrowok="t" textboxrect="0,0,137071,0"/>
                </v:shape>
                <v:rect id="Rectangle 1175" o:spid="_x0000_s1028" style="position:absolute;left:2793;top:760;width:671;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3XxxQAAAN0AAAAPAAAAZHJzL2Rvd25yZXYueG1sRE9Na8JA&#10;EL0X/A/LCN7qRs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CXO3XxxQAAAN0AAAAP&#10;AAAAAAAAAAAAAAAAAAcCAABkcnMvZG93bnJldi54bWxQSwUGAAAAAAMAAwC3AAAA+QIAAAAA&#10;" filled="f" stroked="f">
                  <v:textbox inset="0,0,0,0">
                    <w:txbxContent>
                      <w:p w14:paraId="47D5C45F" w14:textId="77777777" w:rsidR="005941DE" w:rsidRDefault="00AC4157">
                        <w:pPr>
                          <w:spacing w:after="160" w:line="259" w:lineRule="auto"/>
                          <w:ind w:left="0" w:firstLine="0"/>
                          <w:jc w:val="left"/>
                        </w:pPr>
                        <w:r>
                          <w:rPr>
                            <w:rFonts w:ascii="Cambria" w:eastAsia="Cambria" w:hAnsi="Cambria" w:cs="Cambria"/>
                            <w:sz w:val="14"/>
                          </w:rPr>
                          <w:t>1</w:t>
                        </w:r>
                      </w:p>
                    </w:txbxContent>
                  </v:textbox>
                </v:rect>
                <v:rect id="Rectangle 1176" o:spid="_x0000_s1029" style="position:absolute;left:3802;top:307;width:1309;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" filled="f" stroked="f">
                  <v:textbox inset="0,0,0,0">
                    <w:txbxContent>
                      <w:p w14:paraId="6B7B8A7D" w14:textId="77777777" w:rsidR="005941DE" w:rsidRDefault="00AC4157">
                        <w:pPr>
                          <w:spacing w:after="160" w:line="259" w:lineRule="auto"/>
                          <w:ind w:left="0" w:firstLine="0"/>
                          <w:jc w:val="left"/>
                        </w:pPr>
                        <w:r>
                          <w:rPr>
                            <w:rFonts w:ascii="Cambria" w:eastAsia="Cambria" w:hAnsi="Cambria" w:cs="Cambria"/>
                          </w:rPr>
                          <w:t>=</w:t>
                        </w:r>
                      </w:p>
                    </w:txbxContent>
                  </v:textbox>
                </v:rect>
                <v:shape id="Shape 1177" o:spid="_x0000_s1030" style="position:absolute;left:5227;top:143;width:1370;height:0;visibility:visible;mso-wrap-style:square;v-text-anchor:top" coordsize="137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" path="m,l137071,e" filled="f" strokeweight=".14042mm">
                  <v:stroke miterlimit="83231f" joinstyle="miter"/>
                  <v:path arrowok="t" textboxrect="0,0,137071,0"/>
                </v:shape>
                <v:rect id="Rectangle 1178" o:spid="_x0000_s1031" style="position:absolute;left:5227;top:307;width:1589;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" filled="f" stroked="f">
                  <v:textbox inset="0,0,0,0">
                    <w:txbxContent>
                      <w:p w14:paraId="3882B67A" w14:textId="77777777" w:rsidR="005941DE" w:rsidRDefault="00AC4157">
                        <w:pPr>
                          <w:spacing w:after="160" w:line="259" w:lineRule="auto"/>
                          <w:ind w:left="0" w:firstLine="0"/>
                          <w:jc w:val="left"/>
                        </w:pPr>
                        <w:r>
                          <w:rPr>
                            <w:rFonts w:ascii="Cambria" w:eastAsia="Cambria" w:hAnsi="Cambria" w:cs="Cambria"/>
                            <w:i/>
                          </w:rPr>
                          <w:t>W</w:t>
                        </w:r>
                      </w:p>
                    </w:txbxContent>
                  </v:textbox>
                </v:rect>
                <v:rect id="Rectangle 1180" o:spid="_x0000_s1032" style="position:absolute;left:7165;width:467;height:2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" filled="f" stroked="f">
                  <v:textbox inset="0,0,0,0">
                    <w:txbxContent>
                      <w:p w14:paraId="39BE60FC" w14:textId="77777777" w:rsidR="005941DE" w:rsidRDefault="00AC4157">
                        <w:pPr>
                          <w:spacing w:after="160" w:line="259" w:lineRule="auto"/>
                          <w:ind w:left="0" w:firstLine="0"/>
                          <w:jc w:val="left"/>
                        </w:pPr>
                        <w:r>
                          <w:rPr>
                            <w:w w:val="113"/>
                          </w:rPr>
                          <w:t>,</w:t>
                        </w:r>
                      </w:p>
                    </w:txbxContent>
                  </v:textbox>
                </v:rect>
                <v:shape id="Shape 1205" o:spid="_x0000_s1033" style="position:absolute;top:3180;width:1370;height:0;visibility:visible;mso-wrap-style:square;v-text-anchor:top" coordsize="137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" path="m,l137071,e" filled="f" strokeweight=".14042mm">
                  <v:stroke miterlimit="83231f" joinstyle="miter"/>
                  <v:path arrowok="t" textboxrect="0,0,137071,0"/>
                </v:shape>
              </v:group>
            </w:pict>
          </mc:Fallback>
        </mc:AlternateContent>
      </w:r>
      <w:r>
        <w:rPr>
          <w:rFonts w:ascii="Cambria" w:eastAsia="Cambria" w:hAnsi="Cambria" w:cs="Cambria"/>
          <w:i/>
        </w:rPr>
        <w:t xml:space="preserve">Y </w:t>
      </w:r>
      <w:r>
        <w:rPr>
          <w:rFonts w:ascii="Cambria" w:eastAsia="Cambria" w:hAnsi="Cambria" w:cs="Cambria"/>
        </w:rPr>
        <w:t>({</w:t>
      </w:r>
      <w:r>
        <w:rPr>
          <w:rFonts w:ascii="Cambria" w:eastAsia="Cambria" w:hAnsi="Cambria" w:cs="Cambria"/>
          <w:i/>
        </w:rPr>
        <w:t>E</w:t>
      </w:r>
      <w:proofErr w:type="gramStart"/>
      <w:r>
        <w:rPr>
          <w:rFonts w:ascii="Cambria" w:eastAsia="Cambria" w:hAnsi="Cambria" w:cs="Cambria"/>
          <w:vertAlign w:val="subscript"/>
        </w:rPr>
        <w:t>2</w:t>
      </w:r>
      <w:r>
        <w:rPr>
          <w:rFonts w:ascii="Cambria" w:eastAsia="Cambria" w:hAnsi="Cambria" w:cs="Cambria"/>
          <w:i/>
          <w:vertAlign w:val="subscript"/>
        </w:rPr>
        <w:t>,t</w:t>
      </w:r>
      <w:proofErr w:type="gramEnd"/>
      <w:r>
        <w:rPr>
          <w:rFonts w:ascii="Cambria" w:eastAsia="Cambria" w:hAnsi="Cambria" w:cs="Cambria"/>
          <w:i/>
        </w:rPr>
        <w:t>,W</w:t>
      </w:r>
      <w:r>
        <w:rPr>
          <w:rFonts w:ascii="Cambria" w:eastAsia="Cambria" w:hAnsi="Cambria" w:cs="Cambria"/>
          <w:vertAlign w:val="subscript"/>
        </w:rPr>
        <w:t>2</w:t>
      </w:r>
      <w:r>
        <w:rPr>
          <w:rFonts w:ascii="Cambria" w:eastAsia="Cambria" w:hAnsi="Cambria" w:cs="Cambria"/>
          <w:i/>
          <w:vertAlign w:val="subscript"/>
        </w:rPr>
        <w:t xml:space="preserve">,t </w:t>
      </w:r>
      <w:r>
        <w:rPr>
          <w:rFonts w:ascii="Cambria" w:eastAsia="Cambria" w:hAnsi="Cambria" w:cs="Cambria"/>
        </w:rPr>
        <w:t xml:space="preserve">: </w:t>
      </w:r>
      <w:r>
        <w:rPr>
          <w:rFonts w:ascii="Cambria" w:eastAsia="Cambria" w:hAnsi="Cambria" w:cs="Cambria"/>
          <w:i/>
        </w:rPr>
        <w:t xml:space="preserve">t </w:t>
      </w:r>
      <w:r>
        <w:rPr>
          <w:rFonts w:ascii="Cambria" w:eastAsia="Cambria" w:hAnsi="Cambria" w:cs="Cambria"/>
        </w:rPr>
        <w:t>= 1</w:t>
      </w:r>
      <w:r>
        <w:rPr>
          <w:rFonts w:ascii="Cambria" w:eastAsia="Cambria" w:hAnsi="Cambria" w:cs="Cambria"/>
          <w:i/>
        </w:rPr>
        <w:t>,...,T</w:t>
      </w:r>
      <w:r>
        <w:rPr>
          <w:rFonts w:ascii="Cambria" w:eastAsia="Cambria" w:hAnsi="Cambria" w:cs="Cambria"/>
        </w:rPr>
        <w:t>}</w:t>
      </w:r>
      <w:r>
        <w:rPr>
          <w:rFonts w:ascii="Cambria" w:eastAsia="Cambria" w:hAnsi="Cambria" w:cs="Cambria"/>
          <w:sz w:val="31"/>
          <w:vertAlign w:val="superscript"/>
        </w:rPr>
        <w:t xml:space="preserve">) </w:t>
      </w:r>
      <w:r>
        <w:t xml:space="preserve">if </w:t>
      </w:r>
      <w:r>
        <w:rPr>
          <w:rFonts w:ascii="Cambria" w:eastAsia="Cambria" w:hAnsi="Cambria" w:cs="Cambria"/>
          <w:i/>
        </w:rPr>
        <w:t>E</w:t>
      </w:r>
      <w:r>
        <w:rPr>
          <w:rFonts w:ascii="Cambria" w:eastAsia="Cambria" w:hAnsi="Cambria" w:cs="Cambria"/>
          <w:vertAlign w:val="subscript"/>
        </w:rPr>
        <w:t>max</w:t>
      </w:r>
      <w:r>
        <w:rPr>
          <w:rFonts w:ascii="Cambria" w:eastAsia="Cambria" w:hAnsi="Cambria" w:cs="Cambria"/>
        </w:rPr>
        <w:t>({</w:t>
      </w:r>
      <w:r>
        <w:rPr>
          <w:rFonts w:ascii="Cambria" w:eastAsia="Cambria" w:hAnsi="Cambria" w:cs="Cambria"/>
          <w:i/>
        </w:rPr>
        <w:t>E</w:t>
      </w:r>
      <w:r>
        <w:rPr>
          <w:rFonts w:ascii="Cambria" w:eastAsia="Cambria" w:hAnsi="Cambria" w:cs="Cambria"/>
          <w:vertAlign w:val="subscript"/>
        </w:rPr>
        <w:t>1</w:t>
      </w:r>
      <w:r>
        <w:rPr>
          <w:rFonts w:ascii="Cambria" w:eastAsia="Cambria" w:hAnsi="Cambria" w:cs="Cambria"/>
          <w:i/>
          <w:vertAlign w:val="subscript"/>
        </w:rPr>
        <w:t xml:space="preserve">,t </w:t>
      </w:r>
      <w:r>
        <w:rPr>
          <w:rFonts w:ascii="Cambria" w:eastAsia="Cambria" w:hAnsi="Cambria" w:cs="Cambria"/>
        </w:rPr>
        <w:t xml:space="preserve">: </w:t>
      </w:r>
      <w:r>
        <w:rPr>
          <w:rFonts w:ascii="Cambria" w:eastAsia="Cambria" w:hAnsi="Cambria" w:cs="Cambria"/>
          <w:i/>
        </w:rPr>
        <w:t xml:space="preserve">t </w:t>
      </w:r>
      <w:r>
        <w:rPr>
          <w:rFonts w:ascii="Cambria" w:eastAsia="Cambria" w:hAnsi="Cambria" w:cs="Cambria"/>
        </w:rPr>
        <w:t>= 1</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E</w:t>
      </w:r>
      <w:r>
        <w:rPr>
          <w:rFonts w:ascii="Cambria" w:eastAsia="Cambria" w:hAnsi="Cambria" w:cs="Cambria"/>
          <w:vertAlign w:val="subscript"/>
        </w:rPr>
        <w:t>max</w:t>
      </w:r>
      <w:r>
        <w:rPr>
          <w:rFonts w:ascii="Cambria" w:eastAsia="Cambria" w:hAnsi="Cambria" w:cs="Cambria"/>
        </w:rPr>
        <w:t>({</w:t>
      </w:r>
      <w:r>
        <w:rPr>
          <w:rFonts w:ascii="Cambria" w:eastAsia="Cambria" w:hAnsi="Cambria" w:cs="Cambria"/>
          <w:i/>
        </w:rPr>
        <w:t>E</w:t>
      </w:r>
      <w:r>
        <w:rPr>
          <w:rFonts w:ascii="Cambria" w:eastAsia="Cambria" w:hAnsi="Cambria" w:cs="Cambria"/>
          <w:vertAlign w:val="subscript"/>
        </w:rPr>
        <w:t>2</w:t>
      </w:r>
      <w:r>
        <w:rPr>
          <w:rFonts w:ascii="Cambria" w:eastAsia="Cambria" w:hAnsi="Cambria" w:cs="Cambria"/>
          <w:i/>
          <w:vertAlign w:val="subscript"/>
        </w:rPr>
        <w:t xml:space="preserve">,t </w:t>
      </w:r>
      <w:r>
        <w:rPr>
          <w:rFonts w:ascii="Cambria" w:eastAsia="Cambria" w:hAnsi="Cambria" w:cs="Cambria"/>
        </w:rPr>
        <w:t xml:space="preserve">: </w:t>
      </w:r>
      <w:r>
        <w:rPr>
          <w:rFonts w:ascii="Cambria" w:eastAsia="Cambria" w:hAnsi="Cambria" w:cs="Cambria"/>
          <w:i/>
        </w:rPr>
        <w:t xml:space="preserve">t </w:t>
      </w:r>
      <w:r>
        <w:rPr>
          <w:rFonts w:ascii="Cambria" w:eastAsia="Cambria" w:hAnsi="Cambria" w:cs="Cambria"/>
        </w:rPr>
        <w:t>= 1</w:t>
      </w:r>
      <w:r>
        <w:rPr>
          <w:rFonts w:ascii="Cambria" w:eastAsia="Cambria" w:hAnsi="Cambria" w:cs="Cambria"/>
          <w:i/>
        </w:rPr>
        <w:t>,...,T</w:t>
      </w:r>
      <w:r>
        <w:rPr>
          <w:rFonts w:ascii="Cambria" w:eastAsia="Cambria" w:hAnsi="Cambria" w:cs="Cambria"/>
        </w:rPr>
        <w:t>}</w:t>
      </w:r>
      <w:r>
        <w:rPr>
          <w:rFonts w:ascii="Cambria" w:eastAsia="Cambria" w:hAnsi="Cambria" w:cs="Cambria"/>
          <w:sz w:val="31"/>
          <w:vertAlign w:val="superscript"/>
        </w:rPr>
        <w:t xml:space="preserve">) </w:t>
      </w:r>
      <w:r>
        <w:t xml:space="preserve">and </w:t>
      </w:r>
      <w:r>
        <w:rPr>
          <w:rFonts w:ascii="Cambria" w:eastAsia="Cambria" w:hAnsi="Cambria" w:cs="Cambria"/>
          <w:i/>
        </w:rPr>
        <w:t xml:space="preserve">W </w:t>
      </w:r>
      <w:r>
        <w:rPr>
          <w:rFonts w:ascii="Cambria" w:eastAsia="Cambria" w:hAnsi="Cambria" w:cs="Cambria"/>
          <w:vertAlign w:val="subscript"/>
        </w:rPr>
        <w:t xml:space="preserve">2 </w:t>
      </w:r>
      <w:r>
        <w:t xml:space="preserve">where </w:t>
      </w:r>
      <w:r>
        <w:rPr>
          <w:rFonts w:ascii="Cambria" w:eastAsia="Cambria" w:hAnsi="Cambria" w:cs="Cambria"/>
          <w:i/>
        </w:rPr>
        <w:t>W</w:t>
      </w:r>
      <w:r>
        <w:rPr>
          <w:noProof/>
          <w:sz w:val="22"/>
        </w:rPr>
        <mc:AlternateContent>
          <mc:Choice Requires="wpg">
            <w:drawing>
              <wp:inline distT="0" distB="0" distL="0" distR="0" wp14:anchorId="4EF8D638" wp14:editId="3B3EF298">
                <wp:extent cx="137071" cy="5055"/>
                <wp:effectExtent l="0" t="0" r="0" b="0"/>
                <wp:docPr id="44171" name="Group 44171"/>
                <wp:cNvGraphicFramePr/>
                <a:graphic xmlns:a="http://schemas.openxmlformats.org/drawingml/2006/main">
                  <a:graphicData uri="http://schemas.microsoft.com/office/word/2010/wordprocessingGroup">
                    <wpg:wgp>
                      <wpg:cNvGrpSpPr/>
                      <wpg:grpSpPr>
                        <a:xfrm>
                          <a:off x="0" y="0"/>
                          <a:ext cx="137071" cy="5055"/>
                          <a:chOff x="0" y="0"/>
                          <a:chExt cx="137071" cy="5055"/>
                        </a:xfrm>
                      </wpg:grpSpPr>
                      <wps:wsp>
                        <wps:cNvPr id="1182" name="Shape 1182"/>
                        <wps:cNvSpPr/>
                        <wps:spPr>
                          <a:xfrm>
                            <a:off x="0" y="0"/>
                            <a:ext cx="137071" cy="0"/>
                          </a:xfrm>
                          <a:custGeom>
                            <a:avLst/>
                            <a:gdLst/>
                            <a:ahLst/>
                            <a:cxnLst/>
                            <a:rect l="0" t="0" r="0" b="0"/>
                            <a:pathLst>
                              <a:path w="137071">
                                <a:moveTo>
                                  <a:pt x="0" y="0"/>
                                </a:moveTo>
                                <a:lnTo>
                                  <a:pt x="1370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171" style="width:10.793pt;height:0.398pt;mso-position-horizontal-relative:char;mso-position-vertical-relative:line" coordsize="1370,50">
                <v:shape id="Shape 1182" style="position:absolute;width:1370;height:0;left:0;top:0;" coordsize="137071,0" path="m0,0l137071,0">
                  <v:stroke weight="0.398pt" endcap="flat" joinstyle="miter" miterlimit="10" on="true" color="#000000"/>
                  <v:fill on="false" color="#000000" opacity="0"/>
                </v:shape>
              </v:group>
            </w:pict>
          </mc:Fallback>
        </mc:AlternateContent>
      </w:r>
      <w:r>
        <w:rPr>
          <w:rFonts w:ascii="Cambria" w:eastAsia="Cambria" w:hAnsi="Cambria" w:cs="Cambria"/>
          <w:i/>
          <w:vertAlign w:val="subscript"/>
        </w:rPr>
        <w:t xml:space="preserve">i </w:t>
      </w:r>
      <w:r>
        <w:rPr>
          <w:rFonts w:ascii="Cambria" w:eastAsia="Cambria" w:hAnsi="Cambria" w:cs="Cambria"/>
        </w:rPr>
        <w:t xml:space="preserve">= </w:t>
      </w:r>
      <w:r>
        <w:t>1</w:t>
      </w:r>
      <w:r>
        <w:rPr>
          <w:rFonts w:ascii="Cambria" w:eastAsia="Cambria" w:hAnsi="Cambria" w:cs="Cambria"/>
          <w:sz w:val="31"/>
          <w:vertAlign w:val="superscript"/>
        </w:rPr>
        <w:t>h</w:t>
      </w:r>
      <w:r>
        <w:rPr>
          <w:rFonts w:ascii="Cambria" w:eastAsia="Cambria" w:hAnsi="Cambria" w:cs="Cambria"/>
        </w:rPr>
        <w:t>(</w:t>
      </w:r>
      <w:r>
        <w:rPr>
          <w:rFonts w:ascii="Cambria" w:eastAsia="Cambria" w:hAnsi="Cambria" w:cs="Cambria"/>
          <w:sz w:val="31"/>
          <w:vertAlign w:val="superscript"/>
        </w:rPr>
        <w:t>P</w:t>
      </w:r>
      <w:r>
        <w:rPr>
          <w:rFonts w:ascii="Cambria" w:eastAsia="Cambria" w:hAnsi="Cambria" w:cs="Cambria"/>
          <w:i/>
          <w:vertAlign w:val="subscript"/>
        </w:rPr>
        <w:t xml:space="preserve">t </w:t>
      </w:r>
      <w:proofErr w:type="spellStart"/>
      <w:r>
        <w:rPr>
          <w:rFonts w:ascii="Cambria" w:eastAsia="Cambria" w:hAnsi="Cambria" w:cs="Cambria"/>
          <w:sz w:val="31"/>
          <w:vertAlign w:val="superscript"/>
        </w:rPr>
        <w:t>P</w:t>
      </w:r>
      <w:r>
        <w:rPr>
          <w:rFonts w:ascii="Cambria" w:eastAsia="Cambria" w:hAnsi="Cambria" w:cs="Cambria"/>
          <w:i/>
          <w:vertAlign w:val="subscript"/>
        </w:rPr>
        <w:t>j</w:t>
      </w:r>
      <w:proofErr w:type="spellEnd"/>
      <w:r>
        <w:rPr>
          <w:rFonts w:ascii="Cambria" w:eastAsia="Cambria" w:hAnsi="Cambria" w:cs="Cambria"/>
          <w:i/>
          <w:vertAlign w:val="subscript"/>
        </w:rPr>
        <w:t xml:space="preserve"> </w:t>
      </w:r>
      <w:proofErr w:type="spellStart"/>
      <w:r>
        <w:rPr>
          <w:rFonts w:ascii="Cambria" w:eastAsia="Cambria" w:hAnsi="Cambria" w:cs="Cambria"/>
          <w:i/>
        </w:rPr>
        <w:t>W</w:t>
      </w:r>
      <w:r>
        <w:rPr>
          <w:rFonts w:ascii="Cambria" w:eastAsia="Cambria" w:hAnsi="Cambria" w:cs="Cambria"/>
          <w:i/>
          <w:vertAlign w:val="subscript"/>
        </w:rPr>
        <w:t>i,t,j</w:t>
      </w:r>
      <w:proofErr w:type="spellEnd"/>
      <w:r>
        <w:rPr>
          <w:rFonts w:ascii="Cambria" w:eastAsia="Cambria" w:hAnsi="Cambria" w:cs="Cambria"/>
        </w:rPr>
        <w:t xml:space="preserve">) </w:t>
      </w:r>
      <w:r>
        <w:rPr>
          <w:rFonts w:ascii="Cambria" w:eastAsia="Cambria" w:hAnsi="Cambria" w:cs="Cambria"/>
          <w:i/>
        </w:rPr>
        <w:t xml:space="preserve">&gt; </w:t>
      </w:r>
      <w:r>
        <w:rPr>
          <w:rFonts w:ascii="Cambria" w:eastAsia="Cambria" w:hAnsi="Cambria" w:cs="Cambria"/>
        </w:rPr>
        <w:t>0</w:t>
      </w:r>
      <w:r>
        <w:rPr>
          <w:rFonts w:ascii="Cambria" w:eastAsia="Cambria" w:hAnsi="Cambria" w:cs="Cambria"/>
          <w:sz w:val="31"/>
          <w:vertAlign w:val="superscript"/>
        </w:rPr>
        <w:t>i</w:t>
      </w:r>
      <w:r>
        <w:t xml:space="preserve">. Thus, </w:t>
      </w:r>
      <w:r>
        <w:rPr>
          <w:rFonts w:ascii="Cambria" w:eastAsia="Cambria" w:hAnsi="Cambria" w:cs="Cambria"/>
          <w:i/>
        </w:rPr>
        <w:t>W</w:t>
      </w:r>
      <w:r>
        <w:rPr>
          <w:noProof/>
          <w:sz w:val="22"/>
        </w:rPr>
        <mc:AlternateContent>
          <mc:Choice Requires="wpg">
            <w:drawing>
              <wp:inline distT="0" distB="0" distL="0" distR="0" wp14:anchorId="78ED794C" wp14:editId="49534EC5">
                <wp:extent cx="137071" cy="5055"/>
                <wp:effectExtent l="0" t="0" r="0" b="0"/>
                <wp:docPr id="44172" name="Group 44172"/>
                <wp:cNvGraphicFramePr/>
                <a:graphic xmlns:a="http://schemas.openxmlformats.org/drawingml/2006/main">
                  <a:graphicData uri="http://schemas.microsoft.com/office/word/2010/wordprocessingGroup">
                    <wpg:wgp>
                      <wpg:cNvGrpSpPr/>
                      <wpg:grpSpPr>
                        <a:xfrm>
                          <a:off x="0" y="0"/>
                          <a:ext cx="137071" cy="5055"/>
                          <a:chOff x="0" y="0"/>
                          <a:chExt cx="137071" cy="5055"/>
                        </a:xfrm>
                      </wpg:grpSpPr>
                      <wps:wsp>
                        <wps:cNvPr id="1200" name="Shape 1200"/>
                        <wps:cNvSpPr/>
                        <wps:spPr>
                          <a:xfrm>
                            <a:off x="0" y="0"/>
                            <a:ext cx="137071" cy="0"/>
                          </a:xfrm>
                          <a:custGeom>
                            <a:avLst/>
                            <a:gdLst/>
                            <a:ahLst/>
                            <a:cxnLst/>
                            <a:rect l="0" t="0" r="0" b="0"/>
                            <a:pathLst>
                              <a:path w="137071">
                                <a:moveTo>
                                  <a:pt x="0" y="0"/>
                                </a:moveTo>
                                <a:lnTo>
                                  <a:pt x="1370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172" style="width:10.793pt;height:0.398pt;mso-position-horizontal-relative:char;mso-position-vertical-relative:line" coordsize="1370,50">
                <v:shape id="Shape 1200" style="position:absolute;width:1370;height:0;left:0;top:0;" coordsize="137071,0" path="m0,0l137071,0">
                  <v:stroke weight="0.398pt" endcap="flat" joinstyle="miter" miterlimit="10" on="true" color="#000000"/>
                  <v:fill on="false" color="#000000" opacity="0"/>
                </v:shape>
              </v:group>
            </w:pict>
          </mc:Fallback>
        </mc:AlternateContent>
      </w:r>
      <w:r>
        <w:rPr>
          <w:rFonts w:ascii="Cambria" w:eastAsia="Cambria" w:hAnsi="Cambria" w:cs="Cambria"/>
          <w:i/>
          <w:vertAlign w:val="subscript"/>
        </w:rPr>
        <w:t xml:space="preserve">i </w:t>
      </w:r>
      <w:r>
        <w:rPr>
          <w:rFonts w:ascii="Cambria" w:eastAsia="Cambria" w:hAnsi="Cambria" w:cs="Cambria"/>
        </w:rPr>
        <w:t xml:space="preserve">= 1 </w:t>
      </w:r>
      <w:r>
        <w:t xml:space="preserve">if any drugs are administered otherwise </w:t>
      </w:r>
      <w:r>
        <w:rPr>
          <w:rFonts w:ascii="Cambria" w:eastAsia="Cambria" w:hAnsi="Cambria" w:cs="Cambria"/>
          <w:i/>
        </w:rPr>
        <w:t>W</w:t>
      </w:r>
      <w:r>
        <w:rPr>
          <w:rFonts w:ascii="Cambria" w:eastAsia="Cambria" w:hAnsi="Cambria" w:cs="Cambria"/>
          <w:i/>
          <w:vertAlign w:val="subscript"/>
        </w:rPr>
        <w:t xml:space="preserve">i </w:t>
      </w:r>
      <w:r>
        <w:rPr>
          <w:rFonts w:ascii="Cambria" w:eastAsia="Cambria" w:hAnsi="Cambria" w:cs="Cambria"/>
        </w:rPr>
        <w:t>= 0</w:t>
      </w:r>
      <w:r>
        <w:t xml:space="preserve">. Our </w:t>
      </w:r>
      <w:proofErr w:type="spellStart"/>
      <w:r>
        <w:t>estimand</w:t>
      </w:r>
      <w:proofErr w:type="spellEnd"/>
      <w:r>
        <w:t xml:space="preserve"> of interest is the probability a patient is discharged with severe disability if the patient has EA burden (either </w:t>
      </w:r>
      <w:r>
        <w:rPr>
          <w:rFonts w:ascii="Cambria" w:eastAsia="Cambria" w:hAnsi="Cambria" w:cs="Cambria"/>
          <w:i/>
        </w:rPr>
        <w:t>E</w:t>
      </w:r>
      <w:r>
        <w:rPr>
          <w:rFonts w:ascii="Cambria" w:eastAsia="Cambria" w:hAnsi="Cambria" w:cs="Cambria"/>
          <w:vertAlign w:val="subscript"/>
        </w:rPr>
        <w:t xml:space="preserve">max </w:t>
      </w:r>
      <w:r>
        <w:t xml:space="preserve">or </w:t>
      </w:r>
      <w:proofErr w:type="spellStart"/>
      <w:r>
        <w:rPr>
          <w:rFonts w:ascii="Cambria" w:eastAsia="Cambria" w:hAnsi="Cambria" w:cs="Cambria"/>
          <w:i/>
        </w:rPr>
        <w:t>E</w:t>
      </w:r>
      <w:r>
        <w:rPr>
          <w:vertAlign w:val="subscript"/>
        </w:rPr>
        <w:t>mean</w:t>
      </w:r>
      <w:proofErr w:type="spellEnd"/>
      <w:r>
        <w:t xml:space="preserve">) equal to </w:t>
      </w:r>
      <w:r>
        <w:rPr>
          <w:rFonts w:ascii="Cambria" w:eastAsia="Cambria" w:hAnsi="Cambria" w:cs="Cambria"/>
          <w:i/>
        </w:rPr>
        <w:t xml:space="preserve">e </w:t>
      </w:r>
      <w:r>
        <w:t>and was not treated with ASMs. This can be represented as:</w:t>
      </w:r>
    </w:p>
    <w:p w14:paraId="76B35463" w14:textId="77777777" w:rsidR="005941DE" w:rsidRDefault="00AC4157">
      <w:pPr>
        <w:tabs>
          <w:tab w:val="center" w:pos="4652"/>
          <w:tab w:val="right" w:pos="9360"/>
        </w:tabs>
        <w:spacing w:after="578" w:line="265" w:lineRule="auto"/>
        <w:ind w:left="0" w:right="-15" w:firstLine="0"/>
        <w:jc w:val="left"/>
      </w:pPr>
      <w:r>
        <w:rPr>
          <w:sz w:val="22"/>
        </w:rPr>
        <w:tab/>
      </w:r>
      <w:r>
        <w:rPr>
          <w:noProof/>
        </w:rPr>
        <w:drawing>
          <wp:inline distT="0" distB="0" distL="0" distR="0" wp14:anchorId="1C01C6A4" wp14:editId="0B2E4AB6">
            <wp:extent cx="1740408" cy="158496"/>
            <wp:effectExtent l="0" t="0" r="0" b="0"/>
            <wp:docPr id="52389" name="Picture 52389"/>
            <wp:cNvGraphicFramePr/>
            <a:graphic xmlns:a="http://schemas.openxmlformats.org/drawingml/2006/main">
              <a:graphicData uri="http://schemas.openxmlformats.org/drawingml/2006/picture">
                <pic:pic xmlns:pic="http://schemas.openxmlformats.org/drawingml/2006/picture">
                  <pic:nvPicPr>
                    <pic:cNvPr id="52389" name="Picture 52389"/>
                    <pic:cNvPicPr/>
                  </pic:nvPicPr>
                  <pic:blipFill>
                    <a:blip r:embed="rId10"/>
                    <a:stretch>
                      <a:fillRect/>
                    </a:stretch>
                  </pic:blipFill>
                  <pic:spPr>
                    <a:xfrm>
                      <a:off x="0" y="0"/>
                      <a:ext cx="1740408" cy="158496"/>
                    </a:xfrm>
                    <a:prstGeom prst="rect">
                      <a:avLst/>
                    </a:prstGeom>
                  </pic:spPr>
                </pic:pic>
              </a:graphicData>
            </a:graphic>
          </wp:inline>
        </w:drawing>
      </w:r>
      <w:r>
        <w:t xml:space="preserve"> and</w:t>
      </w:r>
      <w:r>
        <w:rPr>
          <w:noProof/>
        </w:rPr>
        <w:drawing>
          <wp:inline distT="0" distB="0" distL="0" distR="0" wp14:anchorId="09F4E663" wp14:editId="13371545">
            <wp:extent cx="548640" cy="158496"/>
            <wp:effectExtent l="0" t="0" r="0" b="0"/>
            <wp:docPr id="52390" name="Picture 52390"/>
            <wp:cNvGraphicFramePr/>
            <a:graphic xmlns:a="http://schemas.openxmlformats.org/drawingml/2006/main">
              <a:graphicData uri="http://schemas.openxmlformats.org/drawingml/2006/picture">
                <pic:pic xmlns:pic="http://schemas.openxmlformats.org/drawingml/2006/picture">
                  <pic:nvPicPr>
                    <pic:cNvPr id="52390" name="Picture 52390"/>
                    <pic:cNvPicPr/>
                  </pic:nvPicPr>
                  <pic:blipFill>
                    <a:blip r:embed="rId11"/>
                    <a:stretch>
                      <a:fillRect/>
                    </a:stretch>
                  </pic:blipFill>
                  <pic:spPr>
                    <a:xfrm>
                      <a:off x="0" y="0"/>
                      <a:ext cx="548640" cy="158496"/>
                    </a:xfrm>
                    <a:prstGeom prst="rect">
                      <a:avLst/>
                    </a:prstGeom>
                  </pic:spPr>
                </pic:pic>
              </a:graphicData>
            </a:graphic>
          </wp:inline>
        </w:drawing>
      </w:r>
      <w:r>
        <w:rPr>
          <w:vertAlign w:val="subscript"/>
        </w:rPr>
        <w:t>mean</w:t>
      </w:r>
      <w:r>
        <w:rPr>
          <w:noProof/>
        </w:rPr>
        <w:drawing>
          <wp:inline distT="0" distB="0" distL="0" distR="0" wp14:anchorId="4337BF79" wp14:editId="4CB962C4">
            <wp:extent cx="950976" cy="158496"/>
            <wp:effectExtent l="0" t="0" r="0" b="0"/>
            <wp:docPr id="52391" name="Picture 52391"/>
            <wp:cNvGraphicFramePr/>
            <a:graphic xmlns:a="http://schemas.openxmlformats.org/drawingml/2006/main">
              <a:graphicData uri="http://schemas.openxmlformats.org/drawingml/2006/picture">
                <pic:pic xmlns:pic="http://schemas.openxmlformats.org/drawingml/2006/picture">
                  <pic:nvPicPr>
                    <pic:cNvPr id="52391" name="Picture 52391"/>
                    <pic:cNvPicPr/>
                  </pic:nvPicPr>
                  <pic:blipFill>
                    <a:blip r:embed="rId12"/>
                    <a:stretch>
                      <a:fillRect/>
                    </a:stretch>
                  </pic:blipFill>
                  <pic:spPr>
                    <a:xfrm>
                      <a:off x="0" y="0"/>
                      <a:ext cx="950976" cy="158496"/>
                    </a:xfrm>
                    <a:prstGeom prst="rect">
                      <a:avLst/>
                    </a:prstGeom>
                  </pic:spPr>
                </pic:pic>
              </a:graphicData>
            </a:graphic>
          </wp:inline>
        </w:drawing>
      </w:r>
      <w:r>
        <w:rPr>
          <w:rFonts w:ascii="Cambria" w:eastAsia="Cambria" w:hAnsi="Cambria" w:cs="Cambria"/>
          <w:i/>
        </w:rPr>
        <w:t xml:space="preserve"> .</w:t>
      </w:r>
      <w:r>
        <w:rPr>
          <w:rFonts w:ascii="Cambria" w:eastAsia="Cambria" w:hAnsi="Cambria" w:cs="Cambria"/>
          <w:i/>
        </w:rPr>
        <w:tab/>
      </w:r>
      <w:r>
        <w:t>(1)</w:t>
      </w:r>
    </w:p>
    <w:p w14:paraId="58B940B1" w14:textId="77777777" w:rsidR="005941DE" w:rsidRDefault="00AC4157">
      <w:pPr>
        <w:spacing w:after="326"/>
        <w:ind w:left="-5"/>
      </w:pPr>
      <w:r>
        <w:t xml:space="preserve">Here, </w:t>
      </w:r>
      <w:r>
        <w:rPr>
          <w:rFonts w:ascii="Cambria" w:eastAsia="Cambria" w:hAnsi="Cambria" w:cs="Cambria"/>
          <w:i/>
        </w:rPr>
        <w:t>Y</w:t>
      </w:r>
      <w:r>
        <w:rPr>
          <w:rFonts w:ascii="Cambria" w:eastAsia="Cambria" w:hAnsi="Cambria" w:cs="Cambria"/>
          <w:i/>
          <w:vertAlign w:val="subscript"/>
        </w:rPr>
        <w:t xml:space="preserve">i </w:t>
      </w:r>
      <w:r>
        <w:t xml:space="preserve">is the binarized post-discharge outcome, </w:t>
      </w:r>
      <w:r>
        <w:rPr>
          <w:rFonts w:ascii="Cambria" w:eastAsia="Cambria" w:hAnsi="Cambria" w:cs="Cambria"/>
          <w:i/>
        </w:rPr>
        <w:t xml:space="preserve">e </w:t>
      </w:r>
      <w:r>
        <w:t xml:space="preserve">is the binned EA burden with </w:t>
      </w:r>
      <w:r>
        <w:rPr>
          <w:rFonts w:ascii="Cambria" w:eastAsia="Cambria" w:hAnsi="Cambria" w:cs="Cambria"/>
          <w:i/>
        </w:rPr>
        <w:t xml:space="preserve">e </w:t>
      </w:r>
      <w:r>
        <w:rPr>
          <w:rFonts w:ascii="Cambria" w:eastAsia="Cambria" w:hAnsi="Cambria" w:cs="Cambria"/>
        </w:rPr>
        <w:t>∈ {</w:t>
      </w:r>
      <w:proofErr w:type="spellStart"/>
      <w:proofErr w:type="gramStart"/>
      <w:r>
        <w:t>mild</w:t>
      </w:r>
      <w:r>
        <w:rPr>
          <w:rFonts w:ascii="Cambria" w:eastAsia="Cambria" w:hAnsi="Cambria" w:cs="Cambria"/>
          <w:i/>
        </w:rPr>
        <w:t>,</w:t>
      </w:r>
      <w:r>
        <w:t>moderate</w:t>
      </w:r>
      <w:proofErr w:type="gramEnd"/>
      <w:r>
        <w:rPr>
          <w:rFonts w:ascii="Cambria" w:eastAsia="Cambria" w:hAnsi="Cambria" w:cs="Cambria"/>
          <w:i/>
        </w:rPr>
        <w:t>,</w:t>
      </w:r>
      <w:r>
        <w:t>severe</w:t>
      </w:r>
      <w:proofErr w:type="spellEnd"/>
      <w:r>
        <w:rPr>
          <w:rFonts w:ascii="Cambria" w:eastAsia="Cambria" w:hAnsi="Cambria" w:cs="Cambria"/>
          <w:i/>
        </w:rPr>
        <w:t xml:space="preserve">, </w:t>
      </w:r>
      <w:r>
        <w:t>very severe</w:t>
      </w:r>
      <w:r>
        <w:rPr>
          <w:rFonts w:ascii="Cambria" w:eastAsia="Cambria" w:hAnsi="Cambria" w:cs="Cambria"/>
        </w:rPr>
        <w:t xml:space="preserve">} </w:t>
      </w:r>
      <w:r>
        <w:t xml:space="preserve">and </w:t>
      </w:r>
      <w:proofErr w:type="spellStart"/>
      <w:r>
        <w:rPr>
          <w:rFonts w:ascii="Cambria" w:eastAsia="Cambria" w:hAnsi="Cambria" w:cs="Cambria"/>
          <w:i/>
        </w:rPr>
        <w:t>W</w:t>
      </w:r>
      <w:r>
        <w:rPr>
          <w:rFonts w:ascii="Cambria" w:eastAsia="Cambria" w:hAnsi="Cambria" w:cs="Cambria"/>
          <w:i/>
          <w:vertAlign w:val="subscript"/>
        </w:rPr>
        <w:t>i,t</w:t>
      </w:r>
      <w:proofErr w:type="spellEnd"/>
      <w:r>
        <w:rPr>
          <w:rFonts w:ascii="Cambria" w:eastAsia="Cambria" w:hAnsi="Cambria" w:cs="Cambria"/>
          <w:i/>
          <w:vertAlign w:val="subscript"/>
        </w:rPr>
        <w:t xml:space="preserve"> </w:t>
      </w:r>
      <w:r>
        <w:rPr>
          <w:rFonts w:ascii="Cambria" w:eastAsia="Cambria" w:hAnsi="Cambria" w:cs="Cambria"/>
        </w:rPr>
        <w:t>= 0 ∀</w:t>
      </w:r>
      <w:r>
        <w:rPr>
          <w:rFonts w:ascii="Cambria" w:eastAsia="Cambria" w:hAnsi="Cambria" w:cs="Cambria"/>
          <w:i/>
        </w:rPr>
        <w:t xml:space="preserve">t </w:t>
      </w:r>
      <w:r>
        <w:t>indicates that no ASMs were ever administered. We are interested in estimating the potential outcome when there are no administered ASMs because this allows us to disentangle the effects of EA on outcome from the effect of drugs. For interpretability, we bin EA burden (</w:t>
      </w:r>
      <w:r>
        <w:rPr>
          <w:rFonts w:ascii="Cambria" w:eastAsia="Cambria" w:hAnsi="Cambria" w:cs="Cambria"/>
          <w:i/>
        </w:rPr>
        <w:t>e</w:t>
      </w:r>
      <w:r>
        <w:t xml:space="preserve">) into 4 levels – mild (0% to 25%), moderate (25% to 50%), severe (50% to 75%), very severe (75% to 100%) – see Table </w:t>
      </w:r>
      <w:r>
        <w:rPr>
          <w:color w:val="0000FF"/>
        </w:rPr>
        <w:t xml:space="preserve">4 </w:t>
      </w:r>
      <w:r>
        <w:t xml:space="preserve">in the </w:t>
      </w:r>
      <w:proofErr w:type="spellStart"/>
      <w:r>
        <w:t>the</w:t>
      </w:r>
      <w:proofErr w:type="spellEnd"/>
      <w:r>
        <w:t xml:space="preserve"> Appendix for the number of patients in each category. The choice of cutoffs was influenced by animal models which showed that an EA burden of </w:t>
      </w:r>
      <w:r>
        <w:rPr>
          <w:rFonts w:ascii="Cambria" w:eastAsia="Cambria" w:hAnsi="Cambria" w:cs="Cambria"/>
        </w:rPr>
        <w:t xml:space="preserve">50% </w:t>
      </w:r>
      <w:r>
        <w:lastRenderedPageBreak/>
        <w:t>serves as an important indicator of when EA begins to damage the brain (</w:t>
      </w:r>
      <w:r>
        <w:rPr>
          <w:color w:val="0000FF"/>
        </w:rPr>
        <w:t>Trinka et al.</w:t>
      </w:r>
      <w:r>
        <w:t xml:space="preserve">, </w:t>
      </w:r>
      <w:r>
        <w:rPr>
          <w:color w:val="0000FF"/>
        </w:rPr>
        <w:t>2015</w:t>
      </w:r>
      <w:r>
        <w:t xml:space="preserve">). A sensitivity analysis to these choices is provided in Appendix </w:t>
      </w:r>
      <w:r>
        <w:rPr>
          <w:color w:val="0000FF"/>
        </w:rPr>
        <w:t>C</w:t>
      </w:r>
      <w:r>
        <w:t>.</w:t>
      </w:r>
    </w:p>
    <w:p w14:paraId="55F3A156" w14:textId="77777777" w:rsidR="005941DE" w:rsidRDefault="00AC4157">
      <w:pPr>
        <w:ind w:left="-5"/>
      </w:pPr>
      <w:r>
        <w:t xml:space="preserve">The variables we Control for: Pre-admission Covariates and Drug-response Covariates. In the ASM observation-treatment procedure, we observed two large sources of potential confounding. First, those with different diagnoses and patient characteristics may receive </w:t>
      </w:r>
      <w:proofErr w:type="gramStart"/>
      <w:r>
        <w:t>more or less ASM</w:t>
      </w:r>
      <w:proofErr w:type="gramEnd"/>
      <w:r>
        <w:t xml:space="preserve"> treatment from physicians, potentially confounding the estimated harm caused by EA with the harm due to diagnosis or patient characteristics. To address this, a collection of 70 pre-admission covariates that could potentially influence ASM treatment were selected by a group of practicing neurologists and were controlled for via the matching algorithm, Matching After Learning </w:t>
      </w:r>
      <w:proofErr w:type="gramStart"/>
      <w:r>
        <w:t>To</w:t>
      </w:r>
      <w:proofErr w:type="gramEnd"/>
      <w:r>
        <w:t xml:space="preserve"> Stretch (MALTS).</w:t>
      </w:r>
    </w:p>
    <w:p w14:paraId="7E8154AD" w14:textId="77777777" w:rsidR="005941DE" w:rsidRDefault="00AC4157">
      <w:pPr>
        <w:spacing w:after="578" w:line="472" w:lineRule="auto"/>
        <w:ind w:right="-15"/>
        <w:jc w:val="right"/>
      </w:pPr>
      <w:r>
        <w:t xml:space="preserve">A second source of potential confounding comes from a patient’s drug response. Due to differing past medical history, current medical conditions, age, and other factors, some patients respond well to some ASMs while other patients respond less. This in turn, can directly affect the amount and number of ASMs that a patient receives and their </w:t>
      </w:r>
      <w:proofErr w:type="gramStart"/>
      <w:r>
        <w:t>final outcome</w:t>
      </w:r>
      <w:proofErr w:type="gramEnd"/>
      <w:r>
        <w:t xml:space="preserve">. To account for this, we modeled each patient’s response to ASM drugs via a one-compartment Pharmacokinetic/Pharmacodynamic (PK/PD) </w:t>
      </w:r>
      <w:proofErr w:type="gramStart"/>
      <w:r>
        <w:t>model, and</w:t>
      </w:r>
      <w:proofErr w:type="gramEnd"/>
      <w:r>
        <w:t xml:space="preserve"> controlled for each patient’s drug responsiveness parameters using MALTS.</w:t>
      </w:r>
    </w:p>
    <w:p w14:paraId="429A7B64" w14:textId="77777777" w:rsidR="005941DE" w:rsidRPr="00EE5880" w:rsidRDefault="00AC4157">
      <w:pPr>
        <w:pStyle w:val="Heading1"/>
        <w:ind w:left="458" w:hanging="473"/>
        <w:rPr>
          <w:color w:val="00B050"/>
        </w:rPr>
      </w:pPr>
      <w:r w:rsidRPr="00EE5880">
        <w:rPr>
          <w:color w:val="00B050"/>
        </w:rPr>
        <w:t>Result: EA Burden have a Direct Causal Effect on Survival</w:t>
      </w:r>
    </w:p>
    <w:p w14:paraId="3B7C7FA0" w14:textId="77777777" w:rsidR="005941DE" w:rsidRPr="00EE5880" w:rsidRDefault="00AC4157">
      <w:pPr>
        <w:spacing w:after="310"/>
        <w:ind w:left="-5"/>
        <w:rPr>
          <w:color w:val="00B050"/>
        </w:rPr>
      </w:pPr>
      <w:r w:rsidRPr="00EE5880">
        <w:rPr>
          <w:color w:val="00B050"/>
        </w:rPr>
        <w:t>With the EA data summarized as above, our framework can now provide the first causal analysis of the effect of seizure-like activity on the possibility of severe brain damage.</w:t>
      </w:r>
    </w:p>
    <w:p w14:paraId="3238DDDD" w14:textId="77777777" w:rsidR="005941DE" w:rsidRPr="00EE5880" w:rsidRDefault="00AC4157">
      <w:pPr>
        <w:spacing w:after="26"/>
        <w:ind w:left="-5"/>
        <w:rPr>
          <w:color w:val="00B050"/>
        </w:rPr>
      </w:pPr>
      <w:r w:rsidRPr="00EE5880">
        <w:rPr>
          <w:color w:val="00B050"/>
        </w:rPr>
        <w:t xml:space="preserve">Average Effect of Max EA Burden on Patient Outcomes. Figure 3(a) illustrates our first main result: those with higher levels of </w:t>
      </w:r>
      <w:r w:rsidRPr="00EE5880">
        <w:rPr>
          <w:rFonts w:ascii="Cambria" w:eastAsia="Cambria" w:hAnsi="Cambria" w:cs="Cambria"/>
          <w:i/>
          <w:color w:val="00B050"/>
        </w:rPr>
        <w:t>E</w:t>
      </w:r>
      <w:r w:rsidRPr="00EE5880">
        <w:rPr>
          <w:rFonts w:ascii="Cambria" w:eastAsia="Cambria" w:hAnsi="Cambria" w:cs="Cambria"/>
          <w:i/>
          <w:color w:val="00B050"/>
          <w:vertAlign w:val="subscript"/>
        </w:rPr>
        <w:t xml:space="preserve">max </w:t>
      </w:r>
      <w:r w:rsidRPr="00EE5880">
        <w:rPr>
          <w:color w:val="00B050"/>
        </w:rPr>
        <w:t xml:space="preserve">are at higher risk of poor neurologic outcomes. Moreover, the risk of a poor outcome increases monotonically as the EA burden increases, culminating in </w:t>
      </w:r>
      <w:r w:rsidRPr="00EE5880">
        <w:rPr>
          <w:i/>
          <w:color w:val="00B050"/>
        </w:rPr>
        <w:t>an average increase</w:t>
      </w:r>
    </w:p>
    <w:p w14:paraId="4AA43EBA" w14:textId="77777777" w:rsidR="005941DE" w:rsidRPr="00EE5880" w:rsidRDefault="00AC4157">
      <w:pPr>
        <w:spacing w:after="280" w:line="508" w:lineRule="auto"/>
        <w:ind w:left="-5" w:right="-15"/>
        <w:jc w:val="left"/>
        <w:rPr>
          <w:color w:val="00B050"/>
        </w:rPr>
      </w:pPr>
      <w:r w:rsidRPr="00EE5880">
        <w:rPr>
          <w:i/>
          <w:color w:val="00B050"/>
        </w:rPr>
        <w:t xml:space="preserve">of </w:t>
      </w:r>
      <w:r w:rsidRPr="00EE5880">
        <w:rPr>
          <w:rFonts w:ascii="Cambria" w:eastAsia="Cambria" w:hAnsi="Cambria" w:cs="Cambria"/>
          <w:color w:val="00B050"/>
        </w:rPr>
        <w:t>16</w:t>
      </w:r>
      <w:r w:rsidRPr="00EE5880">
        <w:rPr>
          <w:rFonts w:ascii="Cambria" w:eastAsia="Cambria" w:hAnsi="Cambria" w:cs="Cambria"/>
          <w:i/>
          <w:color w:val="00B050"/>
        </w:rPr>
        <w:t>.</w:t>
      </w:r>
      <w:r w:rsidRPr="00EE5880">
        <w:rPr>
          <w:rFonts w:ascii="Cambria" w:eastAsia="Cambria" w:hAnsi="Cambria" w:cs="Cambria"/>
          <w:color w:val="00B050"/>
        </w:rPr>
        <w:t xml:space="preserve">7% </w:t>
      </w:r>
      <w:r w:rsidRPr="00EE5880">
        <w:rPr>
          <w:i/>
          <w:color w:val="00B050"/>
        </w:rPr>
        <w:t>in probability of a poor outcome when a patient’s untreated EA burden increases from mild (0 to 0.25) to very severe (0.75 to 1).</w:t>
      </w:r>
    </w:p>
    <w:p w14:paraId="1A073E70" w14:textId="77777777" w:rsidR="005941DE" w:rsidRPr="00EE5880" w:rsidRDefault="00AC4157">
      <w:pPr>
        <w:ind w:left="-5"/>
        <w:rPr>
          <w:color w:val="00B050"/>
        </w:rPr>
      </w:pPr>
      <w:r w:rsidRPr="00EE5880">
        <w:rPr>
          <w:color w:val="00B050"/>
        </w:rPr>
        <w:lastRenderedPageBreak/>
        <w:t xml:space="preserve">Average Effect of Mean EA Burden on Patient Outcomes. Figure 3(b) shows our other main result: those with higher levels of </w:t>
      </w:r>
      <w:proofErr w:type="spellStart"/>
      <w:r w:rsidRPr="00EE5880">
        <w:rPr>
          <w:rFonts w:ascii="Cambria" w:eastAsia="Cambria" w:hAnsi="Cambria" w:cs="Cambria"/>
          <w:i/>
          <w:color w:val="00B050"/>
        </w:rPr>
        <w:t>E</w:t>
      </w:r>
      <w:r w:rsidRPr="00EE5880">
        <w:rPr>
          <w:rFonts w:ascii="Cambria" w:eastAsia="Cambria" w:hAnsi="Cambria" w:cs="Cambria"/>
          <w:i/>
          <w:color w:val="00B050"/>
          <w:vertAlign w:val="subscript"/>
        </w:rPr>
        <w:t>mean</w:t>
      </w:r>
      <w:proofErr w:type="spellEnd"/>
      <w:r w:rsidRPr="00EE5880">
        <w:rPr>
          <w:rFonts w:ascii="Cambria" w:eastAsia="Cambria" w:hAnsi="Cambria" w:cs="Cambria"/>
          <w:i/>
          <w:color w:val="00B050"/>
          <w:vertAlign w:val="subscript"/>
        </w:rPr>
        <w:t xml:space="preserve"> </w:t>
      </w:r>
      <w:r w:rsidRPr="00EE5880">
        <w:rPr>
          <w:color w:val="00B050"/>
        </w:rPr>
        <w:t xml:space="preserve">are also at higher risk of being discharged with poor outcomes. </w:t>
      </w:r>
      <w:proofErr w:type="gramStart"/>
      <w:r w:rsidRPr="00EE5880">
        <w:rPr>
          <w:color w:val="00B050"/>
        </w:rPr>
        <w:t>However</w:t>
      </w:r>
      <w:proofErr w:type="gramEnd"/>
      <w:r w:rsidRPr="00EE5880">
        <w:rPr>
          <w:color w:val="00B050"/>
        </w:rPr>
        <w:t xml:space="preserve"> unlike </w:t>
      </w:r>
      <w:r w:rsidRPr="00EE5880">
        <w:rPr>
          <w:rFonts w:ascii="Cambria" w:eastAsia="Cambria" w:hAnsi="Cambria" w:cs="Cambria"/>
          <w:i/>
          <w:color w:val="00B050"/>
        </w:rPr>
        <w:t>E</w:t>
      </w:r>
      <w:r w:rsidRPr="00EE5880">
        <w:rPr>
          <w:rFonts w:ascii="Cambria" w:eastAsia="Cambria" w:hAnsi="Cambria" w:cs="Cambria"/>
          <w:i/>
          <w:color w:val="00B050"/>
          <w:vertAlign w:val="subscript"/>
        </w:rPr>
        <w:t>max</w:t>
      </w:r>
      <w:r w:rsidRPr="00EE5880">
        <w:rPr>
          <w:color w:val="00B050"/>
        </w:rPr>
        <w:t xml:space="preserve">, the risk caused by increasing </w:t>
      </w:r>
      <w:proofErr w:type="spellStart"/>
      <w:r w:rsidRPr="00EE5880">
        <w:rPr>
          <w:rFonts w:ascii="Cambria" w:eastAsia="Cambria" w:hAnsi="Cambria" w:cs="Cambria"/>
          <w:i/>
          <w:color w:val="00B050"/>
        </w:rPr>
        <w:t>E</w:t>
      </w:r>
      <w:r w:rsidRPr="00EE5880">
        <w:rPr>
          <w:rFonts w:ascii="Cambria" w:eastAsia="Cambria" w:hAnsi="Cambria" w:cs="Cambria"/>
          <w:i/>
          <w:color w:val="00B050"/>
          <w:vertAlign w:val="subscript"/>
        </w:rPr>
        <w:t>mean</w:t>
      </w:r>
      <w:proofErr w:type="spellEnd"/>
      <w:r w:rsidRPr="00EE5880">
        <w:rPr>
          <w:rFonts w:ascii="Cambria" w:eastAsia="Cambria" w:hAnsi="Cambria" w:cs="Cambria"/>
          <w:i/>
          <w:color w:val="00B050"/>
          <w:vertAlign w:val="subscript"/>
        </w:rPr>
        <w:t xml:space="preserve"> </w:t>
      </w:r>
      <w:r w:rsidRPr="00EE5880">
        <w:rPr>
          <w:color w:val="00B050"/>
        </w:rPr>
        <w:t>spikes up when a patient goes above even a moderate EA</w:t>
      </w:r>
    </w:p>
    <w:p w14:paraId="22F31280" w14:textId="77777777" w:rsidR="005941DE" w:rsidRPr="00EE5880" w:rsidRDefault="00AC4157">
      <w:pPr>
        <w:spacing w:after="280" w:line="508" w:lineRule="auto"/>
        <w:ind w:left="-5" w:right="-15"/>
        <w:jc w:val="left"/>
        <w:rPr>
          <w:color w:val="00B050"/>
        </w:rPr>
      </w:pPr>
      <w:r w:rsidRPr="00EE5880">
        <w:rPr>
          <w:color w:val="00B050"/>
        </w:rPr>
        <w:t xml:space="preserve">burden, </w:t>
      </w:r>
      <w:r w:rsidRPr="00EE5880">
        <w:rPr>
          <w:rFonts w:ascii="Cambria" w:eastAsia="Cambria" w:hAnsi="Cambria" w:cs="Cambria"/>
          <w:color w:val="00B050"/>
        </w:rPr>
        <w:t>[0</w:t>
      </w:r>
      <w:r w:rsidRPr="00EE5880">
        <w:rPr>
          <w:rFonts w:ascii="Cambria" w:eastAsia="Cambria" w:hAnsi="Cambria" w:cs="Cambria"/>
          <w:i/>
          <w:color w:val="00B050"/>
        </w:rPr>
        <w:t>.</w:t>
      </w:r>
      <w:r w:rsidRPr="00EE5880">
        <w:rPr>
          <w:rFonts w:ascii="Cambria" w:eastAsia="Cambria" w:hAnsi="Cambria" w:cs="Cambria"/>
          <w:color w:val="00B050"/>
        </w:rPr>
        <w:t>25</w:t>
      </w:r>
      <w:r w:rsidRPr="00EE5880">
        <w:rPr>
          <w:rFonts w:ascii="Cambria" w:eastAsia="Cambria" w:hAnsi="Cambria" w:cs="Cambria"/>
          <w:i/>
          <w:color w:val="00B050"/>
        </w:rPr>
        <w:t>,</w:t>
      </w:r>
      <w:r w:rsidRPr="00EE5880">
        <w:rPr>
          <w:rFonts w:ascii="Cambria" w:eastAsia="Cambria" w:hAnsi="Cambria" w:cs="Cambria"/>
          <w:color w:val="00B050"/>
        </w:rPr>
        <w:t>0</w:t>
      </w:r>
      <w:r w:rsidRPr="00EE5880">
        <w:rPr>
          <w:rFonts w:ascii="Cambria" w:eastAsia="Cambria" w:hAnsi="Cambria" w:cs="Cambria"/>
          <w:i/>
          <w:color w:val="00B050"/>
        </w:rPr>
        <w:t>.</w:t>
      </w:r>
      <w:r w:rsidRPr="00EE5880">
        <w:rPr>
          <w:rFonts w:ascii="Cambria" w:eastAsia="Cambria" w:hAnsi="Cambria" w:cs="Cambria"/>
          <w:color w:val="00B050"/>
        </w:rPr>
        <w:t>50)</w:t>
      </w:r>
      <w:r w:rsidRPr="00EE5880">
        <w:rPr>
          <w:color w:val="00B050"/>
        </w:rPr>
        <w:t xml:space="preserve">. Our results indicate that </w:t>
      </w:r>
      <w:r w:rsidRPr="00EE5880">
        <w:rPr>
          <w:i/>
          <w:color w:val="00B050"/>
        </w:rPr>
        <w:t xml:space="preserve">severe and very severe prolonged EA burden (over 24 hours) increase the risk of worse outcome by </w:t>
      </w:r>
      <w:r w:rsidRPr="00EE5880">
        <w:rPr>
          <w:rFonts w:ascii="Cambria" w:eastAsia="Cambria" w:hAnsi="Cambria" w:cs="Cambria"/>
          <w:color w:val="00B050"/>
        </w:rPr>
        <w:t>11</w:t>
      </w:r>
      <w:r w:rsidRPr="00EE5880">
        <w:rPr>
          <w:rFonts w:ascii="Cambria" w:eastAsia="Cambria" w:hAnsi="Cambria" w:cs="Cambria"/>
          <w:i/>
          <w:color w:val="00B050"/>
        </w:rPr>
        <w:t>.</w:t>
      </w:r>
      <w:r w:rsidRPr="00EE5880">
        <w:rPr>
          <w:rFonts w:ascii="Cambria" w:eastAsia="Cambria" w:hAnsi="Cambria" w:cs="Cambria"/>
          <w:color w:val="00B050"/>
        </w:rPr>
        <w:t xml:space="preserve">2% </w:t>
      </w:r>
      <w:r w:rsidRPr="00EE5880">
        <w:rPr>
          <w:color w:val="00B050"/>
        </w:rPr>
        <w:t>as compared to mild or moderate prolonged EA burden.</w:t>
      </w:r>
    </w:p>
    <w:p w14:paraId="62197ABC" w14:textId="77777777" w:rsidR="005941DE" w:rsidRPr="00EE5880" w:rsidRDefault="00AC4157">
      <w:pPr>
        <w:ind w:left="-5"/>
        <w:rPr>
          <w:color w:val="00B050"/>
        </w:rPr>
      </w:pPr>
      <w:r w:rsidRPr="00EE5880">
        <w:rPr>
          <w:color w:val="00B050"/>
        </w:rPr>
        <w:t xml:space="preserve">Heterogeneity in Effects for Max EA Burden. While increases in EA burden tend to lead to worse outcomes overall, we found also that there is significant heterogeneity in the size of the effect due to each patient’s pre-admission covariates. We can </w:t>
      </w:r>
      <w:proofErr w:type="gramStart"/>
      <w:r w:rsidRPr="00EE5880">
        <w:rPr>
          <w:color w:val="00B050"/>
        </w:rPr>
        <w:t>quantifying</w:t>
      </w:r>
      <w:proofErr w:type="gramEnd"/>
      <w:r w:rsidRPr="00EE5880">
        <w:rPr>
          <w:color w:val="00B050"/>
        </w:rPr>
        <w:t xml:space="preserve"> the relative change in outcome from a very severe max EA as the ratio of expected outcomes for those with high EA burden over the expected outcome of</w:t>
      </w:r>
    </w:p>
    <w:p w14:paraId="5DCF5F6D" w14:textId="77777777" w:rsidR="005941DE" w:rsidRPr="00EE5880" w:rsidRDefault="00AC4157">
      <w:pPr>
        <w:spacing w:after="456" w:line="259" w:lineRule="auto"/>
        <w:ind w:left="597"/>
        <w:rPr>
          <w:color w:val="00B050"/>
        </w:rPr>
      </w:pPr>
      <w:r w:rsidRPr="00EE5880">
        <w:rPr>
          <w:color w:val="00B050"/>
        </w:rPr>
        <w:t xml:space="preserve">Average Effect of EA </w:t>
      </w:r>
      <w:r w:rsidRPr="00EE5880">
        <w:rPr>
          <w:noProof/>
          <w:color w:val="00B050"/>
        </w:rPr>
        <w:drawing>
          <wp:inline distT="0" distB="0" distL="0" distR="0" wp14:anchorId="1AFA158F" wp14:editId="0719DCA7">
            <wp:extent cx="4358641" cy="350520"/>
            <wp:effectExtent l="0" t="0" r="0" b="0"/>
            <wp:docPr id="52392" name="Picture 52392"/>
            <wp:cNvGraphicFramePr/>
            <a:graphic xmlns:a="http://schemas.openxmlformats.org/drawingml/2006/main">
              <a:graphicData uri="http://schemas.openxmlformats.org/drawingml/2006/picture">
                <pic:pic xmlns:pic="http://schemas.openxmlformats.org/drawingml/2006/picture">
                  <pic:nvPicPr>
                    <pic:cNvPr id="52392" name="Picture 52392"/>
                    <pic:cNvPicPr/>
                  </pic:nvPicPr>
                  <pic:blipFill>
                    <a:blip r:embed="rId13"/>
                    <a:stretch>
                      <a:fillRect/>
                    </a:stretch>
                  </pic:blipFill>
                  <pic:spPr>
                    <a:xfrm>
                      <a:off x="0" y="0"/>
                      <a:ext cx="4358641" cy="350520"/>
                    </a:xfrm>
                    <a:prstGeom prst="rect">
                      <a:avLst/>
                    </a:prstGeom>
                  </pic:spPr>
                </pic:pic>
              </a:graphicData>
            </a:graphic>
          </wp:inline>
        </w:drawing>
      </w:r>
    </w:p>
    <w:p w14:paraId="778CC790" w14:textId="77777777" w:rsidR="005941DE" w:rsidRPr="00EE5880" w:rsidRDefault="00AC4157">
      <w:pPr>
        <w:ind w:left="-5"/>
        <w:rPr>
          <w:color w:val="00B050"/>
        </w:rPr>
      </w:pPr>
      <w:proofErr w:type="gramStart"/>
      <w:r w:rsidRPr="00EE5880">
        <w:rPr>
          <w:color w:val="00B050"/>
        </w:rPr>
        <w:t>Thus</w:t>
      </w:r>
      <w:proofErr w:type="gramEnd"/>
      <w:r w:rsidRPr="00EE5880">
        <w:rPr>
          <w:color w:val="00B050"/>
        </w:rPr>
        <w:t xml:space="preserve"> if the average effect of EA is zero, a very severe max EA is no worse than a mild max EA while an average effect of EA of one would represent a 100% increase in the probability of a bad outcome. Based on this relative effect, we observe that </w:t>
      </w:r>
      <w:r w:rsidRPr="00EE5880">
        <w:rPr>
          <w:i/>
          <w:color w:val="00B050"/>
        </w:rPr>
        <w:t xml:space="preserve">those with central nervous system infections or with toxic metabolic encephalopathy are at higher risk of a worse outcome if they had a large increase in </w:t>
      </w:r>
      <w:r w:rsidRPr="00EE5880">
        <w:rPr>
          <w:rFonts w:ascii="Cambria" w:eastAsia="Cambria" w:hAnsi="Cambria" w:cs="Cambria"/>
          <w:i/>
          <w:color w:val="00B050"/>
        </w:rPr>
        <w:t>E</w:t>
      </w:r>
      <w:r w:rsidRPr="00EE5880">
        <w:rPr>
          <w:rFonts w:ascii="Cambria" w:eastAsia="Cambria" w:hAnsi="Cambria" w:cs="Cambria"/>
          <w:i/>
          <w:color w:val="00B050"/>
          <w:vertAlign w:val="subscript"/>
        </w:rPr>
        <w:t xml:space="preserve">max </w:t>
      </w:r>
      <w:r w:rsidRPr="00EE5880">
        <w:rPr>
          <w:i/>
          <w:color w:val="00B050"/>
          <w:sz w:val="31"/>
          <w:vertAlign w:val="superscript"/>
        </w:rPr>
        <w:t xml:space="preserve">burden. </w:t>
      </w:r>
      <w:r w:rsidRPr="00EE5880">
        <w:rPr>
          <w:color w:val="00B050"/>
        </w:rPr>
        <w:t>We conjecture that this may be the result of a central nervous system infection and EA leading to a higher inflammatory response in the patient, potentially leading to or exacerbating damage to the brain. Figure 4(a) uses a decision tree to break down the population into subpopulations with differing conditional average treatment effects.</w:t>
      </w:r>
    </w:p>
    <w:p w14:paraId="7170B446" w14:textId="3F4A6DCB" w:rsidR="005941DE" w:rsidRPr="00EE5880" w:rsidRDefault="00AC4157" w:rsidP="0027028A">
      <w:pPr>
        <w:ind w:left="-15" w:firstLine="299"/>
        <w:rPr>
          <w:color w:val="00B050"/>
        </w:rPr>
      </w:pPr>
      <w:r w:rsidRPr="00EE5880">
        <w:rPr>
          <w:color w:val="00B050"/>
        </w:rPr>
        <w:t xml:space="preserve">We further examined race and gender as possible effect modifiers of EA burden. Figure 4(b) shows that race does not seem modify the risk from increases in </w:t>
      </w:r>
      <w:r w:rsidRPr="00EE5880">
        <w:rPr>
          <w:rFonts w:ascii="Cambria" w:eastAsia="Cambria" w:hAnsi="Cambria" w:cs="Cambria"/>
          <w:i/>
          <w:color w:val="00B050"/>
        </w:rPr>
        <w:t>E</w:t>
      </w:r>
      <w:r w:rsidRPr="00EE5880">
        <w:rPr>
          <w:rFonts w:ascii="Cambria" w:eastAsia="Cambria" w:hAnsi="Cambria" w:cs="Cambria"/>
          <w:i/>
          <w:color w:val="00B050"/>
          <w:vertAlign w:val="subscript"/>
        </w:rPr>
        <w:t>max</w:t>
      </w:r>
      <w:r w:rsidRPr="00EE5880">
        <w:rPr>
          <w:color w:val="00B050"/>
        </w:rPr>
        <w:t>. By contrast, sex does appear to modify the</w:t>
      </w:r>
      <w:r w:rsidR="0027028A" w:rsidRPr="00EE5880">
        <w:rPr>
          <w:color w:val="00B050"/>
        </w:rPr>
        <w:t xml:space="preserve"> </w:t>
      </w:r>
      <w:r w:rsidRPr="00EE5880">
        <w:rPr>
          <w:color w:val="00B050"/>
        </w:rPr>
        <w:t xml:space="preserve">risk: male patients appear to be more susceptible to very severe </w:t>
      </w:r>
      <w:r w:rsidRPr="00EE5880">
        <w:rPr>
          <w:rFonts w:ascii="Cambria" w:eastAsia="Cambria" w:hAnsi="Cambria" w:cs="Cambria"/>
          <w:i/>
          <w:color w:val="00B050"/>
        </w:rPr>
        <w:t>E</w:t>
      </w:r>
      <w:r w:rsidRPr="00EE5880">
        <w:rPr>
          <w:rFonts w:ascii="Cambria" w:eastAsia="Cambria" w:hAnsi="Cambria" w:cs="Cambria"/>
          <w:color w:val="00B050"/>
          <w:vertAlign w:val="subscript"/>
        </w:rPr>
        <w:t xml:space="preserve">max </w:t>
      </w:r>
      <w:r w:rsidRPr="00EE5880">
        <w:rPr>
          <w:color w:val="00B050"/>
        </w:rPr>
        <w:t>worsening the chances of recovery compared to female patients (see Figure 4(c)).</w:t>
      </w:r>
    </w:p>
    <w:p w14:paraId="0BC0E2C2" w14:textId="77777777" w:rsidR="005941DE" w:rsidRDefault="00AC4157">
      <w:pPr>
        <w:pStyle w:val="Heading1"/>
        <w:ind w:left="458" w:hanging="473"/>
      </w:pPr>
      <w:r>
        <w:lastRenderedPageBreak/>
        <w:t>Methodology</w:t>
      </w:r>
    </w:p>
    <w:p w14:paraId="01C7F3BD" w14:textId="77777777" w:rsidR="005941DE" w:rsidRPr="00EE5880" w:rsidRDefault="00AC4157">
      <w:pPr>
        <w:spacing w:after="143"/>
        <w:ind w:left="-5"/>
        <w:rPr>
          <w:color w:val="C00000"/>
        </w:rPr>
      </w:pPr>
      <w:r w:rsidRPr="00EE5880">
        <w:rPr>
          <w:color w:val="C00000"/>
        </w:rPr>
        <w:t>Let us describe how we applied the framework from Section 2 to analyze the EA data to obtain the results in Section 4. We divide the estimation pipeline into three stages (Figure 5):</w:t>
      </w:r>
    </w:p>
    <w:p w14:paraId="6EDE432B" w14:textId="77777777" w:rsidR="005941DE" w:rsidRPr="00EE5880" w:rsidRDefault="00AC4157">
      <w:pPr>
        <w:numPr>
          <w:ilvl w:val="0"/>
          <w:numId w:val="3"/>
        </w:numPr>
        <w:ind w:left="499" w:hanging="255"/>
        <w:rPr>
          <w:color w:val="C00000"/>
        </w:rPr>
      </w:pPr>
      <w:r w:rsidRPr="00EE5880">
        <w:rPr>
          <w:color w:val="C00000"/>
        </w:rPr>
        <w:t xml:space="preserve">In the </w:t>
      </w:r>
      <w:r w:rsidRPr="00EE5880">
        <w:rPr>
          <w:i/>
          <w:color w:val="C00000"/>
        </w:rPr>
        <w:t xml:space="preserve">first stage </w:t>
      </w:r>
      <w:r w:rsidRPr="00EE5880">
        <w:rPr>
          <w:color w:val="C00000"/>
        </w:rPr>
        <w:t xml:space="preserve">(Section B), we calculate </w:t>
      </w:r>
      <w:r w:rsidRPr="00EE5880">
        <w:rPr>
          <w:rFonts w:ascii="Cambria" w:eastAsia="Cambria" w:hAnsi="Cambria" w:cs="Cambria"/>
          <w:i/>
          <w:color w:val="C00000"/>
        </w:rPr>
        <w:t>E</w:t>
      </w:r>
      <w:r w:rsidRPr="00EE5880">
        <w:rPr>
          <w:rFonts w:ascii="Cambria" w:eastAsia="Cambria" w:hAnsi="Cambria" w:cs="Cambria"/>
          <w:color w:val="C00000"/>
          <w:vertAlign w:val="subscript"/>
        </w:rPr>
        <w:t xml:space="preserve">max </w:t>
      </w:r>
      <w:r w:rsidRPr="00EE5880">
        <w:rPr>
          <w:color w:val="C00000"/>
        </w:rPr>
        <w:t xml:space="preserve">and </w:t>
      </w:r>
      <w:proofErr w:type="spellStart"/>
      <w:r w:rsidRPr="00EE5880">
        <w:rPr>
          <w:rFonts w:ascii="Cambria" w:eastAsia="Cambria" w:hAnsi="Cambria" w:cs="Cambria"/>
          <w:i/>
          <w:color w:val="C00000"/>
        </w:rPr>
        <w:t>E</w:t>
      </w:r>
      <w:r w:rsidRPr="00EE5880">
        <w:rPr>
          <w:color w:val="C00000"/>
          <w:vertAlign w:val="subscript"/>
        </w:rPr>
        <w:t>mean</w:t>
      </w:r>
      <w:proofErr w:type="spellEnd"/>
      <w:r w:rsidRPr="00EE5880">
        <w:rPr>
          <w:color w:val="C00000"/>
        </w:rPr>
        <w:t>. To do this, we need to first identify segments of the EEG signal containing seizure-like EA behavior. Doing this using human annotators would be extremely time consuming, so we use a convolutional neural network (CNN) trained on human annotators’ classifications of 10 second windows into non-EA and EA in a semi-supervised fashion (Ge et al., 2021b; Zafar et al., 2021; Jing et al., 2016). We use the predictions to compute EA time series</w:t>
      </w:r>
    </w:p>
    <w:p w14:paraId="5FC3BA96" w14:textId="77777777" w:rsidR="005941DE" w:rsidRPr="00EE5880" w:rsidRDefault="00AC4157">
      <w:pPr>
        <w:spacing w:after="166"/>
        <w:ind w:left="508"/>
        <w:rPr>
          <w:color w:val="C00000"/>
        </w:rPr>
      </w:pPr>
      <w:r w:rsidRPr="00EE5880">
        <w:rPr>
          <w:noProof/>
          <w:color w:val="C00000"/>
        </w:rPr>
        <w:drawing>
          <wp:inline distT="0" distB="0" distL="0" distR="0" wp14:anchorId="29E2793F" wp14:editId="70522AD1">
            <wp:extent cx="195072" cy="131064"/>
            <wp:effectExtent l="0" t="0" r="0" b="0"/>
            <wp:docPr id="52394" name="Picture 52394"/>
            <wp:cNvGraphicFramePr/>
            <a:graphic xmlns:a="http://schemas.openxmlformats.org/drawingml/2006/main">
              <a:graphicData uri="http://schemas.openxmlformats.org/drawingml/2006/picture">
                <pic:pic xmlns:pic="http://schemas.openxmlformats.org/drawingml/2006/picture">
                  <pic:nvPicPr>
                    <pic:cNvPr id="52394" name="Picture 52394"/>
                    <pic:cNvPicPr/>
                  </pic:nvPicPr>
                  <pic:blipFill>
                    <a:blip r:embed="rId14"/>
                    <a:stretch>
                      <a:fillRect/>
                    </a:stretch>
                  </pic:blipFill>
                  <pic:spPr>
                    <a:xfrm>
                      <a:off x="0" y="0"/>
                      <a:ext cx="195072" cy="131064"/>
                    </a:xfrm>
                    <a:prstGeom prst="rect">
                      <a:avLst/>
                    </a:prstGeom>
                  </pic:spPr>
                </pic:pic>
              </a:graphicData>
            </a:graphic>
          </wp:inline>
        </w:drawing>
      </w:r>
      <w:r w:rsidRPr="00EE5880">
        <w:rPr>
          <w:color w:val="C00000"/>
        </w:rPr>
        <w:t xml:space="preserve">). As described in Section 4, </w:t>
      </w:r>
      <w:r w:rsidRPr="00EE5880">
        <w:rPr>
          <w:rFonts w:ascii="Cambria" w:eastAsia="Cambria" w:hAnsi="Cambria" w:cs="Cambria"/>
          <w:i/>
          <w:color w:val="C00000"/>
        </w:rPr>
        <w:t>E</w:t>
      </w:r>
      <w:r w:rsidRPr="00EE5880">
        <w:rPr>
          <w:rFonts w:ascii="Cambria" w:eastAsia="Cambria" w:hAnsi="Cambria" w:cs="Cambria"/>
          <w:color w:val="C00000"/>
          <w:vertAlign w:val="subscript"/>
        </w:rPr>
        <w:t xml:space="preserve">max </w:t>
      </w:r>
      <w:r w:rsidRPr="00EE5880">
        <w:rPr>
          <w:color w:val="C00000"/>
        </w:rPr>
        <w:t xml:space="preserve">and </w:t>
      </w:r>
      <w:proofErr w:type="spellStart"/>
      <w:r w:rsidRPr="00EE5880">
        <w:rPr>
          <w:rFonts w:ascii="Cambria" w:eastAsia="Cambria" w:hAnsi="Cambria" w:cs="Cambria"/>
          <w:i/>
          <w:color w:val="C00000"/>
        </w:rPr>
        <w:t>E</w:t>
      </w:r>
      <w:r w:rsidRPr="00EE5880">
        <w:rPr>
          <w:color w:val="C00000"/>
          <w:vertAlign w:val="subscript"/>
        </w:rPr>
        <w:t>mean</w:t>
      </w:r>
      <w:proofErr w:type="spellEnd"/>
      <w:r w:rsidRPr="00EE5880">
        <w:rPr>
          <w:color w:val="C00000"/>
          <w:vertAlign w:val="subscript"/>
        </w:rPr>
        <w:t xml:space="preserve"> </w:t>
      </w:r>
      <w:r w:rsidRPr="00EE5880">
        <w:rPr>
          <w:color w:val="C00000"/>
        </w:rPr>
        <w:t>are computed directly from</w:t>
      </w:r>
      <w:r w:rsidRPr="00EE5880">
        <w:rPr>
          <w:noProof/>
          <w:color w:val="C00000"/>
        </w:rPr>
        <w:drawing>
          <wp:inline distT="0" distB="0" distL="0" distR="0" wp14:anchorId="1B419854" wp14:editId="3E7D807E">
            <wp:extent cx="152400" cy="124968"/>
            <wp:effectExtent l="0" t="0" r="0" b="0"/>
            <wp:docPr id="52393" name="Picture 52393"/>
            <wp:cNvGraphicFramePr/>
            <a:graphic xmlns:a="http://schemas.openxmlformats.org/drawingml/2006/main">
              <a:graphicData uri="http://schemas.openxmlformats.org/drawingml/2006/picture">
                <pic:pic xmlns:pic="http://schemas.openxmlformats.org/drawingml/2006/picture">
                  <pic:nvPicPr>
                    <pic:cNvPr id="52393" name="Picture 52393"/>
                    <pic:cNvPicPr/>
                  </pic:nvPicPr>
                  <pic:blipFill>
                    <a:blip r:embed="rId15"/>
                    <a:stretch>
                      <a:fillRect/>
                    </a:stretch>
                  </pic:blipFill>
                  <pic:spPr>
                    <a:xfrm>
                      <a:off x="0" y="0"/>
                      <a:ext cx="152400" cy="124968"/>
                    </a:xfrm>
                    <a:prstGeom prst="rect">
                      <a:avLst/>
                    </a:prstGeom>
                  </pic:spPr>
                </pic:pic>
              </a:graphicData>
            </a:graphic>
          </wp:inline>
        </w:drawing>
      </w:r>
      <w:r w:rsidRPr="00EE5880">
        <w:rPr>
          <w:color w:val="C00000"/>
        </w:rPr>
        <w:t>. Details are in the appendix in Section B.</w:t>
      </w:r>
    </w:p>
    <w:p w14:paraId="72DA07E5" w14:textId="77777777" w:rsidR="005941DE" w:rsidRPr="00EE5880" w:rsidRDefault="00AC4157">
      <w:pPr>
        <w:numPr>
          <w:ilvl w:val="0"/>
          <w:numId w:val="3"/>
        </w:numPr>
        <w:spacing w:after="163"/>
        <w:ind w:left="499" w:hanging="255"/>
        <w:rPr>
          <w:color w:val="C00000"/>
        </w:rPr>
      </w:pPr>
      <w:r w:rsidRPr="00EE5880">
        <w:rPr>
          <w:color w:val="C00000"/>
        </w:rPr>
        <w:t xml:space="preserve">In the </w:t>
      </w:r>
      <w:r w:rsidRPr="00EE5880">
        <w:rPr>
          <w:i/>
          <w:color w:val="C00000"/>
        </w:rPr>
        <w:t xml:space="preserve">second stage </w:t>
      </w:r>
      <w:r w:rsidRPr="00EE5880">
        <w:rPr>
          <w:color w:val="C00000"/>
        </w:rPr>
        <w:t>(Section 5.1), we fit a personalized pharmacokinetic/pharmacodynamic (PK/PD) model to each patient’s response to ASM (Hill, 1909).</w:t>
      </w:r>
    </w:p>
    <w:p w14:paraId="316DE29D" w14:textId="5C5859CB" w:rsidR="005941DE" w:rsidRPr="00EE5880" w:rsidRDefault="00AC4157">
      <w:pPr>
        <w:numPr>
          <w:ilvl w:val="0"/>
          <w:numId w:val="3"/>
        </w:numPr>
        <w:ind w:left="499" w:hanging="255"/>
        <w:rPr>
          <w:color w:val="C00000"/>
        </w:rPr>
      </w:pPr>
      <w:r w:rsidRPr="00EE5880">
        <w:rPr>
          <w:color w:val="C00000"/>
        </w:rPr>
        <w:t xml:space="preserve">In the </w:t>
      </w:r>
      <w:r w:rsidRPr="00EE5880">
        <w:rPr>
          <w:i/>
          <w:color w:val="C00000"/>
        </w:rPr>
        <w:t xml:space="preserve">third stage </w:t>
      </w:r>
      <w:r w:rsidRPr="00EE5880">
        <w:rPr>
          <w:color w:val="C00000"/>
        </w:rPr>
        <w:t xml:space="preserve">(Section 5.2) we combine the pre-admission covariates, such as baseline demographic </w:t>
      </w:r>
      <w:proofErr w:type="spellStart"/>
      <w:r w:rsidRPr="00EE5880">
        <w:rPr>
          <w:color w:val="C00000"/>
        </w:rPr>
        <w:t>datas</w:t>
      </w:r>
      <w:proofErr w:type="spellEnd"/>
      <w:r w:rsidRPr="00EE5880">
        <w:rPr>
          <w:color w:val="C00000"/>
        </w:rPr>
        <w:t xml:space="preserve"> and data related to the nature and severity of the present illness, and the PK/PD parameters estimated in the second stage, to adjust for potential confounding and to estimate the potential outcomes of interest. We learn a distance metric to create high-quality matched groups using an </w:t>
      </w:r>
      <w:r w:rsidRPr="00EE5880">
        <w:rPr>
          <w:i/>
          <w:color w:val="C00000"/>
        </w:rPr>
        <w:t xml:space="preserve">interpretable and accurate </w:t>
      </w:r>
      <w:r w:rsidRPr="00EE5880">
        <w:rPr>
          <w:color w:val="C00000"/>
        </w:rPr>
        <w:t>matching method, Matching After Learning to Stretch for EA effect estimation (MALTS, Parikh et al., 2020).</w:t>
      </w:r>
    </w:p>
    <w:p w14:paraId="4479A719" w14:textId="77777777" w:rsidR="0027028A" w:rsidRPr="00EE5880" w:rsidRDefault="0027028A" w:rsidP="0027028A">
      <w:pPr>
        <w:ind w:left="499" w:firstLine="0"/>
        <w:rPr>
          <w:color w:val="C00000"/>
        </w:rPr>
      </w:pPr>
    </w:p>
    <w:p w14:paraId="730B462E" w14:textId="77777777" w:rsidR="005941DE" w:rsidRPr="00EE5880" w:rsidRDefault="00AC4157">
      <w:pPr>
        <w:pStyle w:val="Heading2"/>
        <w:ind w:left="598" w:hanging="613"/>
        <w:rPr>
          <w:color w:val="C00000"/>
        </w:rPr>
      </w:pPr>
      <w:r w:rsidRPr="00EE5880">
        <w:rPr>
          <w:color w:val="C00000"/>
        </w:rPr>
        <w:t>Mechanistic Pharmacological Model</w:t>
      </w:r>
    </w:p>
    <w:p w14:paraId="12905431" w14:textId="77777777" w:rsidR="005941DE" w:rsidRPr="00EE5880" w:rsidRDefault="00AC4157">
      <w:pPr>
        <w:ind w:left="-5"/>
        <w:rPr>
          <w:color w:val="C00000"/>
        </w:rPr>
      </w:pPr>
      <w:r w:rsidRPr="00EE5880">
        <w:rPr>
          <w:color w:val="C00000"/>
        </w:rPr>
        <w:t xml:space="preserve">As noted in section 3, doctors dynamically modify the type and dosage of ASM using the current EA observation, previous treatment, and patient’s responsiveness to these treatments. This cyclical relationship potentially confounds the relationship between EA and a patient’s </w:t>
      </w:r>
      <w:proofErr w:type="gramStart"/>
      <w:r w:rsidRPr="00EE5880">
        <w:rPr>
          <w:color w:val="C00000"/>
        </w:rPr>
        <w:t>final outcome</w:t>
      </w:r>
      <w:proofErr w:type="gramEnd"/>
      <w:r w:rsidRPr="00EE5880">
        <w:rPr>
          <w:color w:val="C00000"/>
        </w:rPr>
        <w:t xml:space="preserve">. The heterogeneity in a patient’s responsiveness to ASMs can be due to a variety of factors such as past medical history, current medical conditions, age, etc. However, the infrequency of some rare medical conditions makes it difficult to learn a nonparametric model </w:t>
      </w:r>
      <w:r w:rsidRPr="00EE5880">
        <w:rPr>
          <w:color w:val="C00000"/>
        </w:rPr>
        <w:lastRenderedPageBreak/>
        <w:t xml:space="preserve">of drug response that incorporates all relevant medical factors. To account for this, we leveraged the domain knowledge from pharmacology and use a one-compartment Pharmacokinetic/Pharmacodynamic (PK/PD) mechanistic model to estimate drug response as a function of ASM dose. The parameters of the PK/PD model can be interpreted as high-dimensional propensity scores that summarize a patient’s responsiveness to a drug regime, such that any two patients with similar PK/PD parameters will exhibit similar responses under identical drug </w:t>
      </w:r>
      <w:proofErr w:type="gramStart"/>
      <w:r w:rsidRPr="00EE5880">
        <w:rPr>
          <w:color w:val="C00000"/>
        </w:rPr>
        <w:t>regimes..</w:t>
      </w:r>
      <w:proofErr w:type="gramEnd"/>
      <w:r w:rsidRPr="00EE5880">
        <w:rPr>
          <w:color w:val="C00000"/>
        </w:rPr>
        <w:t xml:space="preserve"> To account for the effect of past medical history and current medical conditions on drug responsiveness, these factors and the parameters from the PK/PD model are controlled for via a matching procedure as described in Section 5.2.</w:t>
      </w:r>
    </w:p>
    <w:p w14:paraId="45FA8A7B" w14:textId="77777777" w:rsidR="005941DE" w:rsidRPr="00EE5880" w:rsidRDefault="00AC4157">
      <w:pPr>
        <w:spacing w:after="399"/>
        <w:ind w:left="-15" w:firstLine="299"/>
        <w:rPr>
          <w:color w:val="C00000"/>
        </w:rPr>
      </w:pPr>
      <w:r w:rsidRPr="00EE5880">
        <w:rPr>
          <w:color w:val="C00000"/>
        </w:rPr>
        <w:t xml:space="preserve">We use a single-compartment PK model to estimate the bloodstream concentration </w:t>
      </w:r>
      <w:proofErr w:type="spellStart"/>
      <w:proofErr w:type="gramStart"/>
      <w:r w:rsidRPr="00EE5880">
        <w:rPr>
          <w:rFonts w:ascii="Cambria" w:eastAsia="Cambria" w:hAnsi="Cambria" w:cs="Cambria"/>
          <w:i/>
          <w:color w:val="C00000"/>
        </w:rPr>
        <w:t>D</w:t>
      </w:r>
      <w:r w:rsidRPr="00EE5880">
        <w:rPr>
          <w:rFonts w:ascii="Cambria" w:eastAsia="Cambria" w:hAnsi="Cambria" w:cs="Cambria"/>
          <w:i/>
          <w:color w:val="C00000"/>
          <w:vertAlign w:val="subscript"/>
        </w:rPr>
        <w:t>i,t</w:t>
      </w:r>
      <w:proofErr w:type="gramEnd"/>
      <w:r w:rsidRPr="00EE5880">
        <w:rPr>
          <w:rFonts w:ascii="Cambria" w:eastAsia="Cambria" w:hAnsi="Cambria" w:cs="Cambria"/>
          <w:i/>
          <w:color w:val="C00000"/>
          <w:vertAlign w:val="subscript"/>
        </w:rPr>
        <w:t>,j</w:t>
      </w:r>
      <w:proofErr w:type="spellEnd"/>
      <w:r w:rsidRPr="00EE5880">
        <w:rPr>
          <w:rFonts w:ascii="Cambria" w:eastAsia="Cambria" w:hAnsi="Cambria" w:cs="Cambria"/>
          <w:i/>
          <w:color w:val="C00000"/>
          <w:vertAlign w:val="subscript"/>
        </w:rPr>
        <w:t xml:space="preserve"> </w:t>
      </w:r>
      <w:r w:rsidRPr="00EE5880">
        <w:rPr>
          <w:color w:val="C00000"/>
        </w:rPr>
        <w:t xml:space="preserve">of ASM </w:t>
      </w:r>
      <w:r w:rsidRPr="00EE5880">
        <w:rPr>
          <w:rFonts w:ascii="Cambria" w:eastAsia="Cambria" w:hAnsi="Cambria" w:cs="Cambria"/>
          <w:i/>
          <w:color w:val="C00000"/>
        </w:rPr>
        <w:t xml:space="preserve">j </w:t>
      </w:r>
      <w:r w:rsidRPr="00EE5880">
        <w:rPr>
          <w:color w:val="C00000"/>
        </w:rPr>
        <w:t xml:space="preserve">in patient </w:t>
      </w:r>
      <w:r w:rsidRPr="00EE5880">
        <w:rPr>
          <w:rFonts w:ascii="Cambria" w:eastAsia="Cambria" w:hAnsi="Cambria" w:cs="Cambria"/>
          <w:i/>
          <w:color w:val="C00000"/>
        </w:rPr>
        <w:t xml:space="preserve">i </w:t>
      </w:r>
      <w:r w:rsidRPr="00EE5880">
        <w:rPr>
          <w:color w:val="C00000"/>
        </w:rPr>
        <w:t xml:space="preserve">at time </w:t>
      </w:r>
      <w:r w:rsidRPr="00EE5880">
        <w:rPr>
          <w:rFonts w:ascii="Cambria" w:eastAsia="Cambria" w:hAnsi="Cambria" w:cs="Cambria"/>
          <w:i/>
          <w:color w:val="C00000"/>
        </w:rPr>
        <w:t xml:space="preserve">t </w:t>
      </w:r>
      <w:r w:rsidRPr="00EE5880">
        <w:rPr>
          <w:color w:val="C00000"/>
        </w:rPr>
        <w:t>(drug PK), and Hill’s PD model (Hill, 1909) to estimate a short-term response to drugs:</w:t>
      </w:r>
    </w:p>
    <w:p w14:paraId="379F70BE" w14:textId="77777777" w:rsidR="005941DE" w:rsidRPr="00EE5880" w:rsidRDefault="00AC4157">
      <w:pPr>
        <w:spacing w:after="378" w:line="265" w:lineRule="auto"/>
        <w:ind w:left="3090" w:right="-15"/>
        <w:jc w:val="right"/>
        <w:rPr>
          <w:color w:val="C00000"/>
        </w:rPr>
      </w:pPr>
      <w:r w:rsidRPr="00EE5880">
        <w:rPr>
          <w:noProof/>
          <w:color w:val="C00000"/>
        </w:rPr>
        <w:drawing>
          <wp:anchor distT="0" distB="0" distL="114300" distR="114300" simplePos="0" relativeHeight="251659264" behindDoc="0" locked="0" layoutInCell="1" allowOverlap="0" wp14:anchorId="6692F194" wp14:editId="2E4AAD8F">
            <wp:simplePos x="0" y="0"/>
            <wp:positionH relativeFrom="column">
              <wp:posOffset>1955802</wp:posOffset>
            </wp:positionH>
            <wp:positionV relativeFrom="paragraph">
              <wp:posOffset>-95897</wp:posOffset>
            </wp:positionV>
            <wp:extent cx="1898904" cy="752856"/>
            <wp:effectExtent l="0" t="0" r="0" b="0"/>
            <wp:wrapSquare wrapText="bothSides"/>
            <wp:docPr id="52395" name="Picture 52395"/>
            <wp:cNvGraphicFramePr/>
            <a:graphic xmlns:a="http://schemas.openxmlformats.org/drawingml/2006/main">
              <a:graphicData uri="http://schemas.openxmlformats.org/drawingml/2006/picture">
                <pic:pic xmlns:pic="http://schemas.openxmlformats.org/drawingml/2006/picture">
                  <pic:nvPicPr>
                    <pic:cNvPr id="52395" name="Picture 52395"/>
                    <pic:cNvPicPr/>
                  </pic:nvPicPr>
                  <pic:blipFill>
                    <a:blip r:embed="rId16"/>
                    <a:stretch>
                      <a:fillRect/>
                    </a:stretch>
                  </pic:blipFill>
                  <pic:spPr>
                    <a:xfrm>
                      <a:off x="0" y="0"/>
                      <a:ext cx="1898904" cy="752856"/>
                    </a:xfrm>
                    <a:prstGeom prst="rect">
                      <a:avLst/>
                    </a:prstGeom>
                  </pic:spPr>
                </pic:pic>
              </a:graphicData>
            </a:graphic>
          </wp:anchor>
        </w:drawing>
      </w:r>
      <w:r w:rsidRPr="00EE5880">
        <w:rPr>
          <w:color w:val="C00000"/>
        </w:rPr>
        <w:t>(3)</w:t>
      </w:r>
    </w:p>
    <w:p w14:paraId="7AB4FD9D" w14:textId="77777777" w:rsidR="005941DE" w:rsidRPr="00EE5880" w:rsidRDefault="00AC4157">
      <w:pPr>
        <w:tabs>
          <w:tab w:val="center" w:pos="6223"/>
          <w:tab w:val="right" w:pos="9360"/>
        </w:tabs>
        <w:spacing w:after="628" w:line="265" w:lineRule="auto"/>
        <w:ind w:left="0" w:right="-15" w:firstLine="0"/>
        <w:jc w:val="left"/>
        <w:rPr>
          <w:color w:val="C00000"/>
        </w:rPr>
      </w:pPr>
      <w:r w:rsidRPr="00EE5880">
        <w:rPr>
          <w:color w:val="C00000"/>
          <w:sz w:val="22"/>
        </w:rPr>
        <w:tab/>
      </w:r>
      <w:r w:rsidRPr="00EE5880">
        <w:rPr>
          <w:rFonts w:ascii="Cambria" w:eastAsia="Cambria" w:hAnsi="Cambria" w:cs="Cambria"/>
          <w:i/>
          <w:color w:val="C00000"/>
        </w:rPr>
        <w:t>.</w:t>
      </w:r>
      <w:r w:rsidRPr="00EE5880">
        <w:rPr>
          <w:rFonts w:ascii="Cambria" w:eastAsia="Cambria" w:hAnsi="Cambria" w:cs="Cambria"/>
          <w:i/>
          <w:color w:val="C00000"/>
        </w:rPr>
        <w:tab/>
      </w:r>
      <w:r w:rsidRPr="00EE5880">
        <w:rPr>
          <w:color w:val="C00000"/>
        </w:rPr>
        <w:t>(4)</w:t>
      </w:r>
    </w:p>
    <w:p w14:paraId="0C727303" w14:textId="1448BE64" w:rsidR="005941DE" w:rsidRPr="00EE5880" w:rsidRDefault="00AC4157">
      <w:pPr>
        <w:ind w:left="-5"/>
        <w:rPr>
          <w:color w:val="C00000"/>
        </w:rPr>
      </w:pPr>
      <w:r w:rsidRPr="00EE5880">
        <w:rPr>
          <w:color w:val="C00000"/>
        </w:rPr>
        <w:t xml:space="preserve">Here </w:t>
      </w:r>
      <w:proofErr w:type="spellStart"/>
      <w:r w:rsidRPr="00EE5880">
        <w:rPr>
          <w:rFonts w:ascii="Cambria" w:eastAsia="Cambria" w:hAnsi="Cambria" w:cs="Cambria"/>
          <w:i/>
          <w:color w:val="C00000"/>
        </w:rPr>
        <w:t>κ</w:t>
      </w:r>
      <w:r w:rsidRPr="00EE5880">
        <w:rPr>
          <w:rFonts w:ascii="Cambria" w:eastAsia="Cambria" w:hAnsi="Cambria" w:cs="Cambria"/>
          <w:i/>
          <w:color w:val="C00000"/>
          <w:vertAlign w:val="subscript"/>
        </w:rPr>
        <w:t>j</w:t>
      </w:r>
      <w:proofErr w:type="spellEnd"/>
      <w:r w:rsidRPr="00EE5880">
        <w:rPr>
          <w:rFonts w:ascii="Cambria" w:eastAsia="Cambria" w:hAnsi="Cambria" w:cs="Cambria"/>
          <w:i/>
          <w:color w:val="C00000"/>
          <w:vertAlign w:val="subscript"/>
        </w:rPr>
        <w:t xml:space="preserve"> </w:t>
      </w:r>
      <w:r w:rsidRPr="00EE5880">
        <w:rPr>
          <w:color w:val="C00000"/>
        </w:rPr>
        <w:t xml:space="preserve">is the average half-life of the drug (see Appendix 3 for half-lives), </w:t>
      </w:r>
      <w:proofErr w:type="spellStart"/>
      <w:proofErr w:type="gramStart"/>
      <w:r w:rsidRPr="00EE5880">
        <w:rPr>
          <w:rFonts w:ascii="Cambria" w:eastAsia="Cambria" w:hAnsi="Cambria" w:cs="Cambria"/>
          <w:i/>
          <w:color w:val="C00000"/>
        </w:rPr>
        <w:t>W</w:t>
      </w:r>
      <w:r w:rsidRPr="00EE5880">
        <w:rPr>
          <w:rFonts w:ascii="Cambria" w:eastAsia="Cambria" w:hAnsi="Cambria" w:cs="Cambria"/>
          <w:i/>
          <w:color w:val="C00000"/>
          <w:vertAlign w:val="subscript"/>
        </w:rPr>
        <w:t>i,j</w:t>
      </w:r>
      <w:proofErr w:type="gramEnd"/>
      <w:r w:rsidRPr="00EE5880">
        <w:rPr>
          <w:rFonts w:ascii="Cambria" w:eastAsia="Cambria" w:hAnsi="Cambria" w:cs="Cambria"/>
          <w:i/>
          <w:color w:val="C00000"/>
          <w:vertAlign w:val="subscript"/>
        </w:rPr>
        <w:t>,t</w:t>
      </w:r>
      <w:proofErr w:type="spellEnd"/>
      <w:r w:rsidRPr="00EE5880">
        <w:rPr>
          <w:rFonts w:ascii="Cambria" w:eastAsia="Cambria" w:hAnsi="Cambria" w:cs="Cambria"/>
          <w:i/>
          <w:color w:val="C00000"/>
          <w:vertAlign w:val="subscript"/>
        </w:rPr>
        <w:t xml:space="preserve"> </w:t>
      </w:r>
      <w:r w:rsidRPr="00EE5880">
        <w:rPr>
          <w:color w:val="C00000"/>
        </w:rPr>
        <w:t xml:space="preserve">is the body weight-normalized drug administration rate in units of mg/kg/h, </w:t>
      </w:r>
      <w:proofErr w:type="spellStart"/>
      <w:r w:rsidRPr="00EE5880">
        <w:rPr>
          <w:rFonts w:ascii="Cambria" w:eastAsia="Cambria" w:hAnsi="Cambria" w:cs="Cambria"/>
          <w:i/>
          <w:color w:val="C00000"/>
        </w:rPr>
        <w:t>N</w:t>
      </w:r>
      <w:r w:rsidRPr="00EE5880">
        <w:rPr>
          <w:rFonts w:ascii="Cambria" w:eastAsia="Cambria" w:hAnsi="Cambria" w:cs="Cambria"/>
          <w:i/>
          <w:color w:val="C00000"/>
          <w:vertAlign w:val="subscript"/>
        </w:rPr>
        <w:t>i,j</w:t>
      </w:r>
      <w:proofErr w:type="spellEnd"/>
      <w:r w:rsidRPr="00EE5880">
        <w:rPr>
          <w:rFonts w:ascii="Cambria" w:eastAsia="Cambria" w:hAnsi="Cambria" w:cs="Cambria"/>
          <w:i/>
          <w:color w:val="C00000"/>
          <w:vertAlign w:val="subscript"/>
        </w:rPr>
        <w:t xml:space="preserve"> </w:t>
      </w:r>
      <w:r w:rsidRPr="00EE5880">
        <w:rPr>
          <w:color w:val="C00000"/>
        </w:rPr>
        <w:t xml:space="preserve">represents how responsive the patient is to drug </w:t>
      </w:r>
      <w:r w:rsidRPr="00EE5880">
        <w:rPr>
          <w:rFonts w:ascii="Cambria" w:eastAsia="Cambria" w:hAnsi="Cambria" w:cs="Cambria"/>
          <w:i/>
          <w:color w:val="C00000"/>
        </w:rPr>
        <w:t>j</w:t>
      </w:r>
      <w:r w:rsidRPr="00EE5880">
        <w:rPr>
          <w:color w:val="C00000"/>
        </w:rPr>
        <w:t xml:space="preserve">, and </w:t>
      </w:r>
      <w:r w:rsidRPr="00EE5880">
        <w:rPr>
          <w:rFonts w:ascii="Cambria" w:eastAsia="Cambria" w:hAnsi="Cambria" w:cs="Cambria"/>
          <w:i/>
          <w:color w:val="C00000"/>
        </w:rPr>
        <w:t>ED</w:t>
      </w:r>
      <w:r w:rsidRPr="00EE5880">
        <w:rPr>
          <w:rFonts w:ascii="Cambria" w:eastAsia="Cambria" w:hAnsi="Cambria" w:cs="Cambria"/>
          <w:color w:val="C00000"/>
          <w:vertAlign w:val="subscript"/>
        </w:rPr>
        <w:t>50</w:t>
      </w:r>
      <w:r w:rsidRPr="00EE5880">
        <w:rPr>
          <w:rFonts w:ascii="Cambria" w:eastAsia="Cambria" w:hAnsi="Cambria" w:cs="Cambria"/>
          <w:i/>
          <w:color w:val="C00000"/>
          <w:vertAlign w:val="subscript"/>
        </w:rPr>
        <w:t xml:space="preserve">,i,j </w:t>
      </w:r>
      <w:r w:rsidRPr="00EE5880">
        <w:rPr>
          <w:color w:val="C00000"/>
        </w:rPr>
        <w:t xml:space="preserve">is the dosage required to reduce the patient’s EA burden by 50%. Since </w:t>
      </w:r>
      <w:proofErr w:type="spellStart"/>
      <w:proofErr w:type="gramStart"/>
      <w:r w:rsidRPr="00EE5880">
        <w:rPr>
          <w:rFonts w:ascii="Cambria" w:eastAsia="Cambria" w:hAnsi="Cambria" w:cs="Cambria"/>
          <w:i/>
          <w:color w:val="C00000"/>
        </w:rPr>
        <w:t>N</w:t>
      </w:r>
      <w:r w:rsidRPr="00EE5880">
        <w:rPr>
          <w:rFonts w:ascii="Cambria" w:eastAsia="Cambria" w:hAnsi="Cambria" w:cs="Cambria"/>
          <w:i/>
          <w:color w:val="C00000"/>
          <w:vertAlign w:val="subscript"/>
        </w:rPr>
        <w:t>i,j</w:t>
      </w:r>
      <w:proofErr w:type="spellEnd"/>
      <w:proofErr w:type="gramEnd"/>
      <w:r w:rsidRPr="00EE5880">
        <w:rPr>
          <w:rFonts w:ascii="Cambria" w:eastAsia="Cambria" w:hAnsi="Cambria" w:cs="Cambria"/>
          <w:i/>
          <w:color w:val="C00000"/>
          <w:vertAlign w:val="subscript"/>
        </w:rPr>
        <w:t xml:space="preserve"> </w:t>
      </w:r>
      <w:r w:rsidRPr="00EE5880">
        <w:rPr>
          <w:color w:val="C00000"/>
        </w:rPr>
        <w:t xml:space="preserve">(the Hill coefficient) is constrained to be non-negative, a positive correlation between drug concentration and EA burden results in an </w:t>
      </w:r>
      <w:proofErr w:type="spellStart"/>
      <w:r w:rsidRPr="00EE5880">
        <w:rPr>
          <w:rFonts w:ascii="Cambria" w:eastAsia="Cambria" w:hAnsi="Cambria" w:cs="Cambria"/>
          <w:i/>
          <w:color w:val="C00000"/>
        </w:rPr>
        <w:t>N</w:t>
      </w:r>
      <w:r w:rsidRPr="00EE5880">
        <w:rPr>
          <w:rFonts w:ascii="Cambria" w:eastAsia="Cambria" w:hAnsi="Cambria" w:cs="Cambria"/>
          <w:i/>
          <w:color w:val="C00000"/>
          <w:vertAlign w:val="subscript"/>
        </w:rPr>
        <w:t>i,j</w:t>
      </w:r>
      <w:proofErr w:type="spellEnd"/>
      <w:r w:rsidRPr="00EE5880">
        <w:rPr>
          <w:rFonts w:ascii="Cambria" w:eastAsia="Cambria" w:hAnsi="Cambria" w:cs="Cambria"/>
          <w:i/>
          <w:color w:val="C00000"/>
          <w:vertAlign w:val="subscript"/>
        </w:rPr>
        <w:t xml:space="preserve"> </w:t>
      </w:r>
      <w:r w:rsidRPr="00EE5880">
        <w:rPr>
          <w:color w:val="C00000"/>
        </w:rPr>
        <w:t xml:space="preserve">value of 0. The PD parameters were fit using </w:t>
      </w:r>
      <w:proofErr w:type="spellStart"/>
      <w:r w:rsidRPr="00EE5880">
        <w:rPr>
          <w:i/>
          <w:color w:val="C00000"/>
        </w:rPr>
        <w:t>scipy</w:t>
      </w:r>
      <w:r w:rsidRPr="00EE5880">
        <w:rPr>
          <w:color w:val="C00000"/>
        </w:rPr>
        <w:t>’s</w:t>
      </w:r>
      <w:proofErr w:type="spellEnd"/>
      <w:r w:rsidRPr="00EE5880">
        <w:rPr>
          <w:color w:val="C00000"/>
        </w:rPr>
        <w:t xml:space="preserve"> nonlinear least </w:t>
      </w:r>
      <w:proofErr w:type="gramStart"/>
      <w:r w:rsidRPr="00EE5880">
        <w:rPr>
          <w:color w:val="C00000"/>
        </w:rPr>
        <w:t>squares</w:t>
      </w:r>
      <w:proofErr w:type="gramEnd"/>
      <w:r w:rsidRPr="00EE5880">
        <w:rPr>
          <w:color w:val="C00000"/>
        </w:rPr>
        <w:t xml:space="preserve"> function. The estimated PD parameters reflect wide heterogeneity across patients as </w:t>
      </w:r>
      <w:proofErr w:type="gramStart"/>
      <w:r w:rsidRPr="00EE5880">
        <w:rPr>
          <w:color w:val="C00000"/>
        </w:rPr>
        <w:t>well, and</w:t>
      </w:r>
      <w:proofErr w:type="gramEnd"/>
      <w:r w:rsidRPr="00EE5880">
        <w:rPr>
          <w:color w:val="C00000"/>
        </w:rPr>
        <w:t xml:space="preserve"> indicate clearly which patients responded well to ASMs (shown in Figure 6).</w:t>
      </w:r>
    </w:p>
    <w:p w14:paraId="45BCC264" w14:textId="77777777" w:rsidR="0027028A" w:rsidRPr="00EE5880" w:rsidRDefault="0027028A">
      <w:pPr>
        <w:ind w:left="-5"/>
        <w:rPr>
          <w:color w:val="C00000"/>
        </w:rPr>
      </w:pPr>
    </w:p>
    <w:p w14:paraId="5467AC4B" w14:textId="77777777" w:rsidR="005941DE" w:rsidRPr="00EE5880" w:rsidRDefault="00AC4157">
      <w:pPr>
        <w:pStyle w:val="Heading2"/>
        <w:ind w:left="598" w:hanging="613"/>
        <w:rPr>
          <w:color w:val="C00000"/>
        </w:rPr>
      </w:pPr>
      <w:r w:rsidRPr="00EE5880">
        <w:rPr>
          <w:color w:val="C00000"/>
        </w:rPr>
        <w:t>Interpretable-and-Accurate Causal Inference</w:t>
      </w:r>
    </w:p>
    <w:p w14:paraId="28499C3A" w14:textId="77777777" w:rsidR="005941DE" w:rsidRPr="00EE5880" w:rsidRDefault="00AC4157">
      <w:pPr>
        <w:ind w:left="-5"/>
        <w:rPr>
          <w:color w:val="C00000"/>
        </w:rPr>
      </w:pPr>
      <w:r w:rsidRPr="00EE5880">
        <w:rPr>
          <w:color w:val="C00000"/>
        </w:rPr>
        <w:t xml:space="preserve">In this section, we discuss the causal inference method used to estimate the potential outcomes. Given the stakes involved and the high level of noise in the data, we chose an interpretable-and-accurate causal inference method, </w:t>
      </w:r>
      <w:r w:rsidRPr="00EE5880">
        <w:rPr>
          <w:color w:val="C00000"/>
        </w:rPr>
        <w:lastRenderedPageBreak/>
        <w:t xml:space="preserve">MALTS, to estimate cause-effect relationships. MALTS is an </w:t>
      </w:r>
      <w:r w:rsidRPr="00EE5880">
        <w:rPr>
          <w:i/>
          <w:color w:val="C00000"/>
        </w:rPr>
        <w:t xml:space="preserve">honest </w:t>
      </w:r>
      <w:r w:rsidRPr="00EE5880">
        <w:rPr>
          <w:color w:val="C00000"/>
        </w:rPr>
        <w:t>matching method that learns a distance metric using a subset of data as training set. Further, the learned metric is used to produce high-quality matched groups on the rest of the units (also called as estimation set). These matched groups are used to estimate heterogeneous causal effects with high accuracy. Previous work on MALTS shows that it performs on-par with contemporary black-box causal machine learning methods while also ensuring interpretability (Parikh et al., 2020, 2019).</w:t>
      </w:r>
    </w:p>
    <w:p w14:paraId="2AFB34E3" w14:textId="77777777" w:rsidR="005941DE" w:rsidRPr="00EE5880" w:rsidRDefault="00AC4157">
      <w:pPr>
        <w:ind w:left="-15" w:firstLine="299"/>
        <w:rPr>
          <w:color w:val="C00000"/>
        </w:rPr>
      </w:pPr>
      <w:r w:rsidRPr="00EE5880">
        <w:rPr>
          <w:color w:val="C00000"/>
        </w:rPr>
        <w:t>The conventional objective function of MALTS, described in Parikh et al. (2020), was designed to estimate the contrast of potential outcomes under binary “treatment.” In this paper, we adapt it to estimate conditional average potential outcomes for n-</w:t>
      </w:r>
      <w:proofErr w:type="spellStart"/>
      <w:r w:rsidRPr="00EE5880">
        <w:rPr>
          <w:color w:val="C00000"/>
        </w:rPr>
        <w:t>ary</w:t>
      </w:r>
      <w:proofErr w:type="spellEnd"/>
      <w:r w:rsidRPr="00EE5880">
        <w:rPr>
          <w:color w:val="C00000"/>
        </w:rPr>
        <w:t xml:space="preserve"> “treatment.” For our problem there are </w:t>
      </w:r>
      <w:r w:rsidRPr="00EE5880">
        <w:rPr>
          <w:rFonts w:ascii="Cambria" w:eastAsia="Cambria" w:hAnsi="Cambria" w:cs="Cambria"/>
          <w:color w:val="C00000"/>
        </w:rPr>
        <w:t xml:space="preserve">4 × 2 </w:t>
      </w:r>
      <w:r w:rsidRPr="00EE5880">
        <w:rPr>
          <w:color w:val="C00000"/>
        </w:rPr>
        <w:t xml:space="preserve">“treatment” arms – four levels of EA burden crossed by </w:t>
      </w:r>
      <w:proofErr w:type="gramStart"/>
      <w:r w:rsidRPr="00EE5880">
        <w:rPr>
          <w:color w:val="C00000"/>
        </w:rPr>
        <w:t>whether or not</w:t>
      </w:r>
      <w:proofErr w:type="gramEnd"/>
      <w:r w:rsidRPr="00EE5880">
        <w:rPr>
          <w:color w:val="C00000"/>
        </w:rPr>
        <w:t xml:space="preserve"> drugs were administered. We construct the matched group </w:t>
      </w:r>
      <w:r w:rsidRPr="00EE5880">
        <w:rPr>
          <w:rFonts w:ascii="Cambria" w:eastAsia="Cambria" w:hAnsi="Cambria" w:cs="Cambria"/>
          <w:i/>
          <w:color w:val="C00000"/>
        </w:rPr>
        <w:t>G</w:t>
      </w:r>
      <w:r w:rsidRPr="00EE5880">
        <w:rPr>
          <w:rFonts w:ascii="Cambria" w:eastAsia="Cambria" w:hAnsi="Cambria" w:cs="Cambria"/>
          <w:i/>
          <w:color w:val="C00000"/>
          <w:vertAlign w:val="subscript"/>
        </w:rPr>
        <w:t xml:space="preserve">i </w:t>
      </w:r>
      <w:r w:rsidRPr="00EE5880">
        <w:rPr>
          <w:color w:val="C00000"/>
        </w:rPr>
        <w:t xml:space="preserve">for each patient </w:t>
      </w:r>
      <w:r w:rsidRPr="00EE5880">
        <w:rPr>
          <w:rFonts w:ascii="Cambria" w:eastAsia="Cambria" w:hAnsi="Cambria" w:cs="Cambria"/>
          <w:i/>
          <w:color w:val="C00000"/>
        </w:rPr>
        <w:t xml:space="preserve">i </w:t>
      </w:r>
      <w:r w:rsidRPr="00EE5880">
        <w:rPr>
          <w:color w:val="C00000"/>
        </w:rPr>
        <w:t xml:space="preserve">by matching on </w:t>
      </w:r>
      <w:r w:rsidRPr="00EE5880">
        <w:rPr>
          <w:rFonts w:ascii="Cambria" w:eastAsia="Cambria" w:hAnsi="Cambria" w:cs="Cambria"/>
          <w:i/>
          <w:color w:val="C00000"/>
        </w:rPr>
        <w:t>X</w:t>
      </w:r>
      <w:r w:rsidRPr="00EE5880">
        <w:rPr>
          <w:rFonts w:ascii="Cambria" w:eastAsia="Cambria" w:hAnsi="Cambria" w:cs="Cambria"/>
          <w:i/>
          <w:color w:val="C00000"/>
          <w:vertAlign w:val="subscript"/>
        </w:rPr>
        <w:t xml:space="preserve">i </w:t>
      </w:r>
      <w:r w:rsidRPr="00EE5880">
        <w:rPr>
          <w:rFonts w:ascii="Cambria" w:eastAsia="Cambria" w:hAnsi="Cambria" w:cs="Cambria"/>
          <w:color w:val="C00000"/>
        </w:rPr>
        <w:t>= [{</w:t>
      </w:r>
      <w:proofErr w:type="spellStart"/>
      <w:proofErr w:type="gramStart"/>
      <w:r w:rsidRPr="00EE5880">
        <w:rPr>
          <w:rFonts w:ascii="Cambria" w:eastAsia="Cambria" w:hAnsi="Cambria" w:cs="Cambria"/>
          <w:i/>
          <w:color w:val="C00000"/>
        </w:rPr>
        <w:t>C</w:t>
      </w:r>
      <w:r w:rsidRPr="00EE5880">
        <w:rPr>
          <w:rFonts w:ascii="Cambria" w:eastAsia="Cambria" w:hAnsi="Cambria" w:cs="Cambria"/>
          <w:i/>
          <w:color w:val="C00000"/>
          <w:vertAlign w:val="subscript"/>
        </w:rPr>
        <w:t>i,j</w:t>
      </w:r>
      <w:proofErr w:type="spellEnd"/>
      <w:proofErr w:type="gramEnd"/>
      <w:r w:rsidRPr="00EE5880">
        <w:rPr>
          <w:rFonts w:ascii="Cambria" w:eastAsia="Cambria" w:hAnsi="Cambria" w:cs="Cambria"/>
          <w:color w:val="C00000"/>
        </w:rPr>
        <w:t>}</w:t>
      </w:r>
      <w:r w:rsidRPr="00EE5880">
        <w:rPr>
          <w:rFonts w:ascii="Cambria" w:eastAsia="Cambria" w:hAnsi="Cambria" w:cs="Cambria"/>
          <w:i/>
          <w:color w:val="C00000"/>
          <w:vertAlign w:val="subscript"/>
        </w:rPr>
        <w:t>j</w:t>
      </w:r>
      <w:r w:rsidRPr="00EE5880">
        <w:rPr>
          <w:rFonts w:ascii="Cambria" w:eastAsia="Cambria" w:hAnsi="Cambria" w:cs="Cambria"/>
          <w:i/>
          <w:color w:val="C00000"/>
        </w:rPr>
        <w:t>,</w:t>
      </w:r>
      <w:r w:rsidRPr="00EE5880">
        <w:rPr>
          <w:rFonts w:ascii="Cambria" w:eastAsia="Cambria" w:hAnsi="Cambria" w:cs="Cambria"/>
          <w:color w:val="C00000"/>
        </w:rPr>
        <w:t>{</w:t>
      </w:r>
      <w:proofErr w:type="spellStart"/>
      <w:r w:rsidRPr="00EE5880">
        <w:rPr>
          <w:rFonts w:ascii="Cambria" w:eastAsia="Cambria" w:hAnsi="Cambria" w:cs="Cambria"/>
          <w:i/>
          <w:color w:val="C00000"/>
        </w:rPr>
        <w:t>N</w:t>
      </w:r>
      <w:r w:rsidRPr="00EE5880">
        <w:rPr>
          <w:rFonts w:ascii="Cambria" w:eastAsia="Cambria" w:hAnsi="Cambria" w:cs="Cambria"/>
          <w:i/>
          <w:color w:val="C00000"/>
          <w:vertAlign w:val="subscript"/>
        </w:rPr>
        <w:t>i,j</w:t>
      </w:r>
      <w:proofErr w:type="spellEnd"/>
      <w:r w:rsidRPr="00EE5880">
        <w:rPr>
          <w:rFonts w:ascii="Cambria" w:eastAsia="Cambria" w:hAnsi="Cambria" w:cs="Cambria"/>
          <w:color w:val="C00000"/>
        </w:rPr>
        <w:t>}</w:t>
      </w:r>
      <w:r w:rsidRPr="00EE5880">
        <w:rPr>
          <w:rFonts w:ascii="Cambria" w:eastAsia="Cambria" w:hAnsi="Cambria" w:cs="Cambria"/>
          <w:i/>
          <w:color w:val="C00000"/>
          <w:vertAlign w:val="subscript"/>
        </w:rPr>
        <w:t>j</w:t>
      </w:r>
      <w:r w:rsidRPr="00EE5880">
        <w:rPr>
          <w:rFonts w:ascii="Cambria" w:eastAsia="Cambria" w:hAnsi="Cambria" w:cs="Cambria"/>
          <w:i/>
          <w:color w:val="C00000"/>
        </w:rPr>
        <w:t>,</w:t>
      </w:r>
      <w:r w:rsidRPr="00EE5880">
        <w:rPr>
          <w:rFonts w:ascii="Cambria" w:eastAsia="Cambria" w:hAnsi="Cambria" w:cs="Cambria"/>
          <w:color w:val="C00000"/>
        </w:rPr>
        <w:t>{</w:t>
      </w:r>
      <w:r w:rsidRPr="00EE5880">
        <w:rPr>
          <w:rFonts w:ascii="Cambria" w:eastAsia="Cambria" w:hAnsi="Cambria" w:cs="Cambria"/>
          <w:i/>
          <w:color w:val="C00000"/>
        </w:rPr>
        <w:t>ED</w:t>
      </w:r>
      <w:r w:rsidRPr="00EE5880">
        <w:rPr>
          <w:rFonts w:ascii="Cambria" w:eastAsia="Cambria" w:hAnsi="Cambria" w:cs="Cambria"/>
          <w:color w:val="C00000"/>
          <w:vertAlign w:val="subscript"/>
        </w:rPr>
        <w:t>50</w:t>
      </w:r>
      <w:r w:rsidRPr="00EE5880">
        <w:rPr>
          <w:rFonts w:ascii="Cambria" w:eastAsia="Cambria" w:hAnsi="Cambria" w:cs="Cambria"/>
          <w:i/>
          <w:color w:val="C00000"/>
          <w:vertAlign w:val="subscript"/>
        </w:rPr>
        <w:t>,i,j</w:t>
      </w:r>
      <w:r w:rsidRPr="00EE5880">
        <w:rPr>
          <w:rFonts w:ascii="Cambria" w:eastAsia="Cambria" w:hAnsi="Cambria" w:cs="Cambria"/>
          <w:color w:val="C00000"/>
        </w:rPr>
        <w:t>}</w:t>
      </w:r>
      <w:r w:rsidRPr="00EE5880">
        <w:rPr>
          <w:rFonts w:ascii="Cambria" w:eastAsia="Cambria" w:hAnsi="Cambria" w:cs="Cambria"/>
          <w:i/>
          <w:color w:val="C00000"/>
          <w:vertAlign w:val="subscript"/>
        </w:rPr>
        <w:t>j</w:t>
      </w:r>
      <w:r w:rsidRPr="00EE5880">
        <w:rPr>
          <w:rFonts w:ascii="Cambria" w:eastAsia="Cambria" w:hAnsi="Cambria" w:cs="Cambria"/>
          <w:color w:val="C00000"/>
        </w:rPr>
        <w:t xml:space="preserve">] </w:t>
      </w:r>
      <w:r w:rsidRPr="00EE5880">
        <w:rPr>
          <w:color w:val="C00000"/>
        </w:rPr>
        <w:t xml:space="preserve">- the vector of preadmission covariates and PD parameters. We estimate </w:t>
      </w:r>
      <w:proofErr w:type="spellStart"/>
      <w:proofErr w:type="gramStart"/>
      <w:r w:rsidRPr="00EE5880">
        <w:rPr>
          <w:rFonts w:ascii="Cambria" w:eastAsia="Cambria" w:hAnsi="Cambria" w:cs="Cambria"/>
          <w:i/>
          <w:color w:val="C00000"/>
        </w:rPr>
        <w:t>Pr</w:t>
      </w:r>
      <w:proofErr w:type="spellEnd"/>
      <w:r w:rsidRPr="00EE5880">
        <w:rPr>
          <w:rFonts w:ascii="Cambria" w:eastAsia="Cambria" w:hAnsi="Cambria" w:cs="Cambria"/>
          <w:color w:val="C00000"/>
        </w:rPr>
        <w:t>[</w:t>
      </w:r>
      <w:proofErr w:type="gramEnd"/>
      <w:r w:rsidRPr="00EE5880">
        <w:rPr>
          <w:rFonts w:ascii="Cambria" w:eastAsia="Cambria" w:hAnsi="Cambria" w:cs="Cambria"/>
          <w:i/>
          <w:color w:val="C00000"/>
        </w:rPr>
        <w:t xml:space="preserve">Y </w:t>
      </w:r>
      <w:r w:rsidRPr="00EE5880">
        <w:rPr>
          <w:rFonts w:ascii="Cambria" w:eastAsia="Cambria" w:hAnsi="Cambria" w:cs="Cambria"/>
          <w:color w:val="C00000"/>
        </w:rPr>
        <w:t>(</w:t>
      </w:r>
      <w:proofErr w:type="spellStart"/>
      <w:r w:rsidRPr="00EE5880">
        <w:rPr>
          <w:rFonts w:ascii="Cambria" w:eastAsia="Cambria" w:hAnsi="Cambria" w:cs="Cambria"/>
          <w:i/>
          <w:color w:val="C00000"/>
        </w:rPr>
        <w:t>e,δ</w:t>
      </w:r>
      <w:proofErr w:type="spellEnd"/>
      <w:r w:rsidRPr="00EE5880">
        <w:rPr>
          <w:rFonts w:ascii="Cambria" w:eastAsia="Cambria" w:hAnsi="Cambria" w:cs="Cambria"/>
          <w:color w:val="C00000"/>
        </w:rPr>
        <w:t>) = 1|</w:t>
      </w:r>
      <w:r w:rsidRPr="00EE5880">
        <w:rPr>
          <w:rFonts w:ascii="Cambria" w:eastAsia="Cambria" w:hAnsi="Cambria" w:cs="Cambria"/>
          <w:i/>
          <w:color w:val="C00000"/>
        </w:rPr>
        <w:t xml:space="preserve">X </w:t>
      </w:r>
      <w:r w:rsidRPr="00EE5880">
        <w:rPr>
          <w:rFonts w:ascii="Cambria" w:eastAsia="Cambria" w:hAnsi="Cambria" w:cs="Cambria"/>
          <w:color w:val="C00000"/>
        </w:rPr>
        <w:t xml:space="preserve">= </w:t>
      </w:r>
      <w:r w:rsidRPr="00EE5880">
        <w:rPr>
          <w:rFonts w:ascii="Cambria" w:eastAsia="Cambria" w:hAnsi="Cambria" w:cs="Cambria"/>
          <w:i/>
          <w:color w:val="C00000"/>
        </w:rPr>
        <w:t>X</w:t>
      </w:r>
      <w:r w:rsidRPr="00EE5880">
        <w:rPr>
          <w:rFonts w:ascii="Cambria" w:eastAsia="Cambria" w:hAnsi="Cambria" w:cs="Cambria"/>
          <w:i/>
          <w:color w:val="C00000"/>
          <w:vertAlign w:val="subscript"/>
        </w:rPr>
        <w:t>i</w:t>
      </w:r>
      <w:r w:rsidRPr="00EE5880">
        <w:rPr>
          <w:rFonts w:ascii="Cambria" w:eastAsia="Cambria" w:hAnsi="Cambria" w:cs="Cambria"/>
          <w:color w:val="C00000"/>
        </w:rPr>
        <w:t xml:space="preserve">] </w:t>
      </w:r>
      <w:r w:rsidRPr="00EE5880">
        <w:rPr>
          <w:color w:val="C00000"/>
        </w:rPr>
        <w:t xml:space="preserve">by averaging the observed outcomes for units in the matched group </w:t>
      </w:r>
      <w:r w:rsidRPr="00EE5880">
        <w:rPr>
          <w:rFonts w:ascii="Cambria" w:eastAsia="Cambria" w:hAnsi="Cambria" w:cs="Cambria"/>
          <w:i/>
          <w:color w:val="C00000"/>
        </w:rPr>
        <w:t>G</w:t>
      </w:r>
      <w:r w:rsidRPr="00EE5880">
        <w:rPr>
          <w:rFonts w:ascii="Cambria" w:eastAsia="Cambria" w:hAnsi="Cambria" w:cs="Cambria"/>
          <w:i/>
          <w:color w:val="C00000"/>
          <w:vertAlign w:val="subscript"/>
        </w:rPr>
        <w:t xml:space="preserve">i </w:t>
      </w:r>
      <w:r w:rsidRPr="00EE5880">
        <w:rPr>
          <w:color w:val="C00000"/>
        </w:rPr>
        <w:t xml:space="preserve">with </w:t>
      </w:r>
      <w:r w:rsidRPr="00EE5880">
        <w:rPr>
          <w:rFonts w:ascii="Cambria" w:eastAsia="Cambria" w:hAnsi="Cambria" w:cs="Cambria"/>
          <w:i/>
          <w:color w:val="C00000"/>
        </w:rPr>
        <w:t>E</w:t>
      </w:r>
      <w:r w:rsidRPr="00EE5880">
        <w:rPr>
          <w:rFonts w:ascii="Cambria" w:eastAsia="Cambria" w:hAnsi="Cambria" w:cs="Cambria"/>
          <w:color w:val="C00000"/>
          <w:vertAlign w:val="subscript"/>
        </w:rPr>
        <w:t xml:space="preserve">max </w:t>
      </w:r>
      <w:r w:rsidRPr="00EE5880">
        <w:rPr>
          <w:color w:val="C00000"/>
        </w:rPr>
        <w:t xml:space="preserve">equals </w:t>
      </w:r>
      <w:r w:rsidRPr="00EE5880">
        <w:rPr>
          <w:rFonts w:ascii="Cambria" w:eastAsia="Cambria" w:hAnsi="Cambria" w:cs="Cambria"/>
          <w:i/>
          <w:color w:val="C00000"/>
        </w:rPr>
        <w:t xml:space="preserve">e </w:t>
      </w:r>
      <w:r w:rsidRPr="00EE5880">
        <w:rPr>
          <w:color w:val="C00000"/>
        </w:rPr>
        <w:t xml:space="preserve">and </w:t>
      </w:r>
      <w:r w:rsidRPr="00EE5880">
        <w:rPr>
          <w:rFonts w:ascii="Cambria" w:eastAsia="Cambria" w:hAnsi="Cambria" w:cs="Cambria"/>
          <w:i/>
          <w:color w:val="C00000"/>
        </w:rPr>
        <w:t>W</w:t>
      </w:r>
      <w:r w:rsidRPr="00EE5880">
        <w:rPr>
          <w:noProof/>
          <w:color w:val="C00000"/>
          <w:sz w:val="22"/>
        </w:rPr>
        <mc:AlternateContent>
          <mc:Choice Requires="wpg">
            <w:drawing>
              <wp:inline distT="0" distB="0" distL="0" distR="0" wp14:anchorId="0BC08E28" wp14:editId="751A3B1E">
                <wp:extent cx="137071" cy="5055"/>
                <wp:effectExtent l="0" t="0" r="0" b="0"/>
                <wp:docPr id="41380" name="Group 41380"/>
                <wp:cNvGraphicFramePr/>
                <a:graphic xmlns:a="http://schemas.openxmlformats.org/drawingml/2006/main">
                  <a:graphicData uri="http://schemas.microsoft.com/office/word/2010/wordprocessingGroup">
                    <wpg:wgp>
                      <wpg:cNvGrpSpPr/>
                      <wpg:grpSpPr>
                        <a:xfrm>
                          <a:off x="0" y="0"/>
                          <a:ext cx="137071" cy="5055"/>
                          <a:chOff x="0" y="0"/>
                          <a:chExt cx="137071" cy="5055"/>
                        </a:xfrm>
                      </wpg:grpSpPr>
                      <wps:wsp>
                        <wps:cNvPr id="1941" name="Shape 1941"/>
                        <wps:cNvSpPr/>
                        <wps:spPr>
                          <a:xfrm>
                            <a:off x="0" y="0"/>
                            <a:ext cx="137071" cy="0"/>
                          </a:xfrm>
                          <a:custGeom>
                            <a:avLst/>
                            <a:gdLst/>
                            <a:ahLst/>
                            <a:cxnLst/>
                            <a:rect l="0" t="0" r="0" b="0"/>
                            <a:pathLst>
                              <a:path w="137071">
                                <a:moveTo>
                                  <a:pt x="0" y="0"/>
                                </a:moveTo>
                                <a:lnTo>
                                  <a:pt x="1370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1380" style="width:10.793pt;height:0.398pt;mso-position-horizontal-relative:char;mso-position-vertical-relative:line" coordsize="1370,50">
                <v:shape id="Shape 1941" style="position:absolute;width:1370;height:0;left:0;top:0;" coordsize="137071,0" path="m0,0l137071,0">
                  <v:stroke weight="0.398pt" endcap="flat" joinstyle="miter" miterlimit="10" on="true" color="#000000"/>
                  <v:fill on="false" color="#000000" opacity="0"/>
                </v:shape>
              </v:group>
            </w:pict>
          </mc:Fallback>
        </mc:AlternateContent>
      </w:r>
      <w:r w:rsidRPr="00EE5880">
        <w:rPr>
          <w:rFonts w:ascii="Cambria" w:eastAsia="Cambria" w:hAnsi="Cambria" w:cs="Cambria"/>
          <w:i/>
          <w:color w:val="C00000"/>
        </w:rPr>
        <w:t xml:space="preserve"> </w:t>
      </w:r>
      <w:r w:rsidRPr="00EE5880">
        <w:rPr>
          <w:color w:val="C00000"/>
        </w:rPr>
        <w:t xml:space="preserve">equals </w:t>
      </w:r>
      <w:r w:rsidRPr="00EE5880">
        <w:rPr>
          <w:rFonts w:ascii="Cambria" w:eastAsia="Cambria" w:hAnsi="Cambria" w:cs="Cambria"/>
          <w:i/>
          <w:color w:val="C00000"/>
        </w:rPr>
        <w:t>δ</w:t>
      </w:r>
      <w:r w:rsidRPr="00EE5880">
        <w:rPr>
          <w:color w:val="C00000"/>
        </w:rPr>
        <w:t xml:space="preserve">. We use an analogous estimator for </w:t>
      </w:r>
      <w:proofErr w:type="spellStart"/>
      <w:r w:rsidRPr="00EE5880">
        <w:rPr>
          <w:rFonts w:ascii="Cambria" w:eastAsia="Cambria" w:hAnsi="Cambria" w:cs="Cambria"/>
          <w:i/>
          <w:color w:val="C00000"/>
        </w:rPr>
        <w:t>E</w:t>
      </w:r>
      <w:r w:rsidRPr="00EE5880">
        <w:rPr>
          <w:rFonts w:ascii="Cambria" w:eastAsia="Cambria" w:hAnsi="Cambria" w:cs="Cambria"/>
          <w:i/>
          <w:color w:val="C00000"/>
          <w:vertAlign w:val="subscript"/>
        </w:rPr>
        <w:t>mean</w:t>
      </w:r>
      <w:proofErr w:type="spellEnd"/>
      <w:r w:rsidRPr="00EE5880">
        <w:rPr>
          <w:color w:val="C00000"/>
        </w:rPr>
        <w:t>.</w:t>
      </w:r>
    </w:p>
    <w:p w14:paraId="0228BDD0" w14:textId="77777777" w:rsidR="005941DE" w:rsidRPr="00EE5880" w:rsidRDefault="00AC4157">
      <w:pPr>
        <w:ind w:left="-15" w:firstLine="299"/>
        <w:rPr>
          <w:color w:val="C00000"/>
        </w:rPr>
      </w:pPr>
      <w:r w:rsidRPr="00EE5880">
        <w:rPr>
          <w:color w:val="C00000"/>
        </w:rPr>
        <w:t xml:space="preserve">MALTS’ estimates of the conditional average potential outcome are </w:t>
      </w:r>
      <w:r w:rsidRPr="00EE5880">
        <w:rPr>
          <w:i/>
          <w:color w:val="C00000"/>
        </w:rPr>
        <w:t xml:space="preserve">interpretable </w:t>
      </w:r>
      <w:r w:rsidRPr="00EE5880">
        <w:rPr>
          <w:color w:val="C00000"/>
        </w:rPr>
        <w:t xml:space="preserve">because it is computed with the units in the matched groups. These matched groups can be investigated by looking at the raw data to examine their cohesiveness. One might immediately see anything that may need troubleshooting, and easily determine how to troubleshoot it. For instance, if the matched group does not look cohesive, the learned distance metric might need troubleshooting. </w:t>
      </w:r>
      <w:proofErr w:type="gramStart"/>
      <w:r w:rsidRPr="00EE5880">
        <w:rPr>
          <w:color w:val="C00000"/>
        </w:rPr>
        <w:t>Or,</w:t>
      </w:r>
      <w:proofErr w:type="gramEnd"/>
      <w:r w:rsidRPr="00EE5880">
        <w:rPr>
          <w:color w:val="C00000"/>
        </w:rPr>
        <w:t xml:space="preserve"> processing of the EEG signal might need troubleshooting if the max EA burden values do not appear to be correct. </w:t>
      </w:r>
      <w:proofErr w:type="gramStart"/>
      <w:r w:rsidRPr="00EE5880">
        <w:rPr>
          <w:color w:val="C00000"/>
        </w:rPr>
        <w:t>Or,</w:t>
      </w:r>
      <w:proofErr w:type="gramEnd"/>
      <w:r w:rsidRPr="00EE5880">
        <w:rPr>
          <w:color w:val="C00000"/>
        </w:rPr>
        <w:t xml:space="preserve"> the PK/PD parameters might need troubleshooting if patients who appear to be reacting to drugs quickly are matched with others whose drug absorption rates appear to be slower, when at the same time, the PK/PD parameters appear similar.</w:t>
      </w:r>
    </w:p>
    <w:p w14:paraId="700683C4" w14:textId="77777777" w:rsidR="005941DE" w:rsidRPr="00EE5880" w:rsidRDefault="00AC4157">
      <w:pPr>
        <w:spacing w:after="614"/>
        <w:ind w:left="-5"/>
        <w:rPr>
          <w:color w:val="C00000"/>
        </w:rPr>
      </w:pPr>
      <w:r w:rsidRPr="00EE5880">
        <w:rPr>
          <w:color w:val="C00000"/>
        </w:rPr>
        <w:t>We will demonstrate this with a matched group analysis in the next section.</w:t>
      </w:r>
    </w:p>
    <w:p w14:paraId="44F9E0AE" w14:textId="77777777" w:rsidR="005941DE" w:rsidRPr="00EE5880" w:rsidRDefault="00AC4157">
      <w:pPr>
        <w:pStyle w:val="Heading1"/>
        <w:ind w:left="458" w:hanging="473"/>
        <w:rPr>
          <w:color w:val="00B050"/>
        </w:rPr>
      </w:pPr>
      <w:bookmarkStart w:id="0" w:name="_Hlk97835713"/>
      <w:r w:rsidRPr="00EE5880">
        <w:rPr>
          <w:color w:val="00B050"/>
        </w:rPr>
        <w:t>Interpretable Matched Group Analysis</w:t>
      </w:r>
    </w:p>
    <w:p w14:paraId="412D41F6" w14:textId="77777777" w:rsidR="005941DE" w:rsidRPr="00EE5880" w:rsidRDefault="00AC4157">
      <w:pPr>
        <w:ind w:left="-5"/>
        <w:rPr>
          <w:color w:val="00B050"/>
        </w:rPr>
      </w:pPr>
      <w:r w:rsidRPr="00EE5880">
        <w:rPr>
          <w:color w:val="00B050"/>
        </w:rPr>
        <w:t>In this section, we provide an assessment of the quality of the matched groups. These types of analyses determine trust of the causal conclusions.</w:t>
      </w:r>
    </w:p>
    <w:p w14:paraId="0048508A" w14:textId="77777777" w:rsidR="005941DE" w:rsidRPr="00EE5880" w:rsidRDefault="00AC4157">
      <w:pPr>
        <w:pStyle w:val="Heading2"/>
        <w:spacing w:after="67"/>
        <w:ind w:left="598" w:hanging="613"/>
        <w:rPr>
          <w:color w:val="00B050"/>
        </w:rPr>
      </w:pPr>
      <w:r w:rsidRPr="00EE5880">
        <w:rPr>
          <w:color w:val="00B050"/>
        </w:rPr>
        <w:lastRenderedPageBreak/>
        <w:t>Stretch Coefficients Give Insight into the Matching Process</w:t>
      </w:r>
    </w:p>
    <w:p w14:paraId="1B73FD17" w14:textId="77777777" w:rsidR="005941DE" w:rsidRPr="00EE5880" w:rsidRDefault="00AC4157">
      <w:pPr>
        <w:ind w:left="-5"/>
        <w:rPr>
          <w:color w:val="00B050"/>
        </w:rPr>
      </w:pPr>
      <w:r w:rsidRPr="00EE5880">
        <w:rPr>
          <w:color w:val="00B050"/>
        </w:rPr>
        <w:t xml:space="preserve">Through visualizing the stretch coefficients, one can gain insight into the relative importance of variables in the MALTS matching procedure. For max EA burden, one can see in Figure 7 that two medical scoring systems were both heavily weighted, with the </w:t>
      </w:r>
      <w:proofErr w:type="spellStart"/>
      <w:r w:rsidRPr="00EE5880">
        <w:rPr>
          <w:color w:val="00B050"/>
        </w:rPr>
        <w:t>iGCS</w:t>
      </w:r>
      <w:proofErr w:type="spellEnd"/>
      <w:r w:rsidRPr="00EE5880">
        <w:rPr>
          <w:color w:val="00B050"/>
        </w:rPr>
        <w:t xml:space="preserve"> Score being the most important variable and APACHE II score being the third most important variable. These two scoring systems capture a patient’s level of consciousness and severity of illness. When considering that age and systolic blood pressure were the second and fourth most important variables, this shows that our matched groups essentially must consist of individuals that agree on these medical scores and biomarkers representing overall health and current level of neurologic impairment. In Figure 7, one can also see that the three least important variables to match on are Hill coefficients and </w:t>
      </w:r>
      <w:r w:rsidRPr="00EE5880">
        <w:rPr>
          <w:rFonts w:ascii="Cambria" w:eastAsia="Cambria" w:hAnsi="Cambria" w:cs="Cambria"/>
          <w:i/>
          <w:color w:val="00B050"/>
        </w:rPr>
        <w:t>ED</w:t>
      </w:r>
      <w:r w:rsidRPr="00EE5880">
        <w:rPr>
          <w:rFonts w:ascii="Cambria" w:eastAsia="Cambria" w:hAnsi="Cambria" w:cs="Cambria"/>
          <w:color w:val="00B050"/>
          <w:vertAlign w:val="subscript"/>
        </w:rPr>
        <w:t xml:space="preserve">50 </w:t>
      </w:r>
      <w:r w:rsidRPr="00EE5880">
        <w:rPr>
          <w:color w:val="00B050"/>
        </w:rPr>
        <w:t xml:space="preserve">parameters from one of the anti-seizure medications. This stands in contrast with the </w:t>
      </w:r>
      <w:r w:rsidRPr="00EE5880">
        <w:rPr>
          <w:rFonts w:ascii="Cambria" w:eastAsia="Cambria" w:hAnsi="Cambria" w:cs="Cambria"/>
          <w:i/>
          <w:color w:val="00B050"/>
        </w:rPr>
        <w:t>ED</w:t>
      </w:r>
      <w:r w:rsidRPr="00EE5880">
        <w:rPr>
          <w:rFonts w:ascii="Cambria" w:eastAsia="Cambria" w:hAnsi="Cambria" w:cs="Cambria"/>
          <w:color w:val="00B050"/>
          <w:vertAlign w:val="subscript"/>
        </w:rPr>
        <w:t xml:space="preserve">50 </w:t>
      </w:r>
      <w:r w:rsidRPr="00EE5880">
        <w:rPr>
          <w:color w:val="00B050"/>
        </w:rPr>
        <w:t xml:space="preserve">parameter for Propofol, which was one of the top five </w:t>
      </w:r>
      <w:r w:rsidRPr="00EE5880">
        <w:rPr>
          <w:i/>
          <w:color w:val="00B050"/>
        </w:rPr>
        <w:t xml:space="preserve">most </w:t>
      </w:r>
      <w:r w:rsidRPr="00EE5880">
        <w:rPr>
          <w:color w:val="00B050"/>
        </w:rPr>
        <w:t>important variables. This presents an interesting result: perhaps Propofol, a potent intravenous anesthetic drug used to treat seizures, including information about how it is prescribed, may be much more important in understanding the effect of seizure burden than its fellow anti-seizure medications, most of which are less potent.</w:t>
      </w:r>
    </w:p>
    <w:p w14:paraId="4BC10F0E" w14:textId="77777777" w:rsidR="005941DE" w:rsidRPr="00EE5880" w:rsidRDefault="00AC4157">
      <w:pPr>
        <w:pStyle w:val="Heading2"/>
        <w:ind w:left="598" w:hanging="613"/>
        <w:rPr>
          <w:color w:val="00B050"/>
        </w:rPr>
      </w:pPr>
      <w:r w:rsidRPr="00EE5880">
        <w:rPr>
          <w:color w:val="00B050"/>
        </w:rPr>
        <w:t>Matched Groups are Validated by Neurologist’s Chart Review</w:t>
      </w:r>
    </w:p>
    <w:p w14:paraId="486B72AA" w14:textId="77777777" w:rsidR="005941DE" w:rsidRPr="00EE5880" w:rsidRDefault="00AC4157">
      <w:pPr>
        <w:ind w:left="-5"/>
        <w:rPr>
          <w:color w:val="00B050"/>
        </w:rPr>
      </w:pPr>
      <w:r w:rsidRPr="00EE5880">
        <w:rPr>
          <w:color w:val="00B050"/>
        </w:rPr>
        <w:t xml:space="preserve">To ensure the validity of our causal conclusions, it is crucial that the matching process does not overlook major unobserved confounding factors. Inspired by similar approaches in the social sciences (Hasegawa et al., 2019), one can check for unobserved confounders by having a domain expert perform a post-facto analysis of the matched groups. If a domain expert who has access to </w:t>
      </w:r>
      <w:proofErr w:type="gramStart"/>
      <w:r w:rsidRPr="00EE5880">
        <w:rPr>
          <w:color w:val="00B050"/>
        </w:rPr>
        <w:t>all of</w:t>
      </w:r>
      <w:proofErr w:type="gramEnd"/>
      <w:r w:rsidRPr="00EE5880">
        <w:rPr>
          <w:color w:val="00B050"/>
        </w:rPr>
        <w:t xml:space="preserve"> a patient’s medical information finds the patients in each matched group to be qualitatively comparable, this gives us confidence that we are controlling for all relevant sources of confounding.</w:t>
      </w:r>
    </w:p>
    <w:p w14:paraId="5D1AB0C8" w14:textId="77777777" w:rsidR="005941DE" w:rsidRPr="00EE5880" w:rsidRDefault="00AC4157">
      <w:pPr>
        <w:ind w:left="-15" w:firstLine="299"/>
        <w:rPr>
          <w:color w:val="00B050"/>
        </w:rPr>
      </w:pPr>
      <w:r w:rsidRPr="00EE5880">
        <w:rPr>
          <w:color w:val="00B050"/>
        </w:rPr>
        <w:t>This approach to considering unobserved confounding is well suited for medical data. In addition to factors that are easy to quantify, such as APACHE II scores, it is common for a patient to have a large volume of qualitative information along with quantitative data in the form of doctor’s notes and documentation. As doctors’ chart reviews are not restricted to quantitative information, this ensures that we are checking for qualitative and quantitative sources of unobserved confounding.</w:t>
      </w:r>
    </w:p>
    <w:p w14:paraId="63FCDE5E" w14:textId="77777777" w:rsidR="005941DE" w:rsidRPr="00EE5880" w:rsidRDefault="00AC4157">
      <w:pPr>
        <w:ind w:left="-15" w:firstLine="299"/>
        <w:rPr>
          <w:color w:val="00B050"/>
        </w:rPr>
      </w:pPr>
      <w:r w:rsidRPr="00EE5880">
        <w:rPr>
          <w:color w:val="00B050"/>
        </w:rPr>
        <w:lastRenderedPageBreak/>
        <w:t>For our matched groups analysis, three practicing neurologists, Chart Reviewers 1, 2, and 3 (CR 1-3), were sent 3 randomly chosen matched groups and asked to perform a manual chart review of the selected patients. Based on these charts, the neurologists were asked to independently make a qualitative analysis of the patients within the matched groups and to report their outcome prognosis (chance of a poor neurologic outcome) and likelihood of experiencing a high EA burden.</w:t>
      </w:r>
    </w:p>
    <w:p w14:paraId="76EBA3B2" w14:textId="77777777" w:rsidR="005941DE" w:rsidRPr="00EE5880" w:rsidRDefault="00AC4157">
      <w:pPr>
        <w:ind w:left="-15" w:firstLine="299"/>
        <w:rPr>
          <w:color w:val="00B050"/>
        </w:rPr>
      </w:pPr>
      <w:r w:rsidRPr="00EE5880">
        <w:rPr>
          <w:color w:val="00B050"/>
        </w:rPr>
        <w:t>From the results of the post-hoc analysis, as in Table 1, the three neurologists found no problematic sources of confounding, therefore validating our causal effect estimate. Moreover, from the reviewer’s qualitative analyses, we can observe which factors each matched group was matched tightly on. For example, group three is tightly matched with all patients having similar APACHE II scores and all but one having relatively good prognoses. This contrasts with group one, where patients are tightly matched on acute neurological injuries at the cost of a tighter match on APACHE II score. Viewing what is tightly matched in each group provides a holistic evaluation of which factors have been properly controlled for, such as age, and which factors are either unimportant or lack the sample size to tightly match upon, such as many of the less common diseases.</w:t>
      </w:r>
    </w:p>
    <w:bookmarkEnd w:id="0"/>
    <w:p w14:paraId="48F3E4EA" w14:textId="77777777" w:rsidR="005941DE" w:rsidRPr="00EE5880" w:rsidRDefault="00AC4157">
      <w:pPr>
        <w:pStyle w:val="Heading1"/>
        <w:ind w:left="458" w:hanging="473"/>
        <w:rPr>
          <w:color w:val="00B050"/>
        </w:rPr>
      </w:pPr>
      <w:r w:rsidRPr="00EE5880">
        <w:rPr>
          <w:color w:val="00B050"/>
        </w:rPr>
        <w:t>Discussion</w:t>
      </w:r>
    </w:p>
    <w:p w14:paraId="4FA1CB96" w14:textId="77777777" w:rsidR="005941DE" w:rsidRPr="00EE5880" w:rsidRDefault="00AC4157">
      <w:pPr>
        <w:ind w:left="-5"/>
        <w:rPr>
          <w:color w:val="00B050"/>
        </w:rPr>
      </w:pPr>
      <w:r w:rsidRPr="00EE5880">
        <w:rPr>
          <w:color w:val="00B050"/>
        </w:rPr>
        <w:t xml:space="preserve">We presented four main points in this work: (1) First, we developed a novel framework that combines mechanistic modeling with a distance metric learning-based matching method to adjust for complex timeseries confounders. (2) Second, we have provided, for the first time (to the best of our knowledge), an estimate of the causal effect of epileptiform activity (EA) on post-discharge outcomes in patients with critical illness. We find that higher EA burden indeed leads to worse neurologic outcomes (Figure 3), in a way that depends on the intensity (max burden over 6 hours) and duration (average burden over 24 hours) of EA. (3) Third, our results provide insights into individualized potential outcomes. For example, we show that patients with central nervous system infection or toxic metabolic encephalopathy are affected by EA to a higher extent compared to the average level in this cohort. (4) Finally, we leveraged the interpretability of our approach to validate our matched patients via chart review with the help of three neurologists. The </w:t>
      </w:r>
      <w:proofErr w:type="gramStart"/>
      <w:r w:rsidRPr="00EE5880">
        <w:rPr>
          <w:color w:val="00B050"/>
        </w:rPr>
        <w:t>general consensus</w:t>
      </w:r>
      <w:proofErr w:type="gramEnd"/>
      <w:r w:rsidRPr="00EE5880">
        <w:rPr>
          <w:color w:val="00B050"/>
        </w:rPr>
        <w:t xml:space="preserve"> in the chart review found that the matches were of high quality, matching together patients with similar prognoses.</w:t>
      </w:r>
    </w:p>
    <w:p w14:paraId="0D0C0686" w14:textId="77777777" w:rsidR="005941DE" w:rsidRPr="00EE5880" w:rsidRDefault="00AC4157">
      <w:pPr>
        <w:ind w:left="-5"/>
        <w:rPr>
          <w:color w:val="00B050"/>
        </w:rPr>
      </w:pPr>
      <w:r w:rsidRPr="00EE5880">
        <w:rPr>
          <w:color w:val="00B050"/>
        </w:rPr>
        <w:lastRenderedPageBreak/>
        <w:t xml:space="preserve">Clinical Implications. Our findings have two primary implications for treatment of EA: (1) First, treatment should be based on EA duration as well as intensity. We find that intense periods of EA burden (max EA), even if relatively brief (6 hours) lead to worse outcomes. By contrast, sustained periods of EA (mean EA burden) show a binary relationship with outcome: EA </w:t>
      </w:r>
      <w:r w:rsidRPr="00EE5880">
        <w:rPr>
          <w:rFonts w:ascii="Cambria" w:eastAsia="Cambria" w:hAnsi="Cambria" w:cs="Cambria"/>
          <w:i/>
          <w:color w:val="00B050"/>
        </w:rPr>
        <w:t xml:space="preserve">&lt; </w:t>
      </w:r>
      <w:r w:rsidRPr="00EE5880">
        <w:rPr>
          <w:color w:val="00B050"/>
        </w:rPr>
        <w:t xml:space="preserve">50% has minimal effect, but EA </w:t>
      </w:r>
      <w:r w:rsidRPr="00EE5880">
        <w:rPr>
          <w:rFonts w:ascii="Cambria" w:eastAsia="Cambria" w:hAnsi="Cambria" w:cs="Cambria"/>
          <w:color w:val="00B050"/>
        </w:rPr>
        <w:t xml:space="preserve">≥ 50% </w:t>
      </w:r>
      <w:r w:rsidRPr="00EE5880">
        <w:rPr>
          <w:color w:val="00B050"/>
        </w:rPr>
        <w:t>causes worse outcome. This suggests that interventions should put higher priority on patients with mean EA burden higher than 50%, while treatment intensity should be low and conservative when EA intensity is low. (2) Second, treatment policies should be based on admission profile, because the potential for EA to cause harm depends on age, past medical history, reason for admission, and other characteristics. For example, as our results suggest, patients with central nervous system infection or toxic metabolic encephalopathy should be monitored more closely with more robust treatment. By contrast, current treatment protocols used in hospitals tend to be generic, recommending that treatment be tailored based on the intensity or duration of EA (e.g., more aggressive treatment for status epilepticus), but providing little guidance on how to take other patient characteristics into account. As a result, treatment approaches vary widely between doctors.</w:t>
      </w:r>
    </w:p>
    <w:p w14:paraId="2162EBAB" w14:textId="77777777" w:rsidR="005941DE" w:rsidRPr="00EE5880" w:rsidRDefault="00AC4157">
      <w:pPr>
        <w:spacing w:after="225" w:line="259" w:lineRule="auto"/>
        <w:ind w:left="-5"/>
        <w:rPr>
          <w:color w:val="00B050"/>
        </w:rPr>
      </w:pPr>
      <w:r w:rsidRPr="00EE5880">
        <w:rPr>
          <w:color w:val="00B050"/>
        </w:rPr>
        <w:t>This suggests an opportunity to improve outcomes by personalizing treatment approaches.</w:t>
      </w:r>
    </w:p>
    <w:p w14:paraId="6AF7C04E" w14:textId="77777777" w:rsidR="005941DE" w:rsidRPr="00EE5880" w:rsidRDefault="00AC4157">
      <w:pPr>
        <w:ind w:left="-5"/>
        <w:rPr>
          <w:color w:val="00B050"/>
        </w:rPr>
      </w:pPr>
      <w:r w:rsidRPr="00EE5880">
        <w:rPr>
          <w:color w:val="00B050"/>
        </w:rPr>
        <w:t xml:space="preserve">Results in context. Our work builds on prior results demonstrating associations between EA, treatments, and neurologic outcomes. Oddo et al. (2009) studied a cohort of 201 ICU patients where 60% had sepsis as a primary admission diagnosis. They found that EA (seizures and periodic discharges) were associated with worse outcomes, after performing a regression adjustment for age, coma, circulatory shock, acute renal failure, and acute hepatic failure. However, these authors did not adjust for treatment with ASM, including phenytoin (given to 67% of patients), levetiracetam (62% of patients), lorazepam (57% of patients), and four other drugs. Tabaeizadeh et al. (2020) found that the maximum daily burden of EA/seizures, together with their discharge frequency, are associated with higher risk of poor outcome (mRS at hospital discharge 4–6) in 143 patients with acute ischemic stroke. However, they did not control for ASMs which were given to 83% of patients. Lack of adjusting for drug use is also found in the pediatric literature on EA (Ganesan and Hahn, 2019). Not adjusting for treatment is problematic because a growing number of studies suggest that aggressive treatment with ASM may be harmful. One example is the use of therapeutic coma for status epilepticus, where anesthetics such as pentobarbital or propofol are used to temporarily place the brain into a state of profoundly suppressed activity to stop EA while giving treatments of the underlying </w:t>
      </w:r>
      <w:r w:rsidRPr="00EE5880">
        <w:rPr>
          <w:color w:val="00B050"/>
        </w:rPr>
        <w:lastRenderedPageBreak/>
        <w:t xml:space="preserve">cause of EA to take effect. Recent evidence shows that use of therapeutic coma is associated with worse outcomes, including a recent retrospective study of 467 patients with incident status epilepticus of </w:t>
      </w:r>
      <w:proofErr w:type="spellStart"/>
      <w:r w:rsidRPr="00EE5880">
        <w:rPr>
          <w:color w:val="00B050"/>
        </w:rPr>
        <w:t>Marchi</w:t>
      </w:r>
      <w:proofErr w:type="spellEnd"/>
      <w:r w:rsidRPr="00EE5880">
        <w:rPr>
          <w:color w:val="00B050"/>
        </w:rPr>
        <w:t xml:space="preserve"> et al. (2015) which found that therapeutic coma was associated with poorer outcome, higher prevalence of infection, and longer hospital stay (Lin et al., 2017; Rossetti et al., 2005). However, because more aggressive treatment is reserved for more severely ill patients, these studies have also come under criticism for failing to adequately adjust for the type and severity of medical illness, and for the burden of epileptiform activity. Adequately adjusting for these factors has been challenging before now because of the complex interactions and feedback loops involved. However, without adjusting for these factors, it remains unclear whether the association between EA and poor outcomes is due to over-treatment, the underlying illness, or the direct effects of EA. Without an answer to this question, it has remained unclear whether current treatment approaches are helping or hurting patients.</w:t>
      </w:r>
    </w:p>
    <w:p w14:paraId="3D997196" w14:textId="77777777" w:rsidR="005941DE" w:rsidRPr="00EE5880" w:rsidRDefault="00AC4157">
      <w:pPr>
        <w:ind w:left="-15" w:firstLine="299"/>
        <w:rPr>
          <w:color w:val="00B050"/>
        </w:rPr>
      </w:pPr>
      <w:r w:rsidRPr="00EE5880">
        <w:rPr>
          <w:color w:val="00B050"/>
        </w:rPr>
        <w:t xml:space="preserve">We addressed this gap by introducing an analytic approach that </w:t>
      </w:r>
      <w:proofErr w:type="gramStart"/>
      <w:r w:rsidRPr="00EE5880">
        <w:rPr>
          <w:color w:val="00B050"/>
        </w:rPr>
        <w:t>is able to</w:t>
      </w:r>
      <w:proofErr w:type="gramEnd"/>
      <w:r w:rsidRPr="00EE5880">
        <w:rPr>
          <w:color w:val="00B050"/>
        </w:rPr>
        <w:t xml:space="preserve"> simultaneously account for the entwined and time-varying effects drug and EA burden, and their interactions with patient characteristics. One key component of our approach is adjusting for patients’ pharmacodynamic (PD) parameters to account for heterogeneity among patients. Critically ill patients can be different in many ways including measured and unmeasured variables. PK/PD parameters provide a way to quantify the dynamics of the propensity of experiencing EA. The PK/PD parameters are important to </w:t>
      </w:r>
      <w:proofErr w:type="gramStart"/>
      <w:r w:rsidRPr="00EE5880">
        <w:rPr>
          <w:color w:val="00B050"/>
        </w:rPr>
        <w:t>take into account</w:t>
      </w:r>
      <w:proofErr w:type="gramEnd"/>
      <w:r w:rsidRPr="00EE5880">
        <w:rPr>
          <w:color w:val="00B050"/>
        </w:rPr>
        <w:t xml:space="preserve"> since they create spurious correlations impacting both the propensity of having high EA burden and the clinical outcome. By accounting for PK/PD parameters, we were able to adjust for exposure to anti-seizure drugs, such as phenytoin and pentobarbital, where the medications themselves may worsen outcomes. Because prior studies did not disentangle the potential harmful effects of EA and seizures from anti-seizure drugs, the field remained worried but uncertain. Another key innovation is our application of an advanced methodology designed specifically for causal inference using observational data. In the prior studies cited above, multivariate regression was used to adjust for potential confounders. The nature of observational data and multivariate regression (model misspecification) have made it impossible to establish a causal link between seizures and other EA vs. clinical outcome. The matching approach in MALTS, being a causal inference method, achieves both the flexibility of being free of model misspecification (non-parametric) and the interpretability of the learned weights, therefore creating less biased estimates of the causal effects. With this new approach, we </w:t>
      </w:r>
      <w:proofErr w:type="gramStart"/>
      <w:r w:rsidRPr="00EE5880">
        <w:rPr>
          <w:color w:val="00B050"/>
        </w:rPr>
        <w:t xml:space="preserve">are able </w:t>
      </w:r>
      <w:r w:rsidRPr="00EE5880">
        <w:rPr>
          <w:color w:val="00B050"/>
        </w:rPr>
        <w:lastRenderedPageBreak/>
        <w:t>to</w:t>
      </w:r>
      <w:proofErr w:type="gramEnd"/>
      <w:r w:rsidRPr="00EE5880">
        <w:rPr>
          <w:color w:val="00B050"/>
        </w:rPr>
        <w:t xml:space="preserve"> provide, for the first time, credible estimates of how much harm EA causes and in which types of patients. Moreover, MALTS comes with the additional advantage that one can easily perform post-hoc analyses of the matched groups, ensuring that the causal claims are accounting for potential unobserved confounders that an expert may be able to identify.</w:t>
      </w:r>
    </w:p>
    <w:p w14:paraId="42A76E12" w14:textId="77777777" w:rsidR="005941DE" w:rsidRPr="00EE5880" w:rsidRDefault="00AC4157">
      <w:pPr>
        <w:ind w:left="-15" w:firstLine="299"/>
        <w:rPr>
          <w:color w:val="00B050"/>
        </w:rPr>
      </w:pPr>
      <w:r w:rsidRPr="00EE5880">
        <w:rPr>
          <w:color w:val="00B050"/>
        </w:rPr>
        <w:t>Our approach has several limitations that could be improved in future work. When evaluating the EA burden, it would be worthwhile in future work to consider the subtype of EA (GPD/LPD/LRDA), discharge frequency for periodic discharge patterns, the morphological features (such as seizure with/without triphasic waves), and the spatial extent of EAs. We currently do not have high quality human labels at the necessary resolution to pursue these tasks. On the other hand, the automatic EA annotator, based on a trained convolutional neural network, although not perfect, achieves similar inter-rater reliability as that of experts for the six normal/EA/seizure patterns (Ge et al., 2021a). To reduce this uncertainty in this study, we grouped these EA patterns into binary EA (seizure/GPD/LPD/LRDA) vs. non-EA categories (GRDA/normal/artifact). The definition of EA burden is also relatively coarse compared to those defined by Ganesan and Hahn (2019). The PK/PD model can be further improved by including more mechanistic or physiological detail, such as a context sensitive half-life for propofol (Hughes et al., 1992).</w:t>
      </w:r>
    </w:p>
    <w:p w14:paraId="2C367591" w14:textId="77777777" w:rsidR="005941DE" w:rsidRPr="00EE5880" w:rsidRDefault="00AC4157">
      <w:pPr>
        <w:ind w:left="-15" w:firstLine="299"/>
        <w:rPr>
          <w:color w:val="00B050"/>
        </w:rPr>
      </w:pPr>
      <w:r w:rsidRPr="00EE5880">
        <w:rPr>
          <w:color w:val="00B050"/>
        </w:rPr>
        <w:t xml:space="preserve">In summary, our results present a data-driven statistical causal inference approach to quantify the harm of EA in ICU. We not only confirm that EA burden (adjusted for ASM) </w:t>
      </w:r>
      <w:proofErr w:type="gramStart"/>
      <w:r w:rsidRPr="00EE5880">
        <w:rPr>
          <w:color w:val="00B050"/>
        </w:rPr>
        <w:t>are</w:t>
      </w:r>
      <w:proofErr w:type="gramEnd"/>
      <w:r w:rsidRPr="00EE5880">
        <w:rPr>
          <w:color w:val="00B050"/>
        </w:rPr>
        <w:t xml:space="preserve"> indeed harmful and worsen patients’ neurologic outcomes, but careful analysis illustrates that there exist important subgroups of patients that are more affected by EA. Based on this, a future direction is to learn an interpretable optimal treatment policy for EA burden to improve patient outcomes.</w:t>
      </w:r>
      <w:r w:rsidRPr="00EE5880">
        <w:rPr>
          <w:color w:val="00B050"/>
        </w:rPr>
        <w:br w:type="page"/>
      </w:r>
    </w:p>
    <w:p w14:paraId="4D38CCBB" w14:textId="77777777" w:rsidR="005941DE" w:rsidRDefault="00AC4157" w:rsidP="0027028A">
      <w:pPr>
        <w:pStyle w:val="Heading1"/>
        <w:numPr>
          <w:ilvl w:val="0"/>
          <w:numId w:val="0"/>
        </w:numPr>
      </w:pPr>
      <w:r>
        <w:lastRenderedPageBreak/>
        <w:t>Acknowledgment</w:t>
      </w:r>
    </w:p>
    <w:p w14:paraId="1712FCD3" w14:textId="77777777" w:rsidR="005941DE" w:rsidRDefault="00AC4157">
      <w:pPr>
        <w:spacing w:after="539"/>
        <w:ind w:left="-5"/>
      </w:pPr>
      <w:r>
        <w:t>MBW was supported by NIH R01NS107291, R01NS102190, R01NS102574, RF1AG064312, R01AG062989; Department of Defense through a subcontract from Moberg ICU Solutions, Inc; and the Glenn Foundation for Medical Research and American Federation for Aging Research (Breakthroughs in Gerontology Grant); American Academy of Sleep Medicine (AASM Foundation Strategic Research Award); Football Players Health Study (FPHS) at Harvard University. MBW is the co-founder of Beacon Biosignals. AV, CR and HP were supported by NIH R01EB025021. AV was supported by NSF DMS 2046880. KH is partially supported by NSF-DMS-1929298.</w:t>
      </w:r>
    </w:p>
    <w:p w14:paraId="4E79EACA" w14:textId="77777777" w:rsidR="005941DE" w:rsidRDefault="00AC4157">
      <w:pPr>
        <w:pStyle w:val="Heading1"/>
        <w:numPr>
          <w:ilvl w:val="0"/>
          <w:numId w:val="0"/>
        </w:numPr>
        <w:ind w:left="-5"/>
      </w:pPr>
      <w:r>
        <w:t>References</w:t>
      </w:r>
    </w:p>
    <w:p w14:paraId="363133CE" w14:textId="77777777" w:rsidR="005941DE" w:rsidRDefault="00AC4157">
      <w:pPr>
        <w:spacing w:after="159"/>
        <w:ind w:left="184" w:hanging="199"/>
      </w:pPr>
      <w:r>
        <w:t xml:space="preserve">Benbadis, S. R. (2006). Introduction to sleep electroencephalography. </w:t>
      </w:r>
      <w:r>
        <w:rPr>
          <w:u w:val="single" w:color="000000"/>
        </w:rPr>
        <w:t>Sleep: A Comprehensive Handbook</w:t>
      </w:r>
      <w:r>
        <w:t>, pages 989–1024.</w:t>
      </w:r>
    </w:p>
    <w:p w14:paraId="189D394F" w14:textId="77777777" w:rsidR="005941DE" w:rsidRDefault="00AC4157">
      <w:pPr>
        <w:spacing w:after="159"/>
        <w:ind w:left="184" w:hanging="199"/>
      </w:pPr>
      <w:r>
        <w:t xml:space="preserve">Blackwell, M. (2014). A selection bias approach to sensitivity analysis for causal effects. </w:t>
      </w:r>
      <w:r>
        <w:rPr>
          <w:u w:val="single" w:color="000000"/>
        </w:rPr>
        <w:t>Political Analysis</w:t>
      </w:r>
      <w:r>
        <w:t>, 22(2):169–182.</w:t>
      </w:r>
    </w:p>
    <w:p w14:paraId="62AC4C83" w14:textId="77777777" w:rsidR="005941DE" w:rsidRDefault="00AC4157">
      <w:pPr>
        <w:spacing w:after="375" w:line="259" w:lineRule="auto"/>
        <w:ind w:left="-5"/>
      </w:pPr>
      <w:r>
        <w:t xml:space="preserve">Boggs, J. (2002). Seizures and organ failure. In </w:t>
      </w:r>
      <w:r>
        <w:rPr>
          <w:u w:val="single" w:color="000000"/>
        </w:rPr>
        <w:t>Seizures</w:t>
      </w:r>
      <w:r>
        <w:t>, pages 71–83. Springer.</w:t>
      </w:r>
    </w:p>
    <w:p w14:paraId="07001C01" w14:textId="77777777" w:rsidR="005941DE" w:rsidRDefault="00AC4157">
      <w:pPr>
        <w:spacing w:after="375" w:line="259" w:lineRule="auto"/>
        <w:ind w:left="-5"/>
      </w:pPr>
      <w:r>
        <w:t xml:space="preserve">Burn, J. (1992). Reliability of the modified </w:t>
      </w:r>
      <w:proofErr w:type="spellStart"/>
      <w:r>
        <w:t>rankin</w:t>
      </w:r>
      <w:proofErr w:type="spellEnd"/>
      <w:r>
        <w:t xml:space="preserve"> scale. </w:t>
      </w:r>
      <w:r>
        <w:rPr>
          <w:u w:val="single" w:color="000000"/>
        </w:rPr>
        <w:t>Stroke</w:t>
      </w:r>
      <w:r>
        <w:t>, 23(3):438–438.</w:t>
      </w:r>
    </w:p>
    <w:p w14:paraId="2A3F00BF" w14:textId="77777777" w:rsidR="005941DE" w:rsidRDefault="00AC4157">
      <w:pPr>
        <w:spacing w:after="159"/>
        <w:ind w:left="184" w:hanging="199"/>
      </w:pPr>
      <w:r>
        <w:t xml:space="preserve">Chong, D. J. and Hirsch, L. J. (2005). Which EEG patterns warrant treatment in the critically ill? reviewing the evidence for treatment of periodic epileptiform discharges and related patterns. </w:t>
      </w:r>
      <w:r>
        <w:rPr>
          <w:u w:val="single" w:color="000000"/>
        </w:rPr>
        <w:t>Journal of Clinical Neurophysiology</w:t>
      </w:r>
      <w:r>
        <w:t>, 22(2):79–91.</w:t>
      </w:r>
    </w:p>
    <w:p w14:paraId="4E0C6392" w14:textId="77777777" w:rsidR="005941DE" w:rsidRDefault="00AC4157">
      <w:pPr>
        <w:spacing w:after="159"/>
        <w:ind w:left="184" w:hanging="199"/>
      </w:pPr>
      <w:r>
        <w:t xml:space="preserve">Cormier, J., Maciel, C. B., and Gilmore, E. J. (2017). Ictal-interictal continuum: when to worry about the continuous electroencephalography pattern. In </w:t>
      </w:r>
      <w:r>
        <w:rPr>
          <w:u w:val="single" w:color="000000"/>
        </w:rPr>
        <w:t>Seminars in Respiratory and Critical Care Medicine</w:t>
      </w:r>
      <w:r>
        <w:t xml:space="preserve">, volume 38, pages 793–806. </w:t>
      </w:r>
      <w:proofErr w:type="spellStart"/>
      <w:r>
        <w:t>Thieme</w:t>
      </w:r>
      <w:proofErr w:type="spellEnd"/>
      <w:r>
        <w:t xml:space="preserve"> Medical Publishers.</w:t>
      </w:r>
    </w:p>
    <w:p w14:paraId="4C54BD1E" w14:textId="77777777" w:rsidR="005941DE" w:rsidRDefault="00AC4157">
      <w:pPr>
        <w:spacing w:after="159"/>
        <w:ind w:left="-5"/>
      </w:pPr>
      <w:r>
        <w:lastRenderedPageBreak/>
        <w:t xml:space="preserve">De Marchis, G. M., Pugin, D., Meyers, E., Velasquez, A., </w:t>
      </w:r>
      <w:proofErr w:type="spellStart"/>
      <w:r>
        <w:t>Suwatcharangkoon</w:t>
      </w:r>
      <w:proofErr w:type="spellEnd"/>
      <w:r>
        <w:t xml:space="preserve">, S., Park, S., </w:t>
      </w:r>
      <w:proofErr w:type="spellStart"/>
      <w:r>
        <w:t>Falo</w:t>
      </w:r>
      <w:proofErr w:type="spellEnd"/>
      <w:r>
        <w:t xml:space="preserve">, M. C., Agarwal, S., Mayer, S., Schmidt, J. M., et al. (2016). Seizure burden in subarachnoid hemorrhage associated with functional and cognitive outcome. </w:t>
      </w:r>
      <w:r>
        <w:rPr>
          <w:u w:val="single" w:color="000000"/>
        </w:rPr>
        <w:t>Neurology</w:t>
      </w:r>
      <w:r>
        <w:t>, 86(3):253–260.</w:t>
      </w:r>
    </w:p>
    <w:p w14:paraId="69E80302" w14:textId="77777777" w:rsidR="005941DE" w:rsidRDefault="00AC4157">
      <w:pPr>
        <w:spacing w:after="159"/>
        <w:ind w:left="184" w:hanging="199"/>
      </w:pPr>
      <w:r>
        <w:t xml:space="preserve">Ganesan, S. L. and Hahn, C. D. (2019). Electrographic seizure burden and outcomes following pediatric status epilepticus. </w:t>
      </w:r>
      <w:r>
        <w:rPr>
          <w:u w:val="single" w:color="000000"/>
        </w:rPr>
        <w:t>Epilepsy &amp; Behavior</w:t>
      </w:r>
      <w:r>
        <w:t>, 101:106409.</w:t>
      </w:r>
    </w:p>
    <w:p w14:paraId="04C85F23" w14:textId="77777777" w:rsidR="005941DE" w:rsidRDefault="00AC4157">
      <w:pPr>
        <w:spacing w:after="159"/>
        <w:ind w:left="184" w:hanging="199"/>
      </w:pPr>
      <w:proofErr w:type="spellStart"/>
      <w:r>
        <w:t>Garoud</w:t>
      </w:r>
      <w:proofErr w:type="spellEnd"/>
      <w:r>
        <w:t xml:space="preserve">, F., </w:t>
      </w:r>
      <w:proofErr w:type="spellStart"/>
      <w:r>
        <w:t>Lequeux</w:t>
      </w:r>
      <w:proofErr w:type="spellEnd"/>
      <w:r>
        <w:t xml:space="preserve">, P., </w:t>
      </w:r>
      <w:proofErr w:type="spellStart"/>
      <w:r>
        <w:t>Bejjani</w:t>
      </w:r>
      <w:proofErr w:type="spellEnd"/>
      <w:r>
        <w:t xml:space="preserve">, G., and </w:t>
      </w:r>
      <w:proofErr w:type="spellStart"/>
      <w:r>
        <w:t>Barvais</w:t>
      </w:r>
      <w:proofErr w:type="spellEnd"/>
      <w:r>
        <w:t xml:space="preserve">, L. (2006). The influence of the dose on the time to peak effect of propofol. </w:t>
      </w:r>
      <w:r>
        <w:rPr>
          <w:u w:val="single" w:color="000000"/>
        </w:rPr>
        <w:t xml:space="preserve">European Journal of </w:t>
      </w:r>
      <w:proofErr w:type="spellStart"/>
      <w:r>
        <w:rPr>
          <w:u w:val="single" w:color="000000"/>
        </w:rPr>
        <w:t>Anaesthesiology</w:t>
      </w:r>
      <w:proofErr w:type="spellEnd"/>
      <w:r>
        <w:t>.</w:t>
      </w:r>
    </w:p>
    <w:p w14:paraId="15F67B6A" w14:textId="77777777" w:rsidR="005941DE" w:rsidRDefault="00AC4157">
      <w:pPr>
        <w:spacing w:after="159"/>
        <w:ind w:left="184" w:hanging="199"/>
      </w:pPr>
      <w:r>
        <w:t xml:space="preserve">Gaspard, N., </w:t>
      </w:r>
      <w:proofErr w:type="spellStart"/>
      <w:r>
        <w:t>Manganas</w:t>
      </w:r>
      <w:proofErr w:type="spellEnd"/>
      <w:r>
        <w:t xml:space="preserve">, L., Rampal, N., Petroff, O. A., and Hirsch, L. J. (2013). Similarity of lateralized rhythmic delta activity to periodic lateralized epileptiform discharges in critically ill patients. </w:t>
      </w:r>
      <w:r>
        <w:rPr>
          <w:u w:val="single" w:color="000000"/>
        </w:rPr>
        <w:t>JAMA Neurol</w:t>
      </w:r>
      <w:r>
        <w:t>, 70(10):1288–1295.</w:t>
      </w:r>
    </w:p>
    <w:p w14:paraId="2BE93FBD" w14:textId="77777777" w:rsidR="005941DE" w:rsidRDefault="00AC4157">
      <w:pPr>
        <w:spacing w:after="159"/>
        <w:ind w:left="184" w:hanging="199"/>
      </w:pPr>
      <w:r>
        <w:t xml:space="preserve">Ge, W., Jing, J., An, S., Herlopian, A., Ng, M., Struck, A. F., Appavu, B., Johnson, E. L., Osman, G., Haider, H. A., et al. (2021a). Deep active learning for interictal ictal injury continuum EEG patterns. </w:t>
      </w:r>
      <w:r>
        <w:rPr>
          <w:u w:val="single" w:color="000000"/>
        </w:rPr>
        <w:t>Journal of Neuroscience Methods</w:t>
      </w:r>
      <w:r>
        <w:t>, 351:108966.</w:t>
      </w:r>
    </w:p>
    <w:p w14:paraId="2E3F1246" w14:textId="77777777" w:rsidR="005941DE" w:rsidRDefault="00AC4157">
      <w:pPr>
        <w:spacing w:after="159"/>
        <w:ind w:left="184" w:hanging="199"/>
      </w:pPr>
      <w:r>
        <w:t xml:space="preserve">Ge, W., Jing, J., An, S., Herlopian, A., Ng, M., Struck, A. F., Appavu, B., Johnson, E. L., Osman, G., Haider, H. A., Karakis, I., Kim, J. A., Halford, J. J., Dhakar, M. B., Sarkis, R. A., Swisher, C. B., Schmitt, S., Lee, J. W., Tabaeizadeh, M., Rodriguez, A., Gaspard, N., Gilmore, E., Herman, S. T., Kaplan, P. W., Pathmanathan, J., Hong, S., Rosenthal, E. S., Zafar, S., Sun, J., and Brandon Westover, M. (2021b). Deep active learning for interictal ictal injury continuum EEG patterns. </w:t>
      </w:r>
      <w:r>
        <w:rPr>
          <w:u w:val="single" w:color="000000"/>
        </w:rPr>
        <w:t>Journal of Neuroscience Methods</w:t>
      </w:r>
      <w:r>
        <w:t>, 351:108966.</w:t>
      </w:r>
    </w:p>
    <w:p w14:paraId="44ACCE63" w14:textId="77777777" w:rsidR="005941DE" w:rsidRDefault="00AC4157">
      <w:pPr>
        <w:spacing w:after="159"/>
        <w:ind w:left="184" w:hanging="199"/>
      </w:pPr>
      <w:r>
        <w:t xml:space="preserve">Hasegawa, R. B., Webster, D. W., and Small, D. S. (2019). Evaluating Missouri’s handgun purchaser law: A bracketing method for addressing concerns about history interacting with group. </w:t>
      </w:r>
      <w:r>
        <w:rPr>
          <w:u w:val="single" w:color="000000"/>
        </w:rPr>
        <w:t>Epidemiology</w:t>
      </w:r>
      <w:r>
        <w:t>, 30(3):371–379.</w:t>
      </w:r>
    </w:p>
    <w:p w14:paraId="34768654" w14:textId="77777777" w:rsidR="005941DE" w:rsidRDefault="00AC4157">
      <w:pPr>
        <w:ind w:left="184" w:hanging="199"/>
      </w:pPr>
      <w:r>
        <w:t xml:space="preserve">Hill, A. V. (1909). The mode of action of nicotine and </w:t>
      </w:r>
      <w:proofErr w:type="spellStart"/>
      <w:r>
        <w:t>curari</w:t>
      </w:r>
      <w:proofErr w:type="spellEnd"/>
      <w:r>
        <w:t xml:space="preserve">, determined by the form of the contraction curve and the method of temperature coefficients. </w:t>
      </w:r>
      <w:r>
        <w:rPr>
          <w:u w:val="single" w:color="000000"/>
        </w:rPr>
        <w:t>The Journal of Physiology</w:t>
      </w:r>
      <w:r>
        <w:t>, 39(5):361–373.</w:t>
      </w:r>
    </w:p>
    <w:p w14:paraId="420C209A" w14:textId="77777777" w:rsidR="005941DE" w:rsidRDefault="00AC4157">
      <w:pPr>
        <w:spacing w:after="159"/>
        <w:ind w:left="184" w:hanging="199"/>
      </w:pPr>
      <w:r>
        <w:t xml:space="preserve">Hirsch, L. J., Fong, M. W., Leitinger, M., LaRoche, S. M., Beniczky, S., Abend, N. S., Lee, J. W., Wusthoff, C. J., Hahn, C. D., Westover, M. B., et al. (2021). American clinical neurophysiology society’s standardized critical care </w:t>
      </w:r>
      <w:proofErr w:type="spellStart"/>
      <w:r>
        <w:t>eeg</w:t>
      </w:r>
      <w:proofErr w:type="spellEnd"/>
      <w:r>
        <w:t xml:space="preserve"> terminology: 2021 version. </w:t>
      </w:r>
      <w:r>
        <w:rPr>
          <w:u w:val="single" w:color="000000"/>
        </w:rPr>
        <w:t>Journal of Clinical Neurophysiology</w:t>
      </w:r>
      <w:r>
        <w:t>, 38(1):1–29.</w:t>
      </w:r>
    </w:p>
    <w:p w14:paraId="664B96D9" w14:textId="77777777" w:rsidR="005941DE" w:rsidRDefault="00AC4157">
      <w:pPr>
        <w:spacing w:after="159"/>
        <w:ind w:left="184" w:hanging="199"/>
      </w:pPr>
      <w:r>
        <w:lastRenderedPageBreak/>
        <w:t xml:space="preserve">Huang, G., Liu, Z., Van Der </w:t>
      </w:r>
      <w:proofErr w:type="spellStart"/>
      <w:r>
        <w:t>Maaten</w:t>
      </w:r>
      <w:proofErr w:type="spellEnd"/>
      <w:r>
        <w:t xml:space="preserve">, L., and Weinberger, K. Q. (2017). Densely connected convolutional networks. In </w:t>
      </w:r>
      <w:r>
        <w:rPr>
          <w:u w:val="single" w:color="000000"/>
        </w:rPr>
        <w:t>2017 IEEE Conference on Computer Vision and Pattern Recognition (CVPR)</w:t>
      </w:r>
      <w:r>
        <w:t>, pages 2261– 2269.</w:t>
      </w:r>
    </w:p>
    <w:p w14:paraId="7CE6FA0A" w14:textId="77777777" w:rsidR="005941DE" w:rsidRDefault="00AC4157">
      <w:pPr>
        <w:spacing w:after="159"/>
        <w:ind w:left="184" w:hanging="199"/>
      </w:pPr>
      <w:r>
        <w:t xml:space="preserve">Hughes, M. A., Glass, P. S., and Jacobs, J. R. (1992). Context-sensitive half-time in multicompartment: pharmacokinetic models for intravenous anesthetic drugs. </w:t>
      </w:r>
      <w:r>
        <w:rPr>
          <w:u w:val="single" w:color="000000"/>
        </w:rPr>
        <w:t>The Journal of the American Society of Anesthesiologists</w:t>
      </w:r>
      <w:r>
        <w:t>, 76(3):334–341.</w:t>
      </w:r>
    </w:p>
    <w:p w14:paraId="44135176" w14:textId="77777777" w:rsidR="005941DE" w:rsidRDefault="00AC4157">
      <w:pPr>
        <w:spacing w:after="159"/>
        <w:ind w:left="184" w:hanging="199"/>
      </w:pPr>
      <w:r>
        <w:t xml:space="preserve">Jing, J., Dauwels, J., </w:t>
      </w:r>
      <w:proofErr w:type="spellStart"/>
      <w:r>
        <w:t>Rakthanmanon</w:t>
      </w:r>
      <w:proofErr w:type="spellEnd"/>
      <w:r>
        <w:t xml:space="preserve">, T., Keogh, E., Cash, S., and Westover, M. (2016). Rapid annotation of interictal epileptiform discharges via template matching under dynamic time warping. </w:t>
      </w:r>
      <w:r>
        <w:rPr>
          <w:u w:val="single" w:color="000000"/>
        </w:rPr>
        <w:t>Journal of Neuroscience Methods</w:t>
      </w:r>
      <w:r>
        <w:t>, 274:179–190.</w:t>
      </w:r>
    </w:p>
    <w:p w14:paraId="3428F136" w14:textId="77777777" w:rsidR="005941DE" w:rsidRDefault="00AC4157">
      <w:pPr>
        <w:spacing w:after="159"/>
        <w:ind w:left="184" w:hanging="199"/>
      </w:pPr>
      <w:r>
        <w:t xml:space="preserve">Johnson, E. L. and Kaplan, P. W. (2017). Population of the ictal-interictal zone: the significance of periodic and rhythmic activity. </w:t>
      </w:r>
      <w:r>
        <w:rPr>
          <w:u w:val="single" w:color="000000"/>
        </w:rPr>
        <w:t>Clinical Neurophysiology Practice</w:t>
      </w:r>
      <w:r>
        <w:t>, 2:107–118.</w:t>
      </w:r>
    </w:p>
    <w:p w14:paraId="21BA7A30" w14:textId="77777777" w:rsidR="005941DE" w:rsidRDefault="00AC4157">
      <w:pPr>
        <w:spacing w:after="216" w:line="259" w:lineRule="auto"/>
        <w:ind w:left="-5"/>
      </w:pPr>
      <w:r>
        <w:t>Kim, J. A., Boyle, E. J., Wu, A. C., Cole, A. J., Staley, K. J., Zafar, S., Cash, S. S., and Westover,</w:t>
      </w:r>
    </w:p>
    <w:p w14:paraId="09EE478D" w14:textId="77777777" w:rsidR="005941DE" w:rsidRDefault="00AC4157">
      <w:pPr>
        <w:spacing w:after="159"/>
        <w:ind w:left="209"/>
      </w:pPr>
      <w:r>
        <w:t xml:space="preserve">M. B. (2018). Epileptiform activity in traumatic brain injury predicts post-traumatic epilepsy. </w:t>
      </w:r>
      <w:r>
        <w:rPr>
          <w:u w:val="single" w:color="000000"/>
        </w:rPr>
        <w:t>Annals of Neurology</w:t>
      </w:r>
      <w:r>
        <w:t>, 83(4):858–862.</w:t>
      </w:r>
    </w:p>
    <w:p w14:paraId="153BA3F9" w14:textId="77777777" w:rsidR="005941DE" w:rsidRDefault="00AC4157">
      <w:pPr>
        <w:spacing w:after="159"/>
        <w:ind w:left="184" w:hanging="199"/>
      </w:pPr>
      <w:r>
        <w:t xml:space="preserve">Lee, M. H., Kong, D.-S., </w:t>
      </w:r>
      <w:proofErr w:type="spellStart"/>
      <w:r>
        <w:t>Seol</w:t>
      </w:r>
      <w:proofErr w:type="spellEnd"/>
      <w:r>
        <w:t xml:space="preserve">, H. J., Nam, D.-H., and Lee, J.-I. (2013). Risk of seizure and its clinical implication in the patients with cerebral metastasis from lung cancer. </w:t>
      </w:r>
      <w:r>
        <w:rPr>
          <w:u w:val="single" w:color="000000"/>
        </w:rPr>
        <w:t xml:space="preserve">Acta </w:t>
      </w:r>
      <w:proofErr w:type="spellStart"/>
      <w:r>
        <w:rPr>
          <w:u w:val="single" w:color="000000"/>
        </w:rPr>
        <w:t>neurochirurgica</w:t>
      </w:r>
      <w:proofErr w:type="spellEnd"/>
      <w:r>
        <w:t>, 155(10):1833– 1837.</w:t>
      </w:r>
    </w:p>
    <w:p w14:paraId="2C0E4054" w14:textId="77777777" w:rsidR="005941DE" w:rsidRDefault="00AC4157">
      <w:pPr>
        <w:ind w:left="184" w:hanging="199"/>
      </w:pPr>
      <w:r>
        <w:t xml:space="preserve">Lin, J. J., Chou, C. C., Lan, S. Y., Hsiao, H. J., Wang, Y., Chan, O. W., Hsia, S. H., Wang, H. S., Lin, K. L., Group, C. S., et al. (2017). Therapeutic burst-suppression coma in pediatric febrile refractory status epilepticus. </w:t>
      </w:r>
      <w:r>
        <w:rPr>
          <w:u w:val="single" w:color="000000"/>
        </w:rPr>
        <w:t>Brain and Development</w:t>
      </w:r>
      <w:r>
        <w:t>, 39(8):693–702.</w:t>
      </w:r>
    </w:p>
    <w:p w14:paraId="39C6AB2F" w14:textId="77777777" w:rsidR="005941DE" w:rsidRDefault="00AC4157">
      <w:pPr>
        <w:spacing w:after="216" w:line="259" w:lineRule="auto"/>
        <w:ind w:left="-5"/>
      </w:pPr>
      <w:r>
        <w:t xml:space="preserve">Lin, L., Al-Faraj, A., Ayub, N., Bravo, P., Das, S., </w:t>
      </w:r>
      <w:proofErr w:type="spellStart"/>
      <w:r>
        <w:t>Ferlini</w:t>
      </w:r>
      <w:proofErr w:type="spellEnd"/>
      <w:r>
        <w:t>, L., Karakis, I., Lee, J. W., Mukerji, S. S., Newey,</w:t>
      </w:r>
    </w:p>
    <w:p w14:paraId="15A20DA8" w14:textId="77777777" w:rsidR="005941DE" w:rsidRDefault="00AC4157">
      <w:pPr>
        <w:spacing w:after="159"/>
        <w:ind w:left="209"/>
      </w:pPr>
      <w:r>
        <w:t xml:space="preserve">C. R., Pathmanathan, J., Abdennadher, M., </w:t>
      </w:r>
      <w:proofErr w:type="spellStart"/>
      <w:r>
        <w:t>Casassa</w:t>
      </w:r>
      <w:proofErr w:type="spellEnd"/>
      <w:r>
        <w:t xml:space="preserve">, C., Gaspard, N., Goldenholz, D. M., Gilmore, E. J., Jing, J., Kim, J. A., Kimchi, E. Y., </w:t>
      </w:r>
      <w:proofErr w:type="spellStart"/>
      <w:r>
        <w:t>Ladha</w:t>
      </w:r>
      <w:proofErr w:type="spellEnd"/>
      <w:r>
        <w:t xml:space="preserve">, H. S., </w:t>
      </w:r>
      <w:proofErr w:type="spellStart"/>
      <w:r>
        <w:t>Tobochnik</w:t>
      </w:r>
      <w:proofErr w:type="spellEnd"/>
      <w:r>
        <w:t xml:space="preserve">, S., Zafar, S., Hirsch, L. J., Westover, M. B., and Shafi, M. M. (2021). Electroencephalographic abnormalities are common in covid-19 and are associated with outcomes. </w:t>
      </w:r>
      <w:r>
        <w:rPr>
          <w:u w:val="single" w:color="000000"/>
        </w:rPr>
        <w:t>Annals of Neurology</w:t>
      </w:r>
      <w:r>
        <w:t>, 89(5):872–883.</w:t>
      </w:r>
    </w:p>
    <w:p w14:paraId="04F2A8DF" w14:textId="77777777" w:rsidR="005941DE" w:rsidRDefault="00AC4157">
      <w:pPr>
        <w:spacing w:after="159"/>
        <w:ind w:left="184" w:hanging="199"/>
      </w:pPr>
      <w:proofErr w:type="spellStart"/>
      <w:r>
        <w:lastRenderedPageBreak/>
        <w:t>Lucke-Wold</w:t>
      </w:r>
      <w:proofErr w:type="spellEnd"/>
      <w:r>
        <w:t xml:space="preserve">, B. P., Nguyen, L., Turner, R. C., Logsdon, A. F., Chen, Y.-W., Smith, K. E., Huber, J. D., Matsumoto, R., Rosen, C. L., Tucker, E. S., et al. (2015). Traumatic brain injury and epilepsy: underlying mechanisms leading to seizure. </w:t>
      </w:r>
      <w:r>
        <w:rPr>
          <w:u w:val="single" w:color="000000"/>
        </w:rPr>
        <w:t>Seizure</w:t>
      </w:r>
      <w:r>
        <w:t>, 33:13–23.</w:t>
      </w:r>
    </w:p>
    <w:p w14:paraId="6C452762" w14:textId="77777777" w:rsidR="005941DE" w:rsidRDefault="00AC4157">
      <w:pPr>
        <w:spacing w:after="159"/>
        <w:ind w:left="184" w:hanging="199"/>
      </w:pPr>
      <w:proofErr w:type="spellStart"/>
      <w:r>
        <w:t>Marchi</w:t>
      </w:r>
      <w:proofErr w:type="spellEnd"/>
      <w:r>
        <w:t xml:space="preserve">, N. A., </w:t>
      </w:r>
      <w:proofErr w:type="spellStart"/>
      <w:r>
        <w:t>Novy</w:t>
      </w:r>
      <w:proofErr w:type="spellEnd"/>
      <w:r>
        <w:t xml:space="preserve">, J., </w:t>
      </w:r>
      <w:proofErr w:type="spellStart"/>
      <w:r>
        <w:t>Faouzi</w:t>
      </w:r>
      <w:proofErr w:type="spellEnd"/>
      <w:r>
        <w:t xml:space="preserve">, M., </w:t>
      </w:r>
      <w:proofErr w:type="spellStart"/>
      <w:r>
        <w:t>Stähli</w:t>
      </w:r>
      <w:proofErr w:type="spellEnd"/>
      <w:r>
        <w:t xml:space="preserve">, C., </w:t>
      </w:r>
      <w:proofErr w:type="spellStart"/>
      <w:r>
        <w:t>Burnand</w:t>
      </w:r>
      <w:proofErr w:type="spellEnd"/>
      <w:r>
        <w:t xml:space="preserve">, B., and Rossetti, A. O. (2015). Status epilepticus: impact of therapeutic coma on outcome. </w:t>
      </w:r>
      <w:r>
        <w:rPr>
          <w:u w:val="single" w:color="000000"/>
        </w:rPr>
        <w:t>Critical Care Medicine</w:t>
      </w:r>
      <w:r>
        <w:t>, 43(5):1003–1009.</w:t>
      </w:r>
    </w:p>
    <w:p w14:paraId="3404D988" w14:textId="77777777" w:rsidR="005941DE" w:rsidRDefault="00AC4157">
      <w:pPr>
        <w:spacing w:after="159"/>
        <w:ind w:left="184" w:hanging="199"/>
      </w:pPr>
      <w:proofErr w:type="spellStart"/>
      <w:r>
        <w:t>Muhlhofer</w:t>
      </w:r>
      <w:proofErr w:type="spellEnd"/>
      <w:r>
        <w:t xml:space="preserve">, W. G., </w:t>
      </w:r>
      <w:proofErr w:type="spellStart"/>
      <w:r>
        <w:t>Layfield</w:t>
      </w:r>
      <w:proofErr w:type="spellEnd"/>
      <w:r>
        <w:t xml:space="preserve">, S., Lowenstein, D., Lin, C. P., Johnson, R. D., Saini, S., and Szaflarski, J. P. (2019). Duration of therapeutic coma and outcome of refractory status epilepticus. </w:t>
      </w:r>
      <w:r>
        <w:rPr>
          <w:u w:val="single" w:color="000000"/>
        </w:rPr>
        <w:t>Epilepsia</w:t>
      </w:r>
      <w:r>
        <w:t>, 60(5):921– 934.</w:t>
      </w:r>
    </w:p>
    <w:p w14:paraId="391A04DB" w14:textId="77777777" w:rsidR="005941DE" w:rsidRDefault="00AC4157">
      <w:pPr>
        <w:spacing w:after="159"/>
        <w:ind w:left="184" w:hanging="199"/>
      </w:pPr>
      <w:proofErr w:type="spellStart"/>
      <w:r>
        <w:t>Nikbakht</w:t>
      </w:r>
      <w:proofErr w:type="spellEnd"/>
      <w:r>
        <w:t xml:space="preserve">, F., </w:t>
      </w:r>
      <w:proofErr w:type="spellStart"/>
      <w:r>
        <w:t>Mohammadkhanizadeh</w:t>
      </w:r>
      <w:proofErr w:type="spellEnd"/>
      <w:r>
        <w:t xml:space="preserve">, A., and Mohammadi, E. (2020). How does the covid-19 cause seizure and epilepsy in patients? the potential mechanisms. </w:t>
      </w:r>
      <w:r>
        <w:rPr>
          <w:u w:val="single" w:color="000000"/>
        </w:rPr>
        <w:t>Multiple sclerosis and related disorders</w:t>
      </w:r>
      <w:r>
        <w:t>, page 102535.</w:t>
      </w:r>
    </w:p>
    <w:p w14:paraId="36392638" w14:textId="77777777" w:rsidR="005941DE" w:rsidRDefault="00AC4157">
      <w:pPr>
        <w:spacing w:after="159"/>
        <w:ind w:left="184" w:hanging="199"/>
      </w:pPr>
      <w:r>
        <w:t xml:space="preserve">Oddo, M., Carrera, E., Claassen, J., Mayer, S. A., and Hirsch, L. J. (2009). Continuous electroencephalography in the medical intensive care unit. </w:t>
      </w:r>
      <w:r>
        <w:rPr>
          <w:u w:val="single" w:color="000000"/>
        </w:rPr>
        <w:t>Critical Care Medicine</w:t>
      </w:r>
      <w:r>
        <w:t>, 37(6):2051–2056.</w:t>
      </w:r>
    </w:p>
    <w:p w14:paraId="497BF1F5" w14:textId="77777777" w:rsidR="005941DE" w:rsidRDefault="00AC4157">
      <w:pPr>
        <w:spacing w:after="159"/>
        <w:ind w:left="184" w:hanging="199"/>
      </w:pPr>
      <w:r>
        <w:t xml:space="preserve">Osman, G. M., Araújo, D. F., and Maciel, C. B. (2018). Ictal interictal continuum patterns. </w:t>
      </w:r>
      <w:r>
        <w:rPr>
          <w:u w:val="single" w:color="000000"/>
        </w:rPr>
        <w:t>Current Treatment Options in Neurology</w:t>
      </w:r>
      <w:r>
        <w:t>, 20(5):1–20.</w:t>
      </w:r>
    </w:p>
    <w:p w14:paraId="32FE2603" w14:textId="77777777" w:rsidR="005941DE" w:rsidRDefault="00AC4157">
      <w:pPr>
        <w:spacing w:after="159"/>
        <w:ind w:left="184" w:hanging="199"/>
      </w:pPr>
      <w:r>
        <w:t xml:space="preserve">Parikh, H., Rudin, C., and Volfovsky, A. (2019). An application of matching after learning to stretch (MALTS) to the ACIC 2018 causal inference challenge data. </w:t>
      </w:r>
      <w:r>
        <w:rPr>
          <w:u w:val="single" w:color="000000"/>
        </w:rPr>
        <w:t>Observational Studies</w:t>
      </w:r>
      <w:r>
        <w:t>, 5:118–130.</w:t>
      </w:r>
    </w:p>
    <w:p w14:paraId="5B050B0B" w14:textId="77777777" w:rsidR="005941DE" w:rsidRDefault="00AC4157">
      <w:pPr>
        <w:ind w:left="184" w:hanging="199"/>
      </w:pPr>
      <w:r>
        <w:t>Parikh, H., Rudin, C., and Volfovsky, A. (2020).</w:t>
      </w:r>
      <w:r>
        <w:tab/>
        <w:t>MALTS: Matching after learning to stretch.</w:t>
      </w:r>
      <w:r>
        <w:tab/>
      </w:r>
      <w:proofErr w:type="spellStart"/>
      <w:r>
        <w:rPr>
          <w:u w:val="single" w:color="000000"/>
        </w:rPr>
        <w:t>arXiv</w:t>
      </w:r>
      <w:proofErr w:type="spellEnd"/>
      <w:r>
        <w:rPr>
          <w:u w:val="single" w:color="000000"/>
        </w:rPr>
        <w:t xml:space="preserve"> 1811.07415</w:t>
      </w:r>
      <w:r>
        <w:t>.</w:t>
      </w:r>
    </w:p>
    <w:p w14:paraId="6B85898C" w14:textId="77777777" w:rsidR="005941DE" w:rsidRDefault="00AC4157">
      <w:pPr>
        <w:spacing w:after="145"/>
        <w:ind w:left="184" w:hanging="199"/>
      </w:pPr>
      <w:r>
        <w:t xml:space="preserve">Payne, E. T., Zhao, X. Y., </w:t>
      </w:r>
      <w:proofErr w:type="spellStart"/>
      <w:r>
        <w:t>Frndova</w:t>
      </w:r>
      <w:proofErr w:type="spellEnd"/>
      <w:r>
        <w:t xml:space="preserve">, H., McBain, K., Sharma, R., Hutchison, J. S., and Hahn, C. D. (2014). Seizure burden is independently associated with short term outcome in critically ill children. </w:t>
      </w:r>
      <w:r>
        <w:rPr>
          <w:u w:val="single" w:color="000000"/>
        </w:rPr>
        <w:t>Brain</w:t>
      </w:r>
      <w:r>
        <w:t>, 137(5):1429–1438.</w:t>
      </w:r>
    </w:p>
    <w:p w14:paraId="7CFAB6EB" w14:textId="77777777" w:rsidR="005941DE" w:rsidRDefault="00AC4157">
      <w:pPr>
        <w:spacing w:after="145"/>
        <w:ind w:left="184" w:hanging="199"/>
      </w:pPr>
      <w:r>
        <w:t xml:space="preserve">Rossetti, A. O., Hirsch, L. J., and Drislane, F. W. (2019). Nonconvulsive seizures and nonconvulsive status epilepticus in the neuro </w:t>
      </w:r>
      <w:proofErr w:type="spellStart"/>
      <w:r>
        <w:t>icu</w:t>
      </w:r>
      <w:proofErr w:type="spellEnd"/>
      <w:r>
        <w:t xml:space="preserve"> should or should not be treated aggressively: A debate. </w:t>
      </w:r>
      <w:r>
        <w:rPr>
          <w:u w:val="single" w:color="000000"/>
        </w:rPr>
        <w:t>Clinical Neurophysiology Practice</w:t>
      </w:r>
      <w:r>
        <w:t>, 4:170–177.</w:t>
      </w:r>
    </w:p>
    <w:p w14:paraId="39484756" w14:textId="77777777" w:rsidR="005941DE" w:rsidRDefault="00AC4157">
      <w:pPr>
        <w:spacing w:after="145"/>
        <w:ind w:left="184" w:hanging="199"/>
      </w:pPr>
      <w:r>
        <w:t xml:space="preserve">Rossetti, A. O., </w:t>
      </w:r>
      <w:proofErr w:type="spellStart"/>
      <w:r>
        <w:t>Logroscino</w:t>
      </w:r>
      <w:proofErr w:type="spellEnd"/>
      <w:r>
        <w:t xml:space="preserve">, G., and Bromfield, E. B. (2005). Refractory status epilepticus: effect of treatment aggressiveness on prognosis. </w:t>
      </w:r>
      <w:r>
        <w:rPr>
          <w:u w:val="single" w:color="000000"/>
        </w:rPr>
        <w:t>Archives of Neurology</w:t>
      </w:r>
      <w:r>
        <w:t>, 62(11):1698–1702.</w:t>
      </w:r>
    </w:p>
    <w:p w14:paraId="24E592B9" w14:textId="77777777" w:rsidR="005941DE" w:rsidRDefault="00AC4157">
      <w:pPr>
        <w:spacing w:after="145"/>
        <w:ind w:left="184" w:hanging="199"/>
      </w:pPr>
      <w:proofErr w:type="spellStart"/>
      <w:r>
        <w:lastRenderedPageBreak/>
        <w:t>Rubinos</w:t>
      </w:r>
      <w:proofErr w:type="spellEnd"/>
      <w:r>
        <w:t xml:space="preserve">, C., Reynolds, A. S., and Claassen, J. (2018). The ictal–interictal continuum: to treat or not to treat (and how)? </w:t>
      </w:r>
      <w:r>
        <w:rPr>
          <w:u w:val="single" w:color="000000"/>
        </w:rPr>
        <w:t>Neurocritical Care</w:t>
      </w:r>
      <w:r>
        <w:t>, 29(1):3–8.</w:t>
      </w:r>
    </w:p>
    <w:p w14:paraId="163A8CF0" w14:textId="77777777" w:rsidR="005941DE" w:rsidRDefault="00AC4157">
      <w:pPr>
        <w:spacing w:after="145"/>
        <w:ind w:left="184" w:hanging="199"/>
      </w:pPr>
      <w:r>
        <w:t xml:space="preserve">Sun, H., Jia, J., Goparaju, B., Huang, G.-B., </w:t>
      </w:r>
      <w:proofErr w:type="spellStart"/>
      <w:r>
        <w:t>Sourina</w:t>
      </w:r>
      <w:proofErr w:type="spellEnd"/>
      <w:r>
        <w:t xml:space="preserve">, O., Bianchi, M. T., and Westover, M. B. (2017). Large-scale automated sleep staging. </w:t>
      </w:r>
      <w:r>
        <w:rPr>
          <w:u w:val="single" w:color="000000"/>
        </w:rPr>
        <w:t>Sleep</w:t>
      </w:r>
      <w:r>
        <w:t>, 40(10).</w:t>
      </w:r>
    </w:p>
    <w:p w14:paraId="5F3DA2D6" w14:textId="77777777" w:rsidR="005941DE" w:rsidRDefault="00AC4157">
      <w:pPr>
        <w:spacing w:after="145"/>
        <w:ind w:left="184" w:hanging="199"/>
      </w:pPr>
      <w:r>
        <w:t xml:space="preserve">Tabaeizadeh, M., Nour, H. A., Shoukat, M., Sun, H., Jin, J., Javed, F., Kassa, S., Edhi, M., Bordbar, E., Gallagher, J., et al. (2020). Burden of epileptiform activity predicts discharge neurologic outcomes in severe acute ischemic stroke. </w:t>
      </w:r>
      <w:r>
        <w:rPr>
          <w:u w:val="single" w:color="000000"/>
        </w:rPr>
        <w:t>Neurocritical Care</w:t>
      </w:r>
      <w:r>
        <w:t>, 32(3):697–706.</w:t>
      </w:r>
    </w:p>
    <w:p w14:paraId="5A9CC8CD" w14:textId="77777777" w:rsidR="005941DE" w:rsidRDefault="00AC4157">
      <w:pPr>
        <w:spacing w:after="145"/>
        <w:ind w:left="184" w:hanging="199"/>
      </w:pPr>
      <w:r>
        <w:t xml:space="preserve">Tao, J. X., Qin, X., and Wang, Q. (2020). Ictal-interictal continuum: a review of recent advancements. </w:t>
      </w:r>
      <w:r>
        <w:rPr>
          <w:u w:val="single" w:color="000000"/>
        </w:rPr>
        <w:t xml:space="preserve">Acta </w:t>
      </w:r>
      <w:proofErr w:type="spellStart"/>
      <w:r>
        <w:rPr>
          <w:u w:val="single" w:color="000000"/>
        </w:rPr>
        <w:t>Epileptologica</w:t>
      </w:r>
      <w:proofErr w:type="spellEnd"/>
      <w:r>
        <w:t>, 2(1):1–10.</w:t>
      </w:r>
    </w:p>
    <w:p w14:paraId="4BD0513D" w14:textId="77777777" w:rsidR="005941DE" w:rsidRDefault="00AC4157">
      <w:pPr>
        <w:spacing w:after="145"/>
        <w:ind w:left="184" w:hanging="199"/>
      </w:pPr>
      <w:r>
        <w:t xml:space="preserve">Trinka, E., Cock, H., </w:t>
      </w:r>
      <w:proofErr w:type="spellStart"/>
      <w:r>
        <w:t>Hesdorffer</w:t>
      </w:r>
      <w:proofErr w:type="spellEnd"/>
      <w:r>
        <w:t xml:space="preserve">, D., Rossetti, A. O., </w:t>
      </w:r>
      <w:proofErr w:type="spellStart"/>
      <w:r>
        <w:t>Scheffer</w:t>
      </w:r>
      <w:proofErr w:type="spellEnd"/>
      <w:r>
        <w:t xml:space="preserve">, I. E., </w:t>
      </w:r>
      <w:proofErr w:type="spellStart"/>
      <w:r>
        <w:t>Shinnar</w:t>
      </w:r>
      <w:proofErr w:type="spellEnd"/>
      <w:r>
        <w:t xml:space="preserve">, S., </w:t>
      </w:r>
      <w:proofErr w:type="spellStart"/>
      <w:r>
        <w:t>Shorvon</w:t>
      </w:r>
      <w:proofErr w:type="spellEnd"/>
      <w:r>
        <w:t xml:space="preserve">, S., and Lowenstein, D. H. (2015). A definition and classification of status epilepticus–Report of the ILAE Task Force on Classification of Status Epilepticus. </w:t>
      </w:r>
      <w:r>
        <w:rPr>
          <w:u w:val="single" w:color="000000"/>
        </w:rPr>
        <w:t>Epilepsia</w:t>
      </w:r>
      <w:r>
        <w:t>, 56(10):1515–1523.</w:t>
      </w:r>
    </w:p>
    <w:p w14:paraId="11C9792A" w14:textId="77777777" w:rsidR="005941DE" w:rsidRDefault="00AC4157">
      <w:pPr>
        <w:spacing w:after="0" w:line="472" w:lineRule="auto"/>
        <w:ind w:left="199" w:hanging="199"/>
        <w:jc w:val="left"/>
      </w:pPr>
      <w:r>
        <w:t xml:space="preserve">Zafar, S. F., Postma, E. N., Biswal, S., Boyle, E. J., Bechek, S., O’Connor, K., Shenoy, A., Kim, J., Shafi, M. S., Patel, A. B., et al. (2018). Effect of epileptiform abnormality burden on neurologic outcome and antiepileptic drug management after subarachnoid hemorrhage. </w:t>
      </w:r>
      <w:r>
        <w:rPr>
          <w:u w:val="single" w:color="000000"/>
        </w:rPr>
        <w:t>Clinical Neurophysiology</w:t>
      </w:r>
      <w:r>
        <w:t>, 129(11):2219– 2227.</w:t>
      </w:r>
    </w:p>
    <w:p w14:paraId="7939F83A" w14:textId="77777777" w:rsidR="005941DE" w:rsidRDefault="00AC4157">
      <w:pPr>
        <w:ind w:left="184" w:hanging="199"/>
      </w:pPr>
      <w:r>
        <w:t xml:space="preserve">Zafar, S. F., Rosenthal, E. S., Jing, J., Ge, W., Tabaeizadeh, M., Aboul Nour, H., Shoukat, M., Sun, H., Javed, F., Kassa, S., et al. (2021). Automated annotation of epileptiform burden and its association with outcomes. </w:t>
      </w:r>
      <w:r>
        <w:rPr>
          <w:u w:val="single" w:color="000000"/>
        </w:rPr>
        <w:t>Annals of neurology</w:t>
      </w:r>
      <w:r>
        <w:t>, 90(2):300–311.</w:t>
      </w:r>
      <w:r>
        <w:br w:type="page"/>
      </w:r>
    </w:p>
    <w:p w14:paraId="3FF4BD36" w14:textId="77777777" w:rsidR="005941DE" w:rsidRDefault="00AC4157">
      <w:pPr>
        <w:pStyle w:val="Heading1"/>
        <w:numPr>
          <w:ilvl w:val="0"/>
          <w:numId w:val="0"/>
        </w:numPr>
        <w:tabs>
          <w:tab w:val="center" w:pos="2345"/>
        </w:tabs>
        <w:spacing w:after="455"/>
        <w:ind w:left="-15"/>
      </w:pPr>
      <w:r>
        <w:lastRenderedPageBreak/>
        <w:t>Appendix A</w:t>
      </w:r>
      <w:r>
        <w:tab/>
        <w:t>Data</w:t>
      </w:r>
    </w:p>
    <w:p w14:paraId="2B0B8913" w14:textId="77777777" w:rsidR="005941DE" w:rsidRDefault="00AC4157">
      <w:pPr>
        <w:spacing w:after="0" w:line="265" w:lineRule="auto"/>
        <w:ind w:right="2978"/>
        <w:jc w:val="right"/>
      </w:pPr>
      <w:r>
        <w:t>Table 2: Covariates (C) being matched</w:t>
      </w:r>
    </w:p>
    <w:tbl>
      <w:tblPr>
        <w:tblStyle w:val="TableGrid"/>
        <w:tblW w:w="7190" w:type="dxa"/>
        <w:tblInd w:w="1085" w:type="dxa"/>
        <w:tblCellMar>
          <w:top w:w="152" w:type="dxa"/>
          <w:right w:w="115" w:type="dxa"/>
        </w:tblCellMar>
        <w:tblLook w:val="04A0" w:firstRow="1" w:lastRow="0" w:firstColumn="1" w:lastColumn="0" w:noHBand="0" w:noVBand="1"/>
      </w:tblPr>
      <w:tblGrid>
        <w:gridCol w:w="5720"/>
        <w:gridCol w:w="1470"/>
      </w:tblGrid>
      <w:tr w:rsidR="005941DE" w14:paraId="0B58F8EC" w14:textId="77777777">
        <w:trPr>
          <w:trHeight w:val="486"/>
        </w:trPr>
        <w:tc>
          <w:tcPr>
            <w:tcW w:w="5720" w:type="dxa"/>
            <w:tcBorders>
              <w:top w:val="single" w:sz="3" w:space="0" w:color="000000"/>
              <w:left w:val="nil"/>
              <w:bottom w:val="single" w:sz="3" w:space="0" w:color="000000"/>
              <w:right w:val="nil"/>
            </w:tcBorders>
          </w:tcPr>
          <w:p w14:paraId="74966A2D" w14:textId="77777777" w:rsidR="005941DE" w:rsidRDefault="00AC4157">
            <w:pPr>
              <w:spacing w:after="0" w:line="259" w:lineRule="auto"/>
              <w:ind w:left="120" w:firstLine="0"/>
              <w:jc w:val="left"/>
            </w:pPr>
            <w:r>
              <w:t>Variable</w:t>
            </w:r>
          </w:p>
        </w:tc>
        <w:tc>
          <w:tcPr>
            <w:tcW w:w="1470" w:type="dxa"/>
            <w:tcBorders>
              <w:top w:val="single" w:sz="3" w:space="0" w:color="000000"/>
              <w:left w:val="nil"/>
              <w:bottom w:val="single" w:sz="3" w:space="0" w:color="000000"/>
              <w:right w:val="nil"/>
            </w:tcBorders>
          </w:tcPr>
          <w:p w14:paraId="49743D1A" w14:textId="77777777" w:rsidR="005941DE" w:rsidRDefault="00AC4157">
            <w:pPr>
              <w:spacing w:after="0" w:line="259" w:lineRule="auto"/>
              <w:ind w:left="0" w:firstLine="0"/>
              <w:jc w:val="left"/>
            </w:pPr>
            <w:r>
              <w:t>Value</w:t>
            </w:r>
          </w:p>
        </w:tc>
      </w:tr>
      <w:tr w:rsidR="005941DE" w14:paraId="40BB5A1E" w14:textId="77777777">
        <w:trPr>
          <w:trHeight w:val="486"/>
        </w:trPr>
        <w:tc>
          <w:tcPr>
            <w:tcW w:w="5720" w:type="dxa"/>
            <w:tcBorders>
              <w:top w:val="single" w:sz="3" w:space="0" w:color="000000"/>
              <w:left w:val="nil"/>
              <w:bottom w:val="single" w:sz="3" w:space="0" w:color="000000"/>
              <w:right w:val="nil"/>
            </w:tcBorders>
          </w:tcPr>
          <w:p w14:paraId="6F522D7A" w14:textId="77777777" w:rsidR="005941DE" w:rsidRDefault="00AC4157">
            <w:pPr>
              <w:spacing w:after="0" w:line="259" w:lineRule="auto"/>
              <w:ind w:left="120" w:firstLine="0"/>
              <w:jc w:val="left"/>
            </w:pPr>
            <w:r>
              <w:t>Age, year, median (IQR)</w:t>
            </w:r>
          </w:p>
        </w:tc>
        <w:tc>
          <w:tcPr>
            <w:tcW w:w="1470" w:type="dxa"/>
            <w:tcBorders>
              <w:top w:val="single" w:sz="3" w:space="0" w:color="000000"/>
              <w:left w:val="nil"/>
              <w:bottom w:val="single" w:sz="3" w:space="0" w:color="000000"/>
              <w:right w:val="nil"/>
            </w:tcBorders>
          </w:tcPr>
          <w:p w14:paraId="3EA7A6EB" w14:textId="77777777" w:rsidR="005941DE" w:rsidRDefault="00AC4157">
            <w:pPr>
              <w:spacing w:after="0" w:line="259" w:lineRule="auto"/>
              <w:ind w:left="0" w:firstLine="0"/>
              <w:jc w:val="left"/>
            </w:pPr>
            <w:r>
              <w:t>61 (48 – 73)</w:t>
            </w:r>
          </w:p>
        </w:tc>
      </w:tr>
      <w:tr w:rsidR="005941DE" w14:paraId="1D74F9F2" w14:textId="77777777">
        <w:trPr>
          <w:trHeight w:val="486"/>
        </w:trPr>
        <w:tc>
          <w:tcPr>
            <w:tcW w:w="5720" w:type="dxa"/>
            <w:tcBorders>
              <w:top w:val="single" w:sz="3" w:space="0" w:color="000000"/>
              <w:left w:val="nil"/>
              <w:bottom w:val="single" w:sz="3" w:space="0" w:color="000000"/>
              <w:right w:val="nil"/>
            </w:tcBorders>
          </w:tcPr>
          <w:p w14:paraId="6E7CF515" w14:textId="77777777" w:rsidR="005941DE" w:rsidRDefault="00AC4157">
            <w:pPr>
              <w:spacing w:after="0" w:line="259" w:lineRule="auto"/>
              <w:ind w:left="120" w:firstLine="0"/>
              <w:jc w:val="left"/>
            </w:pPr>
            <w:r>
              <w:t>Male gender, n (%)</w:t>
            </w:r>
          </w:p>
        </w:tc>
        <w:tc>
          <w:tcPr>
            <w:tcW w:w="1470" w:type="dxa"/>
            <w:tcBorders>
              <w:top w:val="single" w:sz="3" w:space="0" w:color="000000"/>
              <w:left w:val="nil"/>
              <w:bottom w:val="single" w:sz="3" w:space="0" w:color="000000"/>
              <w:right w:val="nil"/>
            </w:tcBorders>
          </w:tcPr>
          <w:p w14:paraId="4AD30BB5" w14:textId="77777777" w:rsidR="005941DE" w:rsidRDefault="00AC4157">
            <w:pPr>
              <w:spacing w:after="0" w:line="259" w:lineRule="auto"/>
              <w:ind w:left="0" w:firstLine="0"/>
              <w:jc w:val="left"/>
            </w:pPr>
            <w:r>
              <w:t>475 (47.7%)</w:t>
            </w:r>
          </w:p>
        </w:tc>
      </w:tr>
      <w:tr w:rsidR="005941DE" w14:paraId="0C527A39" w14:textId="77777777">
        <w:trPr>
          <w:trHeight w:val="486"/>
        </w:trPr>
        <w:tc>
          <w:tcPr>
            <w:tcW w:w="5720" w:type="dxa"/>
            <w:tcBorders>
              <w:top w:val="single" w:sz="3" w:space="0" w:color="000000"/>
              <w:left w:val="nil"/>
              <w:bottom w:val="single" w:sz="3" w:space="0" w:color="000000"/>
              <w:right w:val="nil"/>
            </w:tcBorders>
          </w:tcPr>
          <w:p w14:paraId="2BA56E90" w14:textId="77777777" w:rsidR="005941DE" w:rsidRDefault="00AC4157">
            <w:pPr>
              <w:spacing w:after="0" w:line="259" w:lineRule="auto"/>
              <w:ind w:left="120" w:firstLine="0"/>
              <w:jc w:val="left"/>
            </w:pPr>
            <w:r>
              <w:t>Race</w:t>
            </w:r>
          </w:p>
        </w:tc>
        <w:tc>
          <w:tcPr>
            <w:tcW w:w="1470" w:type="dxa"/>
            <w:tcBorders>
              <w:top w:val="single" w:sz="3" w:space="0" w:color="000000"/>
              <w:left w:val="nil"/>
              <w:bottom w:val="single" w:sz="3" w:space="0" w:color="000000"/>
              <w:right w:val="nil"/>
            </w:tcBorders>
          </w:tcPr>
          <w:p w14:paraId="048F6641" w14:textId="77777777" w:rsidR="005941DE" w:rsidRDefault="005941DE">
            <w:pPr>
              <w:spacing w:after="160" w:line="259" w:lineRule="auto"/>
              <w:ind w:left="0" w:firstLine="0"/>
              <w:jc w:val="left"/>
            </w:pPr>
          </w:p>
        </w:tc>
      </w:tr>
      <w:tr w:rsidR="005941DE" w14:paraId="04A851E0" w14:textId="77777777">
        <w:trPr>
          <w:trHeight w:val="486"/>
        </w:trPr>
        <w:tc>
          <w:tcPr>
            <w:tcW w:w="5720" w:type="dxa"/>
            <w:tcBorders>
              <w:top w:val="single" w:sz="3" w:space="0" w:color="000000"/>
              <w:left w:val="nil"/>
              <w:bottom w:val="single" w:sz="3" w:space="0" w:color="000000"/>
              <w:right w:val="nil"/>
            </w:tcBorders>
          </w:tcPr>
          <w:p w14:paraId="53278F6F" w14:textId="77777777" w:rsidR="005941DE" w:rsidRDefault="00AC4157">
            <w:pPr>
              <w:spacing w:after="0" w:line="259" w:lineRule="auto"/>
              <w:ind w:left="319" w:firstLine="0"/>
              <w:jc w:val="left"/>
            </w:pPr>
            <w:r>
              <w:t>Asian, n (%)</w:t>
            </w:r>
          </w:p>
        </w:tc>
        <w:tc>
          <w:tcPr>
            <w:tcW w:w="1470" w:type="dxa"/>
            <w:tcBorders>
              <w:top w:val="single" w:sz="3" w:space="0" w:color="000000"/>
              <w:left w:val="nil"/>
              <w:bottom w:val="single" w:sz="3" w:space="0" w:color="000000"/>
              <w:right w:val="nil"/>
            </w:tcBorders>
          </w:tcPr>
          <w:p w14:paraId="2FB66E0A" w14:textId="77777777" w:rsidR="005941DE" w:rsidRDefault="00AC4157">
            <w:pPr>
              <w:spacing w:after="0" w:line="259" w:lineRule="auto"/>
              <w:ind w:left="0" w:firstLine="0"/>
              <w:jc w:val="left"/>
            </w:pPr>
            <w:r>
              <w:t>33 (3.3%)</w:t>
            </w:r>
          </w:p>
        </w:tc>
      </w:tr>
      <w:tr w:rsidR="005941DE" w14:paraId="01D25775" w14:textId="77777777">
        <w:trPr>
          <w:trHeight w:val="486"/>
        </w:trPr>
        <w:tc>
          <w:tcPr>
            <w:tcW w:w="5720" w:type="dxa"/>
            <w:tcBorders>
              <w:top w:val="single" w:sz="3" w:space="0" w:color="000000"/>
              <w:left w:val="nil"/>
              <w:bottom w:val="single" w:sz="3" w:space="0" w:color="000000"/>
              <w:right w:val="nil"/>
            </w:tcBorders>
          </w:tcPr>
          <w:p w14:paraId="4859A27E" w14:textId="77777777" w:rsidR="005941DE" w:rsidRDefault="00AC4157">
            <w:pPr>
              <w:spacing w:after="0" w:line="259" w:lineRule="auto"/>
              <w:ind w:left="319" w:firstLine="0"/>
              <w:jc w:val="left"/>
            </w:pPr>
            <w:r>
              <w:t>Black / African American, n (%)</w:t>
            </w:r>
          </w:p>
        </w:tc>
        <w:tc>
          <w:tcPr>
            <w:tcW w:w="1470" w:type="dxa"/>
            <w:tcBorders>
              <w:top w:val="single" w:sz="3" w:space="0" w:color="000000"/>
              <w:left w:val="nil"/>
              <w:bottom w:val="single" w:sz="3" w:space="0" w:color="000000"/>
              <w:right w:val="nil"/>
            </w:tcBorders>
          </w:tcPr>
          <w:p w14:paraId="31BB8461" w14:textId="77777777" w:rsidR="005941DE" w:rsidRDefault="00AC4157">
            <w:pPr>
              <w:spacing w:after="0" w:line="259" w:lineRule="auto"/>
              <w:ind w:left="0" w:firstLine="0"/>
              <w:jc w:val="left"/>
            </w:pPr>
            <w:r>
              <w:t>72 (7.2%)</w:t>
            </w:r>
          </w:p>
        </w:tc>
      </w:tr>
      <w:tr w:rsidR="005941DE" w14:paraId="794A3714" w14:textId="77777777">
        <w:trPr>
          <w:trHeight w:val="486"/>
        </w:trPr>
        <w:tc>
          <w:tcPr>
            <w:tcW w:w="5720" w:type="dxa"/>
            <w:tcBorders>
              <w:top w:val="single" w:sz="3" w:space="0" w:color="000000"/>
              <w:left w:val="nil"/>
              <w:bottom w:val="single" w:sz="3" w:space="0" w:color="000000"/>
              <w:right w:val="nil"/>
            </w:tcBorders>
          </w:tcPr>
          <w:p w14:paraId="7D71CB4A" w14:textId="77777777" w:rsidR="005941DE" w:rsidRDefault="00AC4157">
            <w:pPr>
              <w:spacing w:after="0" w:line="259" w:lineRule="auto"/>
              <w:ind w:left="319" w:firstLine="0"/>
              <w:jc w:val="left"/>
            </w:pPr>
            <w:r>
              <w:t>White / Caucasian, n (%)</w:t>
            </w:r>
          </w:p>
        </w:tc>
        <w:tc>
          <w:tcPr>
            <w:tcW w:w="1470" w:type="dxa"/>
            <w:tcBorders>
              <w:top w:val="single" w:sz="3" w:space="0" w:color="000000"/>
              <w:left w:val="nil"/>
              <w:bottom w:val="single" w:sz="3" w:space="0" w:color="000000"/>
              <w:right w:val="nil"/>
            </w:tcBorders>
          </w:tcPr>
          <w:p w14:paraId="1190C109" w14:textId="77777777" w:rsidR="005941DE" w:rsidRDefault="00AC4157">
            <w:pPr>
              <w:spacing w:after="0" w:line="259" w:lineRule="auto"/>
              <w:ind w:left="0" w:firstLine="0"/>
              <w:jc w:val="left"/>
            </w:pPr>
            <w:r>
              <w:t>751 (75.5%)</w:t>
            </w:r>
          </w:p>
        </w:tc>
      </w:tr>
      <w:tr w:rsidR="005941DE" w14:paraId="4CBA086C" w14:textId="77777777">
        <w:trPr>
          <w:trHeight w:val="486"/>
        </w:trPr>
        <w:tc>
          <w:tcPr>
            <w:tcW w:w="5720" w:type="dxa"/>
            <w:tcBorders>
              <w:top w:val="single" w:sz="3" w:space="0" w:color="000000"/>
              <w:left w:val="nil"/>
              <w:bottom w:val="single" w:sz="3" w:space="0" w:color="000000"/>
              <w:right w:val="nil"/>
            </w:tcBorders>
          </w:tcPr>
          <w:p w14:paraId="2F2FFF0A" w14:textId="77777777" w:rsidR="005941DE" w:rsidRDefault="00AC4157">
            <w:pPr>
              <w:spacing w:after="0" w:line="259" w:lineRule="auto"/>
              <w:ind w:left="319" w:firstLine="0"/>
              <w:jc w:val="left"/>
            </w:pPr>
            <w:r>
              <w:t>Other, n (%)</w:t>
            </w:r>
          </w:p>
        </w:tc>
        <w:tc>
          <w:tcPr>
            <w:tcW w:w="1470" w:type="dxa"/>
            <w:tcBorders>
              <w:top w:val="single" w:sz="3" w:space="0" w:color="000000"/>
              <w:left w:val="nil"/>
              <w:bottom w:val="single" w:sz="3" w:space="0" w:color="000000"/>
              <w:right w:val="nil"/>
            </w:tcBorders>
          </w:tcPr>
          <w:p w14:paraId="5F57F760" w14:textId="77777777" w:rsidR="005941DE" w:rsidRDefault="00AC4157">
            <w:pPr>
              <w:spacing w:after="0" w:line="259" w:lineRule="auto"/>
              <w:ind w:left="0" w:firstLine="0"/>
              <w:jc w:val="left"/>
            </w:pPr>
            <w:r>
              <w:t>50 (5.0%)</w:t>
            </w:r>
          </w:p>
        </w:tc>
      </w:tr>
      <w:tr w:rsidR="005941DE" w14:paraId="3EA4E764" w14:textId="77777777">
        <w:trPr>
          <w:trHeight w:val="486"/>
        </w:trPr>
        <w:tc>
          <w:tcPr>
            <w:tcW w:w="5720" w:type="dxa"/>
            <w:tcBorders>
              <w:top w:val="single" w:sz="3" w:space="0" w:color="000000"/>
              <w:left w:val="nil"/>
              <w:bottom w:val="single" w:sz="3" w:space="0" w:color="000000"/>
              <w:right w:val="nil"/>
            </w:tcBorders>
          </w:tcPr>
          <w:p w14:paraId="17E1FC51" w14:textId="77777777" w:rsidR="005941DE" w:rsidRDefault="00AC4157">
            <w:pPr>
              <w:spacing w:after="0" w:line="259" w:lineRule="auto"/>
              <w:ind w:left="319" w:firstLine="0"/>
              <w:jc w:val="left"/>
            </w:pPr>
            <w:r>
              <w:t>Unavailable / Declined, n (%)</w:t>
            </w:r>
          </w:p>
        </w:tc>
        <w:tc>
          <w:tcPr>
            <w:tcW w:w="1470" w:type="dxa"/>
            <w:tcBorders>
              <w:top w:val="single" w:sz="3" w:space="0" w:color="000000"/>
              <w:left w:val="nil"/>
              <w:bottom w:val="single" w:sz="3" w:space="0" w:color="000000"/>
              <w:right w:val="nil"/>
            </w:tcBorders>
          </w:tcPr>
          <w:p w14:paraId="5399642D" w14:textId="77777777" w:rsidR="005941DE" w:rsidRDefault="00AC4157">
            <w:pPr>
              <w:spacing w:after="0" w:line="259" w:lineRule="auto"/>
              <w:ind w:left="0" w:firstLine="0"/>
              <w:jc w:val="left"/>
            </w:pPr>
            <w:r>
              <w:t>84 (8.4%)</w:t>
            </w:r>
          </w:p>
        </w:tc>
      </w:tr>
      <w:tr w:rsidR="005941DE" w14:paraId="00674B91" w14:textId="77777777">
        <w:trPr>
          <w:trHeight w:val="486"/>
        </w:trPr>
        <w:tc>
          <w:tcPr>
            <w:tcW w:w="5720" w:type="dxa"/>
            <w:tcBorders>
              <w:top w:val="single" w:sz="3" w:space="0" w:color="000000"/>
              <w:left w:val="nil"/>
              <w:bottom w:val="single" w:sz="3" w:space="0" w:color="000000"/>
              <w:right w:val="nil"/>
            </w:tcBorders>
          </w:tcPr>
          <w:p w14:paraId="574DC763" w14:textId="77777777" w:rsidR="005941DE" w:rsidRDefault="00AC4157">
            <w:pPr>
              <w:spacing w:after="0" w:line="259" w:lineRule="auto"/>
              <w:ind w:left="120" w:firstLine="0"/>
              <w:jc w:val="left"/>
            </w:pPr>
            <w:r>
              <w:t>Married, n (%)</w:t>
            </w:r>
          </w:p>
        </w:tc>
        <w:tc>
          <w:tcPr>
            <w:tcW w:w="1470" w:type="dxa"/>
            <w:tcBorders>
              <w:top w:val="single" w:sz="3" w:space="0" w:color="000000"/>
              <w:left w:val="nil"/>
              <w:bottom w:val="single" w:sz="3" w:space="0" w:color="000000"/>
              <w:right w:val="nil"/>
            </w:tcBorders>
          </w:tcPr>
          <w:p w14:paraId="5DE6F58F" w14:textId="77777777" w:rsidR="005941DE" w:rsidRDefault="00AC4157">
            <w:pPr>
              <w:spacing w:after="0" w:line="259" w:lineRule="auto"/>
              <w:ind w:left="0" w:firstLine="0"/>
              <w:jc w:val="left"/>
            </w:pPr>
            <w:r>
              <w:t>500 (50.3%)</w:t>
            </w:r>
          </w:p>
        </w:tc>
      </w:tr>
      <w:tr w:rsidR="005941DE" w14:paraId="79951D6A" w14:textId="77777777">
        <w:trPr>
          <w:trHeight w:val="486"/>
        </w:trPr>
        <w:tc>
          <w:tcPr>
            <w:tcW w:w="5720" w:type="dxa"/>
            <w:tcBorders>
              <w:top w:val="single" w:sz="3" w:space="0" w:color="000000"/>
              <w:left w:val="nil"/>
              <w:bottom w:val="single" w:sz="3" w:space="0" w:color="000000"/>
              <w:right w:val="nil"/>
            </w:tcBorders>
          </w:tcPr>
          <w:p w14:paraId="15CA9A46" w14:textId="77777777" w:rsidR="005941DE" w:rsidRDefault="00AC4157">
            <w:pPr>
              <w:spacing w:after="0" w:line="259" w:lineRule="auto"/>
              <w:ind w:left="120" w:firstLine="0"/>
              <w:jc w:val="left"/>
            </w:pPr>
            <w:r>
              <w:t>Premorbid mRS before admission, median (IQR)</w:t>
            </w:r>
          </w:p>
        </w:tc>
        <w:tc>
          <w:tcPr>
            <w:tcW w:w="1470" w:type="dxa"/>
            <w:tcBorders>
              <w:top w:val="single" w:sz="3" w:space="0" w:color="000000"/>
              <w:left w:val="nil"/>
              <w:bottom w:val="single" w:sz="3" w:space="0" w:color="000000"/>
              <w:right w:val="nil"/>
            </w:tcBorders>
          </w:tcPr>
          <w:p w14:paraId="188D236F" w14:textId="77777777" w:rsidR="005941DE" w:rsidRDefault="00AC4157">
            <w:pPr>
              <w:spacing w:after="0" w:line="259" w:lineRule="auto"/>
              <w:ind w:left="0" w:firstLine="0"/>
              <w:jc w:val="left"/>
            </w:pPr>
            <w:r>
              <w:t>0 (0 – 3)</w:t>
            </w:r>
          </w:p>
        </w:tc>
      </w:tr>
      <w:tr w:rsidR="005941DE" w14:paraId="0C68D48A" w14:textId="77777777">
        <w:trPr>
          <w:trHeight w:val="486"/>
        </w:trPr>
        <w:tc>
          <w:tcPr>
            <w:tcW w:w="5720" w:type="dxa"/>
            <w:tcBorders>
              <w:top w:val="single" w:sz="3" w:space="0" w:color="000000"/>
              <w:left w:val="nil"/>
              <w:bottom w:val="single" w:sz="3" w:space="0" w:color="000000"/>
              <w:right w:val="nil"/>
            </w:tcBorders>
          </w:tcPr>
          <w:p w14:paraId="68965177" w14:textId="77777777" w:rsidR="005941DE" w:rsidRDefault="00AC4157">
            <w:pPr>
              <w:spacing w:after="0" w:line="259" w:lineRule="auto"/>
              <w:ind w:left="120" w:firstLine="0"/>
              <w:jc w:val="left"/>
            </w:pPr>
            <w:r>
              <w:t>APACHE II in first 24h, median (IQR)</w:t>
            </w:r>
          </w:p>
        </w:tc>
        <w:tc>
          <w:tcPr>
            <w:tcW w:w="1470" w:type="dxa"/>
            <w:tcBorders>
              <w:top w:val="single" w:sz="3" w:space="0" w:color="000000"/>
              <w:left w:val="nil"/>
              <w:bottom w:val="single" w:sz="3" w:space="0" w:color="000000"/>
              <w:right w:val="nil"/>
            </w:tcBorders>
          </w:tcPr>
          <w:p w14:paraId="69C02C1A" w14:textId="77777777" w:rsidR="005941DE" w:rsidRDefault="00AC4157">
            <w:pPr>
              <w:spacing w:after="0" w:line="259" w:lineRule="auto"/>
              <w:ind w:left="0" w:firstLine="0"/>
              <w:jc w:val="left"/>
            </w:pPr>
            <w:r>
              <w:t>19 (11 – 25)</w:t>
            </w:r>
          </w:p>
        </w:tc>
      </w:tr>
      <w:tr w:rsidR="005941DE" w14:paraId="072A805D" w14:textId="77777777">
        <w:trPr>
          <w:trHeight w:val="486"/>
        </w:trPr>
        <w:tc>
          <w:tcPr>
            <w:tcW w:w="5720" w:type="dxa"/>
            <w:tcBorders>
              <w:top w:val="single" w:sz="3" w:space="0" w:color="000000"/>
              <w:left w:val="nil"/>
              <w:bottom w:val="single" w:sz="3" w:space="0" w:color="000000"/>
              <w:right w:val="nil"/>
            </w:tcBorders>
          </w:tcPr>
          <w:p w14:paraId="2CAE659C" w14:textId="77777777" w:rsidR="005941DE" w:rsidRDefault="00AC4157">
            <w:pPr>
              <w:spacing w:after="0" w:line="259" w:lineRule="auto"/>
              <w:ind w:left="120" w:firstLine="0"/>
              <w:jc w:val="left"/>
            </w:pPr>
            <w:r>
              <w:t>Initial GCS, median (IQR)</w:t>
            </w:r>
          </w:p>
        </w:tc>
        <w:tc>
          <w:tcPr>
            <w:tcW w:w="1470" w:type="dxa"/>
            <w:tcBorders>
              <w:top w:val="single" w:sz="3" w:space="0" w:color="000000"/>
              <w:left w:val="nil"/>
              <w:bottom w:val="single" w:sz="3" w:space="0" w:color="000000"/>
              <w:right w:val="nil"/>
            </w:tcBorders>
          </w:tcPr>
          <w:p w14:paraId="397CE358" w14:textId="77777777" w:rsidR="005941DE" w:rsidRDefault="00AC4157">
            <w:pPr>
              <w:spacing w:after="0" w:line="259" w:lineRule="auto"/>
              <w:ind w:left="0" w:firstLine="0"/>
              <w:jc w:val="left"/>
            </w:pPr>
            <w:r>
              <w:t>11 (6 – 15)</w:t>
            </w:r>
          </w:p>
        </w:tc>
      </w:tr>
      <w:tr w:rsidR="005941DE" w14:paraId="7976966C" w14:textId="77777777">
        <w:trPr>
          <w:trHeight w:val="486"/>
        </w:trPr>
        <w:tc>
          <w:tcPr>
            <w:tcW w:w="5720" w:type="dxa"/>
            <w:tcBorders>
              <w:top w:val="single" w:sz="3" w:space="0" w:color="000000"/>
              <w:left w:val="nil"/>
              <w:bottom w:val="single" w:sz="3" w:space="0" w:color="000000"/>
              <w:right w:val="nil"/>
            </w:tcBorders>
          </w:tcPr>
          <w:p w14:paraId="048B17A7" w14:textId="77777777" w:rsidR="005941DE" w:rsidRDefault="00AC4157">
            <w:pPr>
              <w:spacing w:after="0" w:line="259" w:lineRule="auto"/>
              <w:ind w:left="120" w:firstLine="0"/>
              <w:jc w:val="left"/>
            </w:pPr>
            <w:r>
              <w:t>Initial GCS is with intubation, n (%)</w:t>
            </w:r>
          </w:p>
        </w:tc>
        <w:tc>
          <w:tcPr>
            <w:tcW w:w="1470" w:type="dxa"/>
            <w:tcBorders>
              <w:top w:val="single" w:sz="3" w:space="0" w:color="000000"/>
              <w:left w:val="nil"/>
              <w:bottom w:val="single" w:sz="3" w:space="0" w:color="000000"/>
              <w:right w:val="nil"/>
            </w:tcBorders>
          </w:tcPr>
          <w:p w14:paraId="6717070E" w14:textId="77777777" w:rsidR="005941DE" w:rsidRDefault="00AC4157">
            <w:pPr>
              <w:spacing w:after="0" w:line="259" w:lineRule="auto"/>
              <w:ind w:left="0" w:firstLine="0"/>
              <w:jc w:val="left"/>
            </w:pPr>
            <w:r>
              <w:t>415 (41.7%)</w:t>
            </w:r>
          </w:p>
        </w:tc>
      </w:tr>
      <w:tr w:rsidR="005941DE" w14:paraId="64B32B67" w14:textId="77777777">
        <w:trPr>
          <w:trHeight w:val="486"/>
        </w:trPr>
        <w:tc>
          <w:tcPr>
            <w:tcW w:w="5720" w:type="dxa"/>
            <w:tcBorders>
              <w:top w:val="single" w:sz="3" w:space="0" w:color="000000"/>
              <w:left w:val="nil"/>
              <w:bottom w:val="single" w:sz="3" w:space="0" w:color="000000"/>
              <w:right w:val="nil"/>
            </w:tcBorders>
          </w:tcPr>
          <w:p w14:paraId="5575B47B" w14:textId="77777777" w:rsidR="005941DE" w:rsidRDefault="00AC4157">
            <w:pPr>
              <w:spacing w:after="0" w:line="259" w:lineRule="auto"/>
              <w:ind w:left="120" w:firstLine="0"/>
              <w:jc w:val="left"/>
            </w:pPr>
            <w:r>
              <w:t>Worst GCS in first 24h, median (IQR)</w:t>
            </w:r>
          </w:p>
        </w:tc>
        <w:tc>
          <w:tcPr>
            <w:tcW w:w="1470" w:type="dxa"/>
            <w:tcBorders>
              <w:top w:val="single" w:sz="3" w:space="0" w:color="000000"/>
              <w:left w:val="nil"/>
              <w:bottom w:val="single" w:sz="3" w:space="0" w:color="000000"/>
              <w:right w:val="nil"/>
            </w:tcBorders>
          </w:tcPr>
          <w:p w14:paraId="1F99A748" w14:textId="77777777" w:rsidR="005941DE" w:rsidRDefault="00AC4157">
            <w:pPr>
              <w:spacing w:after="0" w:line="259" w:lineRule="auto"/>
              <w:ind w:left="0" w:firstLine="0"/>
              <w:jc w:val="left"/>
            </w:pPr>
            <w:r>
              <w:t>8 (3 – 14)</w:t>
            </w:r>
          </w:p>
        </w:tc>
      </w:tr>
      <w:tr w:rsidR="005941DE" w14:paraId="54F92E44" w14:textId="77777777">
        <w:trPr>
          <w:trHeight w:val="486"/>
        </w:trPr>
        <w:tc>
          <w:tcPr>
            <w:tcW w:w="5720" w:type="dxa"/>
            <w:tcBorders>
              <w:top w:val="single" w:sz="3" w:space="0" w:color="000000"/>
              <w:left w:val="nil"/>
              <w:bottom w:val="single" w:sz="3" w:space="0" w:color="000000"/>
              <w:right w:val="nil"/>
            </w:tcBorders>
          </w:tcPr>
          <w:p w14:paraId="4894FBBD" w14:textId="77777777" w:rsidR="005941DE" w:rsidRDefault="00AC4157">
            <w:pPr>
              <w:spacing w:after="0" w:line="259" w:lineRule="auto"/>
              <w:ind w:left="120" w:firstLine="0"/>
              <w:jc w:val="left"/>
            </w:pPr>
            <w:r>
              <w:t>Worst GCS in first 24h is with intubation, n (%)</w:t>
            </w:r>
          </w:p>
        </w:tc>
        <w:tc>
          <w:tcPr>
            <w:tcW w:w="1470" w:type="dxa"/>
            <w:tcBorders>
              <w:top w:val="single" w:sz="3" w:space="0" w:color="000000"/>
              <w:left w:val="nil"/>
              <w:bottom w:val="single" w:sz="3" w:space="0" w:color="000000"/>
              <w:right w:val="nil"/>
            </w:tcBorders>
          </w:tcPr>
          <w:p w14:paraId="168A5C07" w14:textId="77777777" w:rsidR="005941DE" w:rsidRDefault="00AC4157">
            <w:pPr>
              <w:spacing w:after="0" w:line="259" w:lineRule="auto"/>
              <w:ind w:left="0" w:firstLine="0"/>
              <w:jc w:val="left"/>
            </w:pPr>
            <w:r>
              <w:t>511 (51.4%)</w:t>
            </w:r>
          </w:p>
        </w:tc>
      </w:tr>
      <w:tr w:rsidR="005941DE" w14:paraId="107F65DC" w14:textId="77777777">
        <w:trPr>
          <w:trHeight w:val="486"/>
        </w:trPr>
        <w:tc>
          <w:tcPr>
            <w:tcW w:w="5720" w:type="dxa"/>
            <w:tcBorders>
              <w:top w:val="single" w:sz="3" w:space="0" w:color="000000"/>
              <w:left w:val="nil"/>
              <w:bottom w:val="single" w:sz="3" w:space="0" w:color="000000"/>
              <w:right w:val="nil"/>
            </w:tcBorders>
          </w:tcPr>
          <w:p w14:paraId="7670C99B" w14:textId="77777777" w:rsidR="005941DE" w:rsidRDefault="00AC4157">
            <w:pPr>
              <w:spacing w:after="0" w:line="259" w:lineRule="auto"/>
              <w:ind w:left="120" w:firstLine="0"/>
              <w:jc w:val="left"/>
            </w:pPr>
            <w:r>
              <w:t>Admitted due to surgery, n (%)</w:t>
            </w:r>
          </w:p>
        </w:tc>
        <w:tc>
          <w:tcPr>
            <w:tcW w:w="1470" w:type="dxa"/>
            <w:tcBorders>
              <w:top w:val="single" w:sz="3" w:space="0" w:color="000000"/>
              <w:left w:val="nil"/>
              <w:bottom w:val="single" w:sz="3" w:space="0" w:color="000000"/>
              <w:right w:val="nil"/>
            </w:tcBorders>
          </w:tcPr>
          <w:p w14:paraId="5FF33685" w14:textId="77777777" w:rsidR="005941DE" w:rsidRDefault="00AC4157">
            <w:pPr>
              <w:spacing w:after="0" w:line="259" w:lineRule="auto"/>
              <w:ind w:left="0" w:firstLine="0"/>
              <w:jc w:val="left"/>
            </w:pPr>
            <w:r>
              <w:t>168 (16.9%)</w:t>
            </w:r>
          </w:p>
        </w:tc>
      </w:tr>
      <w:tr w:rsidR="005941DE" w14:paraId="36403993" w14:textId="77777777">
        <w:trPr>
          <w:trHeight w:val="486"/>
        </w:trPr>
        <w:tc>
          <w:tcPr>
            <w:tcW w:w="5720" w:type="dxa"/>
            <w:tcBorders>
              <w:top w:val="single" w:sz="3" w:space="0" w:color="000000"/>
              <w:left w:val="nil"/>
              <w:bottom w:val="single" w:sz="3" w:space="0" w:color="000000"/>
              <w:right w:val="nil"/>
            </w:tcBorders>
          </w:tcPr>
          <w:p w14:paraId="02735EB9" w14:textId="77777777" w:rsidR="005941DE" w:rsidRDefault="00AC4157">
            <w:pPr>
              <w:spacing w:after="0" w:line="259" w:lineRule="auto"/>
              <w:ind w:left="120" w:firstLine="0"/>
              <w:jc w:val="left"/>
            </w:pPr>
            <w:r>
              <w:lastRenderedPageBreak/>
              <w:t>Cardiac arrest at admission, n (%)</w:t>
            </w:r>
          </w:p>
        </w:tc>
        <w:tc>
          <w:tcPr>
            <w:tcW w:w="1470" w:type="dxa"/>
            <w:tcBorders>
              <w:top w:val="single" w:sz="3" w:space="0" w:color="000000"/>
              <w:left w:val="nil"/>
              <w:bottom w:val="single" w:sz="3" w:space="0" w:color="000000"/>
              <w:right w:val="nil"/>
            </w:tcBorders>
          </w:tcPr>
          <w:p w14:paraId="1F05A2B8" w14:textId="77777777" w:rsidR="005941DE" w:rsidRDefault="00AC4157">
            <w:pPr>
              <w:spacing w:after="0" w:line="259" w:lineRule="auto"/>
              <w:ind w:left="0" w:firstLine="0"/>
              <w:jc w:val="left"/>
            </w:pPr>
            <w:r>
              <w:t>79 (7.9%)</w:t>
            </w:r>
          </w:p>
        </w:tc>
      </w:tr>
      <w:tr w:rsidR="005941DE" w14:paraId="102A7DF9" w14:textId="77777777">
        <w:trPr>
          <w:trHeight w:val="486"/>
        </w:trPr>
        <w:tc>
          <w:tcPr>
            <w:tcW w:w="5720" w:type="dxa"/>
            <w:tcBorders>
              <w:top w:val="single" w:sz="3" w:space="0" w:color="000000"/>
              <w:left w:val="nil"/>
              <w:bottom w:val="single" w:sz="3" w:space="0" w:color="000000"/>
              <w:right w:val="nil"/>
            </w:tcBorders>
          </w:tcPr>
          <w:p w14:paraId="58ED86E1" w14:textId="77777777" w:rsidR="005941DE" w:rsidRDefault="00AC4157">
            <w:pPr>
              <w:spacing w:after="0" w:line="259" w:lineRule="auto"/>
              <w:ind w:left="120" w:firstLine="0"/>
              <w:jc w:val="left"/>
            </w:pPr>
            <w:r>
              <w:t>Seizure at presentation, n (%)</w:t>
            </w:r>
          </w:p>
        </w:tc>
        <w:tc>
          <w:tcPr>
            <w:tcW w:w="1470" w:type="dxa"/>
            <w:tcBorders>
              <w:top w:val="single" w:sz="3" w:space="0" w:color="000000"/>
              <w:left w:val="nil"/>
              <w:bottom w:val="single" w:sz="3" w:space="0" w:color="000000"/>
              <w:right w:val="nil"/>
            </w:tcBorders>
          </w:tcPr>
          <w:p w14:paraId="2B5C54B5" w14:textId="77777777" w:rsidR="005941DE" w:rsidRDefault="00AC4157">
            <w:pPr>
              <w:spacing w:after="0" w:line="259" w:lineRule="auto"/>
              <w:ind w:left="0" w:firstLine="0"/>
              <w:jc w:val="left"/>
            </w:pPr>
            <w:r>
              <w:t>228 (22.9%)</w:t>
            </w:r>
          </w:p>
        </w:tc>
      </w:tr>
      <w:tr w:rsidR="005941DE" w14:paraId="0DE60096" w14:textId="77777777">
        <w:trPr>
          <w:trHeight w:val="486"/>
        </w:trPr>
        <w:tc>
          <w:tcPr>
            <w:tcW w:w="5720" w:type="dxa"/>
            <w:tcBorders>
              <w:top w:val="single" w:sz="3" w:space="0" w:color="000000"/>
              <w:left w:val="nil"/>
              <w:bottom w:val="single" w:sz="3" w:space="0" w:color="000000"/>
              <w:right w:val="nil"/>
            </w:tcBorders>
          </w:tcPr>
          <w:p w14:paraId="492F613E" w14:textId="77777777" w:rsidR="005941DE" w:rsidRDefault="00AC4157">
            <w:pPr>
              <w:spacing w:after="0" w:line="259" w:lineRule="auto"/>
              <w:ind w:left="120" w:firstLine="0"/>
              <w:jc w:val="left"/>
            </w:pPr>
            <w:r>
              <w:t>Acute SDH at admission, n (%)</w:t>
            </w:r>
          </w:p>
        </w:tc>
        <w:tc>
          <w:tcPr>
            <w:tcW w:w="1470" w:type="dxa"/>
            <w:tcBorders>
              <w:top w:val="single" w:sz="3" w:space="0" w:color="000000"/>
              <w:left w:val="nil"/>
              <w:bottom w:val="single" w:sz="3" w:space="0" w:color="000000"/>
              <w:right w:val="nil"/>
            </w:tcBorders>
          </w:tcPr>
          <w:p w14:paraId="39B272AC" w14:textId="77777777" w:rsidR="005941DE" w:rsidRDefault="00AC4157">
            <w:pPr>
              <w:spacing w:after="0" w:line="259" w:lineRule="auto"/>
              <w:ind w:left="0" w:firstLine="0"/>
              <w:jc w:val="left"/>
            </w:pPr>
            <w:r>
              <w:t>146 (14.7%)</w:t>
            </w:r>
          </w:p>
        </w:tc>
      </w:tr>
      <w:tr w:rsidR="005941DE" w14:paraId="0D648CDD" w14:textId="77777777">
        <w:trPr>
          <w:trHeight w:val="486"/>
        </w:trPr>
        <w:tc>
          <w:tcPr>
            <w:tcW w:w="5720" w:type="dxa"/>
            <w:tcBorders>
              <w:top w:val="single" w:sz="3" w:space="0" w:color="000000"/>
              <w:left w:val="nil"/>
              <w:bottom w:val="single" w:sz="3" w:space="0" w:color="000000"/>
              <w:right w:val="nil"/>
            </w:tcBorders>
          </w:tcPr>
          <w:p w14:paraId="4BB134A3" w14:textId="77777777" w:rsidR="005941DE" w:rsidRDefault="00AC4157">
            <w:pPr>
              <w:spacing w:after="0" w:line="259" w:lineRule="auto"/>
              <w:ind w:left="120" w:firstLine="0"/>
              <w:jc w:val="left"/>
            </w:pPr>
            <w:r>
              <w:t>Take anti-epileptic drugs outside hospital, n (%)</w:t>
            </w:r>
          </w:p>
        </w:tc>
        <w:tc>
          <w:tcPr>
            <w:tcW w:w="1470" w:type="dxa"/>
            <w:tcBorders>
              <w:top w:val="single" w:sz="3" w:space="0" w:color="000000"/>
              <w:left w:val="nil"/>
              <w:bottom w:val="single" w:sz="3" w:space="0" w:color="000000"/>
              <w:right w:val="nil"/>
            </w:tcBorders>
          </w:tcPr>
          <w:p w14:paraId="683D2941" w14:textId="77777777" w:rsidR="005941DE" w:rsidRDefault="00AC4157">
            <w:pPr>
              <w:spacing w:after="0" w:line="259" w:lineRule="auto"/>
              <w:ind w:left="0" w:firstLine="0"/>
              <w:jc w:val="left"/>
            </w:pPr>
            <w:r>
              <w:t>123 (12.4%)</w:t>
            </w:r>
          </w:p>
        </w:tc>
      </w:tr>
      <w:tr w:rsidR="005941DE" w14:paraId="7042E645" w14:textId="77777777">
        <w:trPr>
          <w:trHeight w:val="486"/>
        </w:trPr>
        <w:tc>
          <w:tcPr>
            <w:tcW w:w="5720" w:type="dxa"/>
            <w:tcBorders>
              <w:top w:val="single" w:sz="3" w:space="0" w:color="000000"/>
              <w:left w:val="nil"/>
              <w:bottom w:val="single" w:sz="3" w:space="0" w:color="000000"/>
              <w:right w:val="nil"/>
            </w:tcBorders>
          </w:tcPr>
          <w:p w14:paraId="657CC37D" w14:textId="77777777" w:rsidR="005941DE" w:rsidRDefault="00AC4157">
            <w:pPr>
              <w:spacing w:after="0" w:line="259" w:lineRule="auto"/>
              <w:ind w:left="120" w:firstLine="0"/>
              <w:jc w:val="left"/>
            </w:pPr>
            <w:r>
              <w:t>Highest heart rate in first 24h, /min, median (IQR)</w:t>
            </w:r>
          </w:p>
        </w:tc>
        <w:tc>
          <w:tcPr>
            <w:tcW w:w="1470" w:type="dxa"/>
            <w:tcBorders>
              <w:top w:val="single" w:sz="3" w:space="0" w:color="000000"/>
              <w:left w:val="nil"/>
              <w:bottom w:val="single" w:sz="3" w:space="0" w:color="000000"/>
              <w:right w:val="nil"/>
            </w:tcBorders>
          </w:tcPr>
          <w:p w14:paraId="7E647E01" w14:textId="77777777" w:rsidR="005941DE" w:rsidRDefault="00AC4157">
            <w:pPr>
              <w:spacing w:after="0" w:line="259" w:lineRule="auto"/>
              <w:ind w:left="0" w:firstLine="0"/>
              <w:jc w:val="left"/>
            </w:pPr>
            <w:r>
              <w:t>92 (80 – 107)</w:t>
            </w:r>
          </w:p>
        </w:tc>
      </w:tr>
    </w:tbl>
    <w:p w14:paraId="5188D349" w14:textId="77777777" w:rsidR="005941DE" w:rsidRDefault="005941DE">
      <w:pPr>
        <w:spacing w:after="0" w:line="259" w:lineRule="auto"/>
        <w:ind w:left="-1440" w:right="1085" w:firstLine="0"/>
        <w:jc w:val="left"/>
      </w:pPr>
    </w:p>
    <w:tbl>
      <w:tblPr>
        <w:tblStyle w:val="TableGrid"/>
        <w:tblW w:w="7190" w:type="dxa"/>
        <w:tblInd w:w="1085" w:type="dxa"/>
        <w:tblCellMar>
          <w:top w:w="152" w:type="dxa"/>
          <w:right w:w="115" w:type="dxa"/>
        </w:tblCellMar>
        <w:tblLook w:val="04A0" w:firstRow="1" w:lastRow="0" w:firstColumn="1" w:lastColumn="0" w:noHBand="0" w:noVBand="1"/>
      </w:tblPr>
      <w:tblGrid>
        <w:gridCol w:w="5720"/>
        <w:gridCol w:w="1470"/>
      </w:tblGrid>
      <w:tr w:rsidR="005941DE" w14:paraId="6B91D72C" w14:textId="77777777">
        <w:trPr>
          <w:trHeight w:val="486"/>
        </w:trPr>
        <w:tc>
          <w:tcPr>
            <w:tcW w:w="5720" w:type="dxa"/>
            <w:tcBorders>
              <w:top w:val="single" w:sz="3" w:space="0" w:color="000000"/>
              <w:left w:val="nil"/>
              <w:bottom w:val="single" w:sz="3" w:space="0" w:color="000000"/>
              <w:right w:val="nil"/>
            </w:tcBorders>
          </w:tcPr>
          <w:p w14:paraId="091E78DB" w14:textId="77777777" w:rsidR="005941DE" w:rsidRDefault="00AC4157">
            <w:pPr>
              <w:spacing w:after="0" w:line="259" w:lineRule="auto"/>
              <w:ind w:left="120" w:firstLine="0"/>
              <w:jc w:val="left"/>
            </w:pPr>
            <w:r>
              <w:t>Lowest heart rate in first 24h, /min, median (IQR)</w:t>
            </w:r>
          </w:p>
        </w:tc>
        <w:tc>
          <w:tcPr>
            <w:tcW w:w="1470" w:type="dxa"/>
            <w:tcBorders>
              <w:top w:val="single" w:sz="3" w:space="0" w:color="000000"/>
              <w:left w:val="nil"/>
              <w:bottom w:val="single" w:sz="3" w:space="0" w:color="000000"/>
              <w:right w:val="nil"/>
            </w:tcBorders>
          </w:tcPr>
          <w:p w14:paraId="710F1B29" w14:textId="77777777" w:rsidR="005941DE" w:rsidRDefault="00AC4157">
            <w:pPr>
              <w:spacing w:after="0" w:line="259" w:lineRule="auto"/>
              <w:ind w:left="0" w:firstLine="0"/>
              <w:jc w:val="left"/>
            </w:pPr>
            <w:r>
              <w:t>71 (60 – 84)</w:t>
            </w:r>
          </w:p>
        </w:tc>
      </w:tr>
      <w:tr w:rsidR="005941DE" w14:paraId="488DE395" w14:textId="77777777">
        <w:trPr>
          <w:trHeight w:val="486"/>
        </w:trPr>
        <w:tc>
          <w:tcPr>
            <w:tcW w:w="5720" w:type="dxa"/>
            <w:tcBorders>
              <w:top w:val="single" w:sz="3" w:space="0" w:color="000000"/>
              <w:left w:val="nil"/>
              <w:bottom w:val="single" w:sz="3" w:space="0" w:color="000000"/>
              <w:right w:val="nil"/>
            </w:tcBorders>
          </w:tcPr>
          <w:p w14:paraId="54F8A6BF" w14:textId="77777777" w:rsidR="005941DE" w:rsidRDefault="00AC4157">
            <w:pPr>
              <w:spacing w:after="0" w:line="259" w:lineRule="auto"/>
              <w:ind w:left="120" w:firstLine="0"/>
              <w:jc w:val="left"/>
            </w:pPr>
            <w:r>
              <w:t>Highest systolic BP in first 24h, mmHg, median (IQR)</w:t>
            </w:r>
          </w:p>
        </w:tc>
        <w:tc>
          <w:tcPr>
            <w:tcW w:w="1470" w:type="dxa"/>
            <w:tcBorders>
              <w:top w:val="single" w:sz="3" w:space="0" w:color="000000"/>
              <w:left w:val="nil"/>
              <w:bottom w:val="single" w:sz="3" w:space="0" w:color="000000"/>
              <w:right w:val="nil"/>
            </w:tcBorders>
          </w:tcPr>
          <w:p w14:paraId="6221DFA7" w14:textId="77777777" w:rsidR="005941DE" w:rsidRDefault="00AC4157">
            <w:pPr>
              <w:spacing w:after="0" w:line="259" w:lineRule="auto"/>
              <w:ind w:left="0" w:firstLine="0"/>
              <w:jc w:val="left"/>
            </w:pPr>
            <w:r>
              <w:t>153 (136 – 176)</w:t>
            </w:r>
          </w:p>
        </w:tc>
      </w:tr>
      <w:tr w:rsidR="005941DE" w14:paraId="3A228D58" w14:textId="77777777">
        <w:trPr>
          <w:trHeight w:val="486"/>
        </w:trPr>
        <w:tc>
          <w:tcPr>
            <w:tcW w:w="5720" w:type="dxa"/>
            <w:tcBorders>
              <w:top w:val="single" w:sz="3" w:space="0" w:color="000000"/>
              <w:left w:val="nil"/>
              <w:bottom w:val="single" w:sz="3" w:space="0" w:color="000000"/>
              <w:right w:val="nil"/>
            </w:tcBorders>
          </w:tcPr>
          <w:p w14:paraId="0660A3C6" w14:textId="77777777" w:rsidR="005941DE" w:rsidRDefault="00AC4157">
            <w:pPr>
              <w:spacing w:after="0" w:line="259" w:lineRule="auto"/>
              <w:ind w:left="120" w:firstLine="0"/>
              <w:jc w:val="left"/>
            </w:pPr>
            <w:r>
              <w:t>Lowest systolic BP in first 24h, mmHg, median (IQR)</w:t>
            </w:r>
          </w:p>
        </w:tc>
        <w:tc>
          <w:tcPr>
            <w:tcW w:w="1470" w:type="dxa"/>
            <w:tcBorders>
              <w:top w:val="single" w:sz="3" w:space="0" w:color="000000"/>
              <w:left w:val="nil"/>
              <w:bottom w:val="single" w:sz="3" w:space="0" w:color="000000"/>
              <w:right w:val="nil"/>
            </w:tcBorders>
          </w:tcPr>
          <w:p w14:paraId="447791D6" w14:textId="77777777" w:rsidR="005941DE" w:rsidRDefault="00AC4157">
            <w:pPr>
              <w:spacing w:after="0" w:line="259" w:lineRule="auto"/>
              <w:ind w:left="0" w:firstLine="0"/>
              <w:jc w:val="left"/>
            </w:pPr>
            <w:r>
              <w:t>116 (100 – 134)</w:t>
            </w:r>
          </w:p>
        </w:tc>
      </w:tr>
      <w:tr w:rsidR="005941DE" w14:paraId="5026A018" w14:textId="77777777">
        <w:trPr>
          <w:trHeight w:val="486"/>
        </w:trPr>
        <w:tc>
          <w:tcPr>
            <w:tcW w:w="5720" w:type="dxa"/>
            <w:tcBorders>
              <w:top w:val="single" w:sz="3" w:space="0" w:color="000000"/>
              <w:left w:val="nil"/>
              <w:bottom w:val="single" w:sz="3" w:space="0" w:color="000000"/>
              <w:right w:val="nil"/>
            </w:tcBorders>
          </w:tcPr>
          <w:p w14:paraId="5A953133" w14:textId="77777777" w:rsidR="005941DE" w:rsidRDefault="00AC4157">
            <w:pPr>
              <w:spacing w:after="0" w:line="259" w:lineRule="auto"/>
              <w:ind w:left="120" w:firstLine="0"/>
              <w:jc w:val="left"/>
            </w:pPr>
            <w:r>
              <w:t>Highest diastolic BP in first 24h, mmHg, median (IQR)</w:t>
            </w:r>
          </w:p>
        </w:tc>
        <w:tc>
          <w:tcPr>
            <w:tcW w:w="1470" w:type="dxa"/>
            <w:tcBorders>
              <w:top w:val="single" w:sz="3" w:space="0" w:color="000000"/>
              <w:left w:val="nil"/>
              <w:bottom w:val="single" w:sz="3" w:space="0" w:color="000000"/>
              <w:right w:val="nil"/>
            </w:tcBorders>
          </w:tcPr>
          <w:p w14:paraId="288D4F44" w14:textId="77777777" w:rsidR="005941DE" w:rsidRDefault="00AC4157">
            <w:pPr>
              <w:spacing w:after="0" w:line="259" w:lineRule="auto"/>
              <w:ind w:left="0" w:firstLine="0"/>
              <w:jc w:val="left"/>
            </w:pPr>
            <w:r>
              <w:t>84 (72 – 95)</w:t>
            </w:r>
          </w:p>
        </w:tc>
      </w:tr>
      <w:tr w:rsidR="005941DE" w14:paraId="586D67A0" w14:textId="77777777">
        <w:trPr>
          <w:trHeight w:val="486"/>
        </w:trPr>
        <w:tc>
          <w:tcPr>
            <w:tcW w:w="5720" w:type="dxa"/>
            <w:tcBorders>
              <w:top w:val="single" w:sz="3" w:space="0" w:color="000000"/>
              <w:left w:val="nil"/>
              <w:bottom w:val="single" w:sz="3" w:space="0" w:color="000000"/>
              <w:right w:val="nil"/>
            </w:tcBorders>
          </w:tcPr>
          <w:p w14:paraId="74D8A1FD" w14:textId="77777777" w:rsidR="005941DE" w:rsidRDefault="00AC4157">
            <w:pPr>
              <w:spacing w:after="0" w:line="259" w:lineRule="auto"/>
              <w:ind w:left="120" w:firstLine="0"/>
              <w:jc w:val="left"/>
            </w:pPr>
            <w:r>
              <w:t>Lowest diastolic BP in first 24h, mmHg, median (IQR)</w:t>
            </w:r>
          </w:p>
        </w:tc>
        <w:tc>
          <w:tcPr>
            <w:tcW w:w="1470" w:type="dxa"/>
            <w:tcBorders>
              <w:top w:val="single" w:sz="3" w:space="0" w:color="000000"/>
              <w:left w:val="nil"/>
              <w:bottom w:val="single" w:sz="3" w:space="0" w:color="000000"/>
              <w:right w:val="nil"/>
            </w:tcBorders>
          </w:tcPr>
          <w:p w14:paraId="35CB6EFB" w14:textId="77777777" w:rsidR="005941DE" w:rsidRDefault="00AC4157">
            <w:pPr>
              <w:spacing w:after="0" w:line="259" w:lineRule="auto"/>
              <w:ind w:left="0" w:firstLine="0"/>
              <w:jc w:val="left"/>
            </w:pPr>
            <w:r>
              <w:t>61 (54 – 72)</w:t>
            </w:r>
          </w:p>
        </w:tc>
      </w:tr>
      <w:tr w:rsidR="005941DE" w14:paraId="43F87E31" w14:textId="77777777">
        <w:trPr>
          <w:trHeight w:val="486"/>
        </w:trPr>
        <w:tc>
          <w:tcPr>
            <w:tcW w:w="5720" w:type="dxa"/>
            <w:tcBorders>
              <w:top w:val="single" w:sz="3" w:space="0" w:color="000000"/>
              <w:left w:val="nil"/>
              <w:bottom w:val="single" w:sz="3" w:space="0" w:color="000000"/>
              <w:right w:val="nil"/>
            </w:tcBorders>
          </w:tcPr>
          <w:p w14:paraId="782D5A29" w14:textId="77777777" w:rsidR="005941DE" w:rsidRDefault="00AC4157">
            <w:pPr>
              <w:spacing w:after="0" w:line="259" w:lineRule="auto"/>
              <w:ind w:left="120" w:firstLine="0"/>
              <w:jc w:val="left"/>
            </w:pPr>
            <w:r>
              <w:t>Mechanical ventilation on the first day of EEG, n (%)</w:t>
            </w:r>
          </w:p>
        </w:tc>
        <w:tc>
          <w:tcPr>
            <w:tcW w:w="1470" w:type="dxa"/>
            <w:tcBorders>
              <w:top w:val="single" w:sz="3" w:space="0" w:color="000000"/>
              <w:left w:val="nil"/>
              <w:bottom w:val="single" w:sz="3" w:space="0" w:color="000000"/>
              <w:right w:val="nil"/>
            </w:tcBorders>
          </w:tcPr>
          <w:p w14:paraId="7EE8CC74" w14:textId="77777777" w:rsidR="005941DE" w:rsidRDefault="00AC4157">
            <w:pPr>
              <w:spacing w:after="0" w:line="259" w:lineRule="auto"/>
              <w:ind w:left="0" w:firstLine="0"/>
              <w:jc w:val="left"/>
            </w:pPr>
            <w:r>
              <w:t>572 (57.5%)</w:t>
            </w:r>
          </w:p>
        </w:tc>
      </w:tr>
      <w:tr w:rsidR="005941DE" w14:paraId="76F23CCD" w14:textId="77777777">
        <w:trPr>
          <w:trHeight w:val="486"/>
        </w:trPr>
        <w:tc>
          <w:tcPr>
            <w:tcW w:w="5720" w:type="dxa"/>
            <w:tcBorders>
              <w:top w:val="single" w:sz="3" w:space="0" w:color="000000"/>
              <w:left w:val="nil"/>
              <w:bottom w:val="single" w:sz="3" w:space="0" w:color="000000"/>
              <w:right w:val="nil"/>
            </w:tcBorders>
          </w:tcPr>
          <w:p w14:paraId="2F0E07FA" w14:textId="77777777" w:rsidR="005941DE" w:rsidRDefault="00AC4157">
            <w:pPr>
              <w:spacing w:after="0" w:line="259" w:lineRule="auto"/>
              <w:ind w:left="120" w:firstLine="0"/>
              <w:jc w:val="left"/>
            </w:pPr>
            <w:r>
              <w:t>Systolic BP on the first day of EEG, mmHg, median (IQR)</w:t>
            </w:r>
          </w:p>
        </w:tc>
        <w:tc>
          <w:tcPr>
            <w:tcW w:w="1470" w:type="dxa"/>
            <w:tcBorders>
              <w:top w:val="single" w:sz="3" w:space="0" w:color="000000"/>
              <w:left w:val="nil"/>
              <w:bottom w:val="single" w:sz="3" w:space="0" w:color="000000"/>
              <w:right w:val="nil"/>
            </w:tcBorders>
          </w:tcPr>
          <w:p w14:paraId="4854C40F" w14:textId="77777777" w:rsidR="005941DE" w:rsidRDefault="00AC4157">
            <w:pPr>
              <w:spacing w:after="0" w:line="259" w:lineRule="auto"/>
              <w:ind w:left="0" w:firstLine="0"/>
              <w:jc w:val="left"/>
            </w:pPr>
            <w:r>
              <w:t>148 (130 – 170)</w:t>
            </w:r>
          </w:p>
        </w:tc>
      </w:tr>
      <w:tr w:rsidR="005941DE" w14:paraId="4BB9612E" w14:textId="77777777">
        <w:trPr>
          <w:trHeight w:val="486"/>
        </w:trPr>
        <w:tc>
          <w:tcPr>
            <w:tcW w:w="5720" w:type="dxa"/>
            <w:tcBorders>
              <w:top w:val="single" w:sz="3" w:space="0" w:color="000000"/>
              <w:left w:val="nil"/>
              <w:bottom w:val="single" w:sz="3" w:space="0" w:color="000000"/>
              <w:right w:val="nil"/>
            </w:tcBorders>
          </w:tcPr>
          <w:p w14:paraId="46137E02" w14:textId="77777777" w:rsidR="005941DE" w:rsidRDefault="00AC4157">
            <w:pPr>
              <w:spacing w:after="0" w:line="259" w:lineRule="auto"/>
              <w:ind w:left="120" w:firstLine="0"/>
              <w:jc w:val="left"/>
            </w:pPr>
            <w:r>
              <w:t>GCS on the first day of EEG, median (IQR)</w:t>
            </w:r>
          </w:p>
        </w:tc>
        <w:tc>
          <w:tcPr>
            <w:tcW w:w="1470" w:type="dxa"/>
            <w:tcBorders>
              <w:top w:val="single" w:sz="3" w:space="0" w:color="000000"/>
              <w:left w:val="nil"/>
              <w:bottom w:val="single" w:sz="3" w:space="0" w:color="000000"/>
              <w:right w:val="nil"/>
            </w:tcBorders>
          </w:tcPr>
          <w:p w14:paraId="74D5DE2D" w14:textId="77777777" w:rsidR="005941DE" w:rsidRDefault="00AC4157">
            <w:pPr>
              <w:spacing w:after="0" w:line="259" w:lineRule="auto"/>
              <w:ind w:left="0" w:firstLine="0"/>
              <w:jc w:val="left"/>
            </w:pPr>
            <w:r>
              <w:t>8 (5 – 13)</w:t>
            </w:r>
          </w:p>
        </w:tc>
      </w:tr>
      <w:tr w:rsidR="005941DE" w14:paraId="6BB41502" w14:textId="77777777">
        <w:trPr>
          <w:trHeight w:val="486"/>
        </w:trPr>
        <w:tc>
          <w:tcPr>
            <w:tcW w:w="5720" w:type="dxa"/>
            <w:tcBorders>
              <w:top w:val="single" w:sz="3" w:space="0" w:color="000000"/>
              <w:left w:val="nil"/>
              <w:bottom w:val="single" w:sz="3" w:space="0" w:color="000000"/>
              <w:right w:val="nil"/>
            </w:tcBorders>
          </w:tcPr>
          <w:p w14:paraId="21D1ECDE" w14:textId="77777777" w:rsidR="005941DE" w:rsidRDefault="00AC4157">
            <w:pPr>
              <w:spacing w:after="0" w:line="259" w:lineRule="auto"/>
              <w:ind w:left="120" w:firstLine="0"/>
              <w:jc w:val="left"/>
            </w:pPr>
            <w:r>
              <w:t>History</w:t>
            </w:r>
          </w:p>
        </w:tc>
        <w:tc>
          <w:tcPr>
            <w:tcW w:w="1470" w:type="dxa"/>
            <w:tcBorders>
              <w:top w:val="single" w:sz="3" w:space="0" w:color="000000"/>
              <w:left w:val="nil"/>
              <w:bottom w:val="single" w:sz="3" w:space="0" w:color="000000"/>
              <w:right w:val="nil"/>
            </w:tcBorders>
          </w:tcPr>
          <w:p w14:paraId="0D78BB3F" w14:textId="77777777" w:rsidR="005941DE" w:rsidRDefault="005941DE">
            <w:pPr>
              <w:spacing w:after="160" w:line="259" w:lineRule="auto"/>
              <w:ind w:left="0" w:firstLine="0"/>
              <w:jc w:val="left"/>
            </w:pPr>
          </w:p>
        </w:tc>
      </w:tr>
      <w:tr w:rsidR="005941DE" w14:paraId="3A0828F4" w14:textId="77777777">
        <w:trPr>
          <w:trHeight w:val="486"/>
        </w:trPr>
        <w:tc>
          <w:tcPr>
            <w:tcW w:w="5720" w:type="dxa"/>
            <w:tcBorders>
              <w:top w:val="single" w:sz="3" w:space="0" w:color="000000"/>
              <w:left w:val="nil"/>
              <w:bottom w:val="single" w:sz="3" w:space="0" w:color="000000"/>
              <w:right w:val="nil"/>
            </w:tcBorders>
          </w:tcPr>
          <w:p w14:paraId="7696E59C" w14:textId="77777777" w:rsidR="005941DE" w:rsidRDefault="00AC4157">
            <w:pPr>
              <w:spacing w:after="0" w:line="259" w:lineRule="auto"/>
              <w:ind w:left="319" w:firstLine="0"/>
              <w:jc w:val="left"/>
            </w:pPr>
            <w:r>
              <w:t>Stroke, n (%)</w:t>
            </w:r>
          </w:p>
        </w:tc>
        <w:tc>
          <w:tcPr>
            <w:tcW w:w="1470" w:type="dxa"/>
            <w:tcBorders>
              <w:top w:val="single" w:sz="3" w:space="0" w:color="000000"/>
              <w:left w:val="nil"/>
              <w:bottom w:val="single" w:sz="3" w:space="0" w:color="000000"/>
              <w:right w:val="nil"/>
            </w:tcBorders>
          </w:tcPr>
          <w:p w14:paraId="15F3837E" w14:textId="77777777" w:rsidR="005941DE" w:rsidRDefault="00AC4157">
            <w:pPr>
              <w:spacing w:after="0" w:line="259" w:lineRule="auto"/>
              <w:ind w:left="0" w:firstLine="0"/>
              <w:jc w:val="left"/>
            </w:pPr>
            <w:r>
              <w:t>192 (19.3%)</w:t>
            </w:r>
          </w:p>
        </w:tc>
      </w:tr>
      <w:tr w:rsidR="005941DE" w14:paraId="428A4FEE" w14:textId="77777777">
        <w:trPr>
          <w:trHeight w:val="486"/>
        </w:trPr>
        <w:tc>
          <w:tcPr>
            <w:tcW w:w="5720" w:type="dxa"/>
            <w:tcBorders>
              <w:top w:val="single" w:sz="3" w:space="0" w:color="000000"/>
              <w:left w:val="nil"/>
              <w:bottom w:val="single" w:sz="3" w:space="0" w:color="000000"/>
              <w:right w:val="nil"/>
            </w:tcBorders>
          </w:tcPr>
          <w:p w14:paraId="6617EA9C" w14:textId="77777777" w:rsidR="005941DE" w:rsidRDefault="00AC4157">
            <w:pPr>
              <w:spacing w:after="0" w:line="259" w:lineRule="auto"/>
              <w:ind w:left="319" w:firstLine="0"/>
              <w:jc w:val="left"/>
            </w:pPr>
            <w:r>
              <w:t>Hypertension, n (%)</w:t>
            </w:r>
          </w:p>
        </w:tc>
        <w:tc>
          <w:tcPr>
            <w:tcW w:w="1470" w:type="dxa"/>
            <w:tcBorders>
              <w:top w:val="single" w:sz="3" w:space="0" w:color="000000"/>
              <w:left w:val="nil"/>
              <w:bottom w:val="single" w:sz="3" w:space="0" w:color="000000"/>
              <w:right w:val="nil"/>
            </w:tcBorders>
          </w:tcPr>
          <w:p w14:paraId="3E9057EF" w14:textId="77777777" w:rsidR="005941DE" w:rsidRDefault="00AC4157">
            <w:pPr>
              <w:spacing w:after="0" w:line="259" w:lineRule="auto"/>
              <w:ind w:left="0" w:firstLine="0"/>
              <w:jc w:val="left"/>
            </w:pPr>
            <w:r>
              <w:t>525 (52.8%)</w:t>
            </w:r>
          </w:p>
        </w:tc>
      </w:tr>
      <w:tr w:rsidR="005941DE" w14:paraId="504253B3" w14:textId="77777777">
        <w:trPr>
          <w:trHeight w:val="486"/>
        </w:trPr>
        <w:tc>
          <w:tcPr>
            <w:tcW w:w="5720" w:type="dxa"/>
            <w:tcBorders>
              <w:top w:val="single" w:sz="3" w:space="0" w:color="000000"/>
              <w:left w:val="nil"/>
              <w:bottom w:val="single" w:sz="3" w:space="0" w:color="000000"/>
              <w:right w:val="nil"/>
            </w:tcBorders>
          </w:tcPr>
          <w:p w14:paraId="4F292AB6" w14:textId="77777777" w:rsidR="005941DE" w:rsidRDefault="00AC4157">
            <w:pPr>
              <w:spacing w:after="0" w:line="259" w:lineRule="auto"/>
              <w:ind w:left="319" w:firstLine="0"/>
              <w:jc w:val="left"/>
            </w:pPr>
            <w:r>
              <w:t>Seizure or epilepsy, n (%)</w:t>
            </w:r>
          </w:p>
        </w:tc>
        <w:tc>
          <w:tcPr>
            <w:tcW w:w="1470" w:type="dxa"/>
            <w:tcBorders>
              <w:top w:val="single" w:sz="3" w:space="0" w:color="000000"/>
              <w:left w:val="nil"/>
              <w:bottom w:val="single" w:sz="3" w:space="0" w:color="000000"/>
              <w:right w:val="nil"/>
            </w:tcBorders>
          </w:tcPr>
          <w:p w14:paraId="79586C5E" w14:textId="77777777" w:rsidR="005941DE" w:rsidRDefault="00AC4157">
            <w:pPr>
              <w:spacing w:after="0" w:line="259" w:lineRule="auto"/>
              <w:ind w:left="0" w:firstLine="0"/>
              <w:jc w:val="left"/>
            </w:pPr>
            <w:r>
              <w:t>182 (18.3%)</w:t>
            </w:r>
          </w:p>
        </w:tc>
      </w:tr>
      <w:tr w:rsidR="005941DE" w14:paraId="79A134E5" w14:textId="77777777">
        <w:trPr>
          <w:trHeight w:val="486"/>
        </w:trPr>
        <w:tc>
          <w:tcPr>
            <w:tcW w:w="5720" w:type="dxa"/>
            <w:tcBorders>
              <w:top w:val="single" w:sz="3" w:space="0" w:color="000000"/>
              <w:left w:val="nil"/>
              <w:bottom w:val="single" w:sz="3" w:space="0" w:color="000000"/>
              <w:right w:val="nil"/>
            </w:tcBorders>
          </w:tcPr>
          <w:p w14:paraId="1B91D61E" w14:textId="77777777" w:rsidR="005941DE" w:rsidRDefault="00AC4157">
            <w:pPr>
              <w:spacing w:after="0" w:line="259" w:lineRule="auto"/>
              <w:ind w:left="319" w:firstLine="0"/>
              <w:jc w:val="left"/>
            </w:pPr>
            <w:r>
              <w:t>Brain surgery, n (%)</w:t>
            </w:r>
          </w:p>
        </w:tc>
        <w:tc>
          <w:tcPr>
            <w:tcW w:w="1470" w:type="dxa"/>
            <w:tcBorders>
              <w:top w:val="single" w:sz="3" w:space="0" w:color="000000"/>
              <w:left w:val="nil"/>
              <w:bottom w:val="single" w:sz="3" w:space="0" w:color="000000"/>
              <w:right w:val="nil"/>
            </w:tcBorders>
          </w:tcPr>
          <w:p w14:paraId="44CFF971" w14:textId="77777777" w:rsidR="005941DE" w:rsidRDefault="00AC4157">
            <w:pPr>
              <w:spacing w:after="0" w:line="259" w:lineRule="auto"/>
              <w:ind w:left="0" w:firstLine="0"/>
              <w:jc w:val="left"/>
            </w:pPr>
            <w:r>
              <w:t>109 (11.0%)</w:t>
            </w:r>
          </w:p>
        </w:tc>
      </w:tr>
      <w:tr w:rsidR="005941DE" w14:paraId="55D9B876" w14:textId="77777777">
        <w:trPr>
          <w:trHeight w:val="486"/>
        </w:trPr>
        <w:tc>
          <w:tcPr>
            <w:tcW w:w="5720" w:type="dxa"/>
            <w:tcBorders>
              <w:top w:val="single" w:sz="3" w:space="0" w:color="000000"/>
              <w:left w:val="nil"/>
              <w:bottom w:val="single" w:sz="3" w:space="0" w:color="000000"/>
              <w:right w:val="nil"/>
            </w:tcBorders>
          </w:tcPr>
          <w:p w14:paraId="38773505" w14:textId="77777777" w:rsidR="005941DE" w:rsidRDefault="00AC4157">
            <w:pPr>
              <w:spacing w:after="0" w:line="259" w:lineRule="auto"/>
              <w:ind w:left="319" w:firstLine="0"/>
              <w:jc w:val="left"/>
            </w:pPr>
            <w:r>
              <w:lastRenderedPageBreak/>
              <w:t>Chronic kidney disorder, n (%)</w:t>
            </w:r>
          </w:p>
        </w:tc>
        <w:tc>
          <w:tcPr>
            <w:tcW w:w="1470" w:type="dxa"/>
            <w:tcBorders>
              <w:top w:val="single" w:sz="3" w:space="0" w:color="000000"/>
              <w:left w:val="nil"/>
              <w:bottom w:val="single" w:sz="3" w:space="0" w:color="000000"/>
              <w:right w:val="nil"/>
            </w:tcBorders>
          </w:tcPr>
          <w:p w14:paraId="5039D629" w14:textId="77777777" w:rsidR="005941DE" w:rsidRDefault="00AC4157">
            <w:pPr>
              <w:spacing w:after="0" w:line="259" w:lineRule="auto"/>
              <w:ind w:left="0" w:firstLine="0"/>
              <w:jc w:val="left"/>
            </w:pPr>
            <w:r>
              <w:t>112 (11.3%)</w:t>
            </w:r>
          </w:p>
        </w:tc>
      </w:tr>
      <w:tr w:rsidR="005941DE" w14:paraId="41D6EFB7" w14:textId="77777777">
        <w:trPr>
          <w:trHeight w:val="486"/>
        </w:trPr>
        <w:tc>
          <w:tcPr>
            <w:tcW w:w="5720" w:type="dxa"/>
            <w:tcBorders>
              <w:top w:val="single" w:sz="3" w:space="0" w:color="000000"/>
              <w:left w:val="nil"/>
              <w:bottom w:val="single" w:sz="3" w:space="0" w:color="000000"/>
              <w:right w:val="nil"/>
            </w:tcBorders>
          </w:tcPr>
          <w:p w14:paraId="1C867158" w14:textId="77777777" w:rsidR="005941DE" w:rsidRDefault="00AC4157">
            <w:pPr>
              <w:spacing w:after="0" w:line="259" w:lineRule="auto"/>
              <w:ind w:left="34" w:firstLine="0"/>
              <w:jc w:val="center"/>
            </w:pPr>
            <w:r>
              <w:t>Coronary artery disease and myocardial infarction, n (%)</w:t>
            </w:r>
          </w:p>
        </w:tc>
        <w:tc>
          <w:tcPr>
            <w:tcW w:w="1470" w:type="dxa"/>
            <w:tcBorders>
              <w:top w:val="single" w:sz="3" w:space="0" w:color="000000"/>
              <w:left w:val="nil"/>
              <w:bottom w:val="single" w:sz="3" w:space="0" w:color="000000"/>
              <w:right w:val="nil"/>
            </w:tcBorders>
          </w:tcPr>
          <w:p w14:paraId="6CB6F4B7" w14:textId="77777777" w:rsidR="005941DE" w:rsidRDefault="00AC4157">
            <w:pPr>
              <w:spacing w:after="0" w:line="259" w:lineRule="auto"/>
              <w:ind w:left="0" w:firstLine="0"/>
              <w:jc w:val="left"/>
            </w:pPr>
            <w:r>
              <w:t>160 (16.1%)</w:t>
            </w:r>
          </w:p>
        </w:tc>
      </w:tr>
      <w:tr w:rsidR="005941DE" w14:paraId="5BC2D7D7" w14:textId="77777777">
        <w:trPr>
          <w:trHeight w:val="486"/>
        </w:trPr>
        <w:tc>
          <w:tcPr>
            <w:tcW w:w="5720" w:type="dxa"/>
            <w:tcBorders>
              <w:top w:val="single" w:sz="3" w:space="0" w:color="000000"/>
              <w:left w:val="nil"/>
              <w:bottom w:val="single" w:sz="3" w:space="0" w:color="000000"/>
              <w:right w:val="nil"/>
            </w:tcBorders>
          </w:tcPr>
          <w:p w14:paraId="6DB71439" w14:textId="77777777" w:rsidR="005941DE" w:rsidRDefault="00AC4157">
            <w:pPr>
              <w:spacing w:after="0" w:line="259" w:lineRule="auto"/>
              <w:ind w:left="319" w:firstLine="0"/>
              <w:jc w:val="left"/>
            </w:pPr>
            <w:r>
              <w:t>Congestive heart failure, n (%)</w:t>
            </w:r>
          </w:p>
        </w:tc>
        <w:tc>
          <w:tcPr>
            <w:tcW w:w="1470" w:type="dxa"/>
            <w:tcBorders>
              <w:top w:val="single" w:sz="3" w:space="0" w:color="000000"/>
              <w:left w:val="nil"/>
              <w:bottom w:val="single" w:sz="3" w:space="0" w:color="000000"/>
              <w:right w:val="nil"/>
            </w:tcBorders>
          </w:tcPr>
          <w:p w14:paraId="238FB942" w14:textId="77777777" w:rsidR="005941DE" w:rsidRDefault="00AC4157">
            <w:pPr>
              <w:spacing w:after="0" w:line="259" w:lineRule="auto"/>
              <w:ind w:left="0" w:firstLine="0"/>
              <w:jc w:val="left"/>
            </w:pPr>
            <w:r>
              <w:t>90 (9.0%)</w:t>
            </w:r>
          </w:p>
        </w:tc>
      </w:tr>
      <w:tr w:rsidR="005941DE" w14:paraId="39A178B0" w14:textId="77777777">
        <w:trPr>
          <w:trHeight w:val="486"/>
        </w:trPr>
        <w:tc>
          <w:tcPr>
            <w:tcW w:w="5720" w:type="dxa"/>
            <w:tcBorders>
              <w:top w:val="single" w:sz="3" w:space="0" w:color="000000"/>
              <w:left w:val="nil"/>
              <w:bottom w:val="single" w:sz="3" w:space="0" w:color="000000"/>
              <w:right w:val="nil"/>
            </w:tcBorders>
          </w:tcPr>
          <w:p w14:paraId="5CDF3C27" w14:textId="77777777" w:rsidR="005941DE" w:rsidRDefault="00AC4157">
            <w:pPr>
              <w:spacing w:after="0" w:line="259" w:lineRule="auto"/>
              <w:ind w:left="319" w:firstLine="0"/>
              <w:jc w:val="left"/>
            </w:pPr>
            <w:r>
              <w:t>Diabetes mellitus, n (%)</w:t>
            </w:r>
          </w:p>
        </w:tc>
        <w:tc>
          <w:tcPr>
            <w:tcW w:w="1470" w:type="dxa"/>
            <w:tcBorders>
              <w:top w:val="single" w:sz="3" w:space="0" w:color="000000"/>
              <w:left w:val="nil"/>
              <w:bottom w:val="single" w:sz="3" w:space="0" w:color="000000"/>
              <w:right w:val="nil"/>
            </w:tcBorders>
          </w:tcPr>
          <w:p w14:paraId="7B139754" w14:textId="77777777" w:rsidR="005941DE" w:rsidRDefault="00AC4157">
            <w:pPr>
              <w:spacing w:after="0" w:line="259" w:lineRule="auto"/>
              <w:ind w:left="0" w:firstLine="0"/>
              <w:jc w:val="left"/>
            </w:pPr>
            <w:r>
              <w:t>201 (20.2%)</w:t>
            </w:r>
          </w:p>
        </w:tc>
      </w:tr>
      <w:tr w:rsidR="005941DE" w14:paraId="248D570E" w14:textId="77777777">
        <w:trPr>
          <w:trHeight w:val="486"/>
        </w:trPr>
        <w:tc>
          <w:tcPr>
            <w:tcW w:w="5720" w:type="dxa"/>
            <w:tcBorders>
              <w:top w:val="single" w:sz="3" w:space="0" w:color="000000"/>
              <w:left w:val="nil"/>
              <w:bottom w:val="single" w:sz="3" w:space="0" w:color="000000"/>
              <w:right w:val="nil"/>
            </w:tcBorders>
          </w:tcPr>
          <w:p w14:paraId="029FC57E" w14:textId="77777777" w:rsidR="005941DE" w:rsidRDefault="00AC4157">
            <w:pPr>
              <w:spacing w:after="0" w:line="259" w:lineRule="auto"/>
              <w:ind w:left="319" w:firstLine="0"/>
              <w:jc w:val="left"/>
            </w:pPr>
            <w:r>
              <w:t>Hypersensitivity lung disease, n (%)</w:t>
            </w:r>
          </w:p>
        </w:tc>
        <w:tc>
          <w:tcPr>
            <w:tcW w:w="1470" w:type="dxa"/>
            <w:tcBorders>
              <w:top w:val="single" w:sz="3" w:space="0" w:color="000000"/>
              <w:left w:val="nil"/>
              <w:bottom w:val="single" w:sz="3" w:space="0" w:color="000000"/>
              <w:right w:val="nil"/>
            </w:tcBorders>
          </w:tcPr>
          <w:p w14:paraId="4668262D" w14:textId="77777777" w:rsidR="005941DE" w:rsidRDefault="00AC4157">
            <w:pPr>
              <w:spacing w:after="0" w:line="259" w:lineRule="auto"/>
              <w:ind w:left="0" w:firstLine="0"/>
              <w:jc w:val="left"/>
            </w:pPr>
            <w:r>
              <w:t>296 (29.7%)</w:t>
            </w:r>
          </w:p>
        </w:tc>
      </w:tr>
      <w:tr w:rsidR="005941DE" w14:paraId="228F6E04" w14:textId="77777777">
        <w:trPr>
          <w:trHeight w:val="486"/>
        </w:trPr>
        <w:tc>
          <w:tcPr>
            <w:tcW w:w="5720" w:type="dxa"/>
            <w:tcBorders>
              <w:top w:val="single" w:sz="3" w:space="0" w:color="000000"/>
              <w:left w:val="nil"/>
              <w:bottom w:val="single" w:sz="3" w:space="0" w:color="000000"/>
              <w:right w:val="nil"/>
            </w:tcBorders>
          </w:tcPr>
          <w:p w14:paraId="5D51823C" w14:textId="77777777" w:rsidR="005941DE" w:rsidRDefault="00AC4157">
            <w:pPr>
              <w:spacing w:after="0" w:line="259" w:lineRule="auto"/>
              <w:ind w:left="319" w:firstLine="0"/>
              <w:jc w:val="left"/>
            </w:pPr>
            <w:r>
              <w:t>Peptic ulcer disease, n (%)</w:t>
            </w:r>
          </w:p>
        </w:tc>
        <w:tc>
          <w:tcPr>
            <w:tcW w:w="1470" w:type="dxa"/>
            <w:tcBorders>
              <w:top w:val="single" w:sz="3" w:space="0" w:color="000000"/>
              <w:left w:val="nil"/>
              <w:bottom w:val="single" w:sz="3" w:space="0" w:color="000000"/>
              <w:right w:val="nil"/>
            </w:tcBorders>
          </w:tcPr>
          <w:p w14:paraId="1AFE22F2" w14:textId="77777777" w:rsidR="005941DE" w:rsidRDefault="00AC4157">
            <w:pPr>
              <w:spacing w:after="0" w:line="259" w:lineRule="auto"/>
              <w:ind w:left="0" w:firstLine="0"/>
              <w:jc w:val="left"/>
            </w:pPr>
            <w:r>
              <w:t>50 (5.0%)</w:t>
            </w:r>
          </w:p>
        </w:tc>
      </w:tr>
      <w:tr w:rsidR="005941DE" w14:paraId="2BDBA016" w14:textId="77777777">
        <w:trPr>
          <w:trHeight w:val="486"/>
        </w:trPr>
        <w:tc>
          <w:tcPr>
            <w:tcW w:w="5720" w:type="dxa"/>
            <w:tcBorders>
              <w:top w:val="single" w:sz="3" w:space="0" w:color="000000"/>
              <w:left w:val="nil"/>
              <w:bottom w:val="single" w:sz="3" w:space="0" w:color="000000"/>
              <w:right w:val="nil"/>
            </w:tcBorders>
          </w:tcPr>
          <w:p w14:paraId="737C4998" w14:textId="77777777" w:rsidR="005941DE" w:rsidRDefault="00AC4157">
            <w:pPr>
              <w:spacing w:after="0" w:line="259" w:lineRule="auto"/>
              <w:ind w:left="319" w:firstLine="0"/>
              <w:jc w:val="left"/>
            </w:pPr>
            <w:r>
              <w:t>Liver failure, n (%)</w:t>
            </w:r>
          </w:p>
        </w:tc>
        <w:tc>
          <w:tcPr>
            <w:tcW w:w="1470" w:type="dxa"/>
            <w:tcBorders>
              <w:top w:val="single" w:sz="3" w:space="0" w:color="000000"/>
              <w:left w:val="nil"/>
              <w:bottom w:val="single" w:sz="3" w:space="0" w:color="000000"/>
              <w:right w:val="nil"/>
            </w:tcBorders>
          </w:tcPr>
          <w:p w14:paraId="02204AA0" w14:textId="77777777" w:rsidR="005941DE" w:rsidRDefault="00AC4157">
            <w:pPr>
              <w:spacing w:after="0" w:line="259" w:lineRule="auto"/>
              <w:ind w:left="0" w:firstLine="0"/>
              <w:jc w:val="left"/>
            </w:pPr>
            <w:r>
              <w:t>46 (4.6%)</w:t>
            </w:r>
          </w:p>
        </w:tc>
      </w:tr>
      <w:tr w:rsidR="005941DE" w14:paraId="269CBE84" w14:textId="77777777">
        <w:trPr>
          <w:trHeight w:val="486"/>
        </w:trPr>
        <w:tc>
          <w:tcPr>
            <w:tcW w:w="5720" w:type="dxa"/>
            <w:tcBorders>
              <w:top w:val="single" w:sz="3" w:space="0" w:color="000000"/>
              <w:left w:val="nil"/>
              <w:bottom w:val="single" w:sz="3" w:space="0" w:color="000000"/>
              <w:right w:val="nil"/>
            </w:tcBorders>
          </w:tcPr>
          <w:p w14:paraId="23993C2B" w14:textId="77777777" w:rsidR="005941DE" w:rsidRDefault="00AC4157">
            <w:pPr>
              <w:spacing w:after="0" w:line="259" w:lineRule="auto"/>
              <w:ind w:left="319" w:firstLine="0"/>
              <w:jc w:val="left"/>
            </w:pPr>
            <w:r>
              <w:t>Smoking, n (%)</w:t>
            </w:r>
          </w:p>
        </w:tc>
        <w:tc>
          <w:tcPr>
            <w:tcW w:w="1470" w:type="dxa"/>
            <w:tcBorders>
              <w:top w:val="single" w:sz="3" w:space="0" w:color="000000"/>
              <w:left w:val="nil"/>
              <w:bottom w:val="single" w:sz="3" w:space="0" w:color="000000"/>
              <w:right w:val="nil"/>
            </w:tcBorders>
          </w:tcPr>
          <w:p w14:paraId="48A615BD" w14:textId="77777777" w:rsidR="005941DE" w:rsidRDefault="00AC4157">
            <w:pPr>
              <w:spacing w:after="0" w:line="259" w:lineRule="auto"/>
              <w:ind w:left="0" w:firstLine="0"/>
              <w:jc w:val="left"/>
            </w:pPr>
            <w:r>
              <w:t>461 (46.3%)</w:t>
            </w:r>
          </w:p>
        </w:tc>
      </w:tr>
      <w:tr w:rsidR="005941DE" w14:paraId="64AA968C" w14:textId="77777777">
        <w:trPr>
          <w:trHeight w:val="486"/>
        </w:trPr>
        <w:tc>
          <w:tcPr>
            <w:tcW w:w="5720" w:type="dxa"/>
            <w:tcBorders>
              <w:top w:val="single" w:sz="3" w:space="0" w:color="000000"/>
              <w:left w:val="nil"/>
              <w:bottom w:val="single" w:sz="3" w:space="0" w:color="000000"/>
              <w:right w:val="nil"/>
            </w:tcBorders>
          </w:tcPr>
          <w:p w14:paraId="66459309" w14:textId="77777777" w:rsidR="005941DE" w:rsidRDefault="00AC4157">
            <w:pPr>
              <w:spacing w:after="0" w:line="259" w:lineRule="auto"/>
              <w:ind w:left="319" w:firstLine="0"/>
              <w:jc w:val="left"/>
            </w:pPr>
            <w:r>
              <w:t>Alcohol abuse, n (%)</w:t>
            </w:r>
          </w:p>
        </w:tc>
        <w:tc>
          <w:tcPr>
            <w:tcW w:w="1470" w:type="dxa"/>
            <w:tcBorders>
              <w:top w:val="single" w:sz="3" w:space="0" w:color="000000"/>
              <w:left w:val="nil"/>
              <w:bottom w:val="single" w:sz="3" w:space="0" w:color="000000"/>
              <w:right w:val="nil"/>
            </w:tcBorders>
          </w:tcPr>
          <w:p w14:paraId="1626AC3E" w14:textId="77777777" w:rsidR="005941DE" w:rsidRDefault="00AC4157">
            <w:pPr>
              <w:spacing w:after="0" w:line="259" w:lineRule="auto"/>
              <w:ind w:left="0" w:firstLine="0"/>
              <w:jc w:val="left"/>
            </w:pPr>
            <w:r>
              <w:t>231 (23.2%)</w:t>
            </w:r>
          </w:p>
        </w:tc>
      </w:tr>
      <w:tr w:rsidR="005941DE" w14:paraId="7364FB00" w14:textId="77777777">
        <w:trPr>
          <w:trHeight w:val="486"/>
        </w:trPr>
        <w:tc>
          <w:tcPr>
            <w:tcW w:w="5720" w:type="dxa"/>
            <w:tcBorders>
              <w:top w:val="single" w:sz="3" w:space="0" w:color="000000"/>
              <w:left w:val="nil"/>
              <w:bottom w:val="single" w:sz="3" w:space="0" w:color="000000"/>
              <w:right w:val="nil"/>
            </w:tcBorders>
          </w:tcPr>
          <w:p w14:paraId="7F5E5265" w14:textId="77777777" w:rsidR="005941DE" w:rsidRDefault="00AC4157">
            <w:pPr>
              <w:spacing w:after="0" w:line="259" w:lineRule="auto"/>
              <w:ind w:left="319" w:firstLine="0"/>
              <w:jc w:val="left"/>
            </w:pPr>
            <w:r>
              <w:t>Substance abuse, n (%)</w:t>
            </w:r>
          </w:p>
        </w:tc>
        <w:tc>
          <w:tcPr>
            <w:tcW w:w="1470" w:type="dxa"/>
            <w:tcBorders>
              <w:top w:val="single" w:sz="3" w:space="0" w:color="000000"/>
              <w:left w:val="nil"/>
              <w:bottom w:val="single" w:sz="3" w:space="0" w:color="000000"/>
              <w:right w:val="nil"/>
            </w:tcBorders>
          </w:tcPr>
          <w:p w14:paraId="608BEF37" w14:textId="77777777" w:rsidR="005941DE" w:rsidRDefault="00AC4157">
            <w:pPr>
              <w:spacing w:after="0" w:line="259" w:lineRule="auto"/>
              <w:ind w:left="0" w:firstLine="0"/>
              <w:jc w:val="left"/>
            </w:pPr>
            <w:r>
              <w:t>119 (12.0%)</w:t>
            </w:r>
          </w:p>
        </w:tc>
      </w:tr>
      <w:tr w:rsidR="005941DE" w14:paraId="1A194D3E" w14:textId="77777777">
        <w:trPr>
          <w:trHeight w:val="486"/>
        </w:trPr>
        <w:tc>
          <w:tcPr>
            <w:tcW w:w="5720" w:type="dxa"/>
            <w:tcBorders>
              <w:top w:val="single" w:sz="3" w:space="0" w:color="000000"/>
              <w:left w:val="nil"/>
              <w:bottom w:val="single" w:sz="3" w:space="0" w:color="000000"/>
              <w:right w:val="nil"/>
            </w:tcBorders>
          </w:tcPr>
          <w:p w14:paraId="03FE3008" w14:textId="77777777" w:rsidR="005941DE" w:rsidRDefault="00AC4157">
            <w:pPr>
              <w:spacing w:after="0" w:line="259" w:lineRule="auto"/>
              <w:ind w:left="319" w:firstLine="0"/>
              <w:jc w:val="left"/>
            </w:pPr>
            <w:r>
              <w:t>Cancer (except central nervous system), n (%)</w:t>
            </w:r>
          </w:p>
        </w:tc>
        <w:tc>
          <w:tcPr>
            <w:tcW w:w="1470" w:type="dxa"/>
            <w:tcBorders>
              <w:top w:val="single" w:sz="3" w:space="0" w:color="000000"/>
              <w:left w:val="nil"/>
              <w:bottom w:val="single" w:sz="3" w:space="0" w:color="000000"/>
              <w:right w:val="nil"/>
            </w:tcBorders>
          </w:tcPr>
          <w:p w14:paraId="49854E4A" w14:textId="77777777" w:rsidR="005941DE" w:rsidRDefault="00AC4157">
            <w:pPr>
              <w:spacing w:after="0" w:line="259" w:lineRule="auto"/>
              <w:ind w:left="0" w:firstLine="0"/>
              <w:jc w:val="left"/>
            </w:pPr>
            <w:r>
              <w:t>180 (18.1%)</w:t>
            </w:r>
          </w:p>
        </w:tc>
      </w:tr>
      <w:tr w:rsidR="005941DE" w14:paraId="2D5666DB" w14:textId="77777777">
        <w:trPr>
          <w:trHeight w:val="486"/>
        </w:trPr>
        <w:tc>
          <w:tcPr>
            <w:tcW w:w="5720" w:type="dxa"/>
            <w:tcBorders>
              <w:top w:val="single" w:sz="3" w:space="0" w:color="000000"/>
              <w:left w:val="nil"/>
              <w:bottom w:val="single" w:sz="3" w:space="0" w:color="000000"/>
              <w:right w:val="nil"/>
            </w:tcBorders>
          </w:tcPr>
          <w:p w14:paraId="57B50DA0" w14:textId="77777777" w:rsidR="005941DE" w:rsidRDefault="00AC4157">
            <w:pPr>
              <w:spacing w:after="0" w:line="259" w:lineRule="auto"/>
              <w:ind w:left="319" w:firstLine="0"/>
              <w:jc w:val="left"/>
            </w:pPr>
            <w:r>
              <w:t>Central nervous system cancer, n (%)</w:t>
            </w:r>
          </w:p>
        </w:tc>
        <w:tc>
          <w:tcPr>
            <w:tcW w:w="1470" w:type="dxa"/>
            <w:tcBorders>
              <w:top w:val="single" w:sz="3" w:space="0" w:color="000000"/>
              <w:left w:val="nil"/>
              <w:bottom w:val="single" w:sz="3" w:space="0" w:color="000000"/>
              <w:right w:val="nil"/>
            </w:tcBorders>
          </w:tcPr>
          <w:p w14:paraId="57D8A59D" w14:textId="77777777" w:rsidR="005941DE" w:rsidRDefault="00AC4157">
            <w:pPr>
              <w:spacing w:after="0" w:line="259" w:lineRule="auto"/>
              <w:ind w:left="0" w:firstLine="0"/>
              <w:jc w:val="left"/>
            </w:pPr>
            <w:r>
              <w:t>85 (8.5%)</w:t>
            </w:r>
          </w:p>
        </w:tc>
      </w:tr>
    </w:tbl>
    <w:p w14:paraId="66B4ABD5" w14:textId="77777777" w:rsidR="005941DE" w:rsidRDefault="005941DE">
      <w:pPr>
        <w:spacing w:after="0" w:line="259" w:lineRule="auto"/>
        <w:ind w:left="-1440" w:right="1085" w:firstLine="0"/>
        <w:jc w:val="left"/>
      </w:pPr>
    </w:p>
    <w:tbl>
      <w:tblPr>
        <w:tblStyle w:val="TableGrid"/>
        <w:tblW w:w="7190" w:type="dxa"/>
        <w:tblInd w:w="1085" w:type="dxa"/>
        <w:tblCellMar>
          <w:top w:w="152" w:type="dxa"/>
          <w:right w:w="115" w:type="dxa"/>
        </w:tblCellMar>
        <w:tblLook w:val="04A0" w:firstRow="1" w:lastRow="0" w:firstColumn="1" w:lastColumn="0" w:noHBand="0" w:noVBand="1"/>
      </w:tblPr>
      <w:tblGrid>
        <w:gridCol w:w="5720"/>
        <w:gridCol w:w="1470"/>
      </w:tblGrid>
      <w:tr w:rsidR="005941DE" w14:paraId="4AA9D5E4" w14:textId="77777777">
        <w:trPr>
          <w:trHeight w:val="486"/>
        </w:trPr>
        <w:tc>
          <w:tcPr>
            <w:tcW w:w="5720" w:type="dxa"/>
            <w:tcBorders>
              <w:top w:val="single" w:sz="3" w:space="0" w:color="000000"/>
              <w:left w:val="nil"/>
              <w:bottom w:val="single" w:sz="3" w:space="0" w:color="000000"/>
              <w:right w:val="nil"/>
            </w:tcBorders>
          </w:tcPr>
          <w:p w14:paraId="3C310723" w14:textId="77777777" w:rsidR="005941DE" w:rsidRDefault="00AC4157">
            <w:pPr>
              <w:spacing w:after="0" w:line="259" w:lineRule="auto"/>
              <w:ind w:left="319" w:firstLine="0"/>
              <w:jc w:val="left"/>
            </w:pPr>
            <w:r>
              <w:t>Peripheral vascular disease, n (%)</w:t>
            </w:r>
          </w:p>
        </w:tc>
        <w:tc>
          <w:tcPr>
            <w:tcW w:w="1470" w:type="dxa"/>
            <w:tcBorders>
              <w:top w:val="single" w:sz="3" w:space="0" w:color="000000"/>
              <w:left w:val="nil"/>
              <w:bottom w:val="single" w:sz="3" w:space="0" w:color="000000"/>
              <w:right w:val="nil"/>
            </w:tcBorders>
          </w:tcPr>
          <w:p w14:paraId="3FEB8DC0" w14:textId="77777777" w:rsidR="005941DE" w:rsidRDefault="00AC4157">
            <w:pPr>
              <w:spacing w:after="0" w:line="259" w:lineRule="auto"/>
              <w:ind w:left="0" w:firstLine="0"/>
              <w:jc w:val="left"/>
            </w:pPr>
            <w:r>
              <w:t>41 (4.1%)</w:t>
            </w:r>
          </w:p>
        </w:tc>
      </w:tr>
      <w:tr w:rsidR="005941DE" w14:paraId="1E6E2754" w14:textId="77777777">
        <w:trPr>
          <w:trHeight w:val="486"/>
        </w:trPr>
        <w:tc>
          <w:tcPr>
            <w:tcW w:w="5720" w:type="dxa"/>
            <w:tcBorders>
              <w:top w:val="single" w:sz="3" w:space="0" w:color="000000"/>
              <w:left w:val="nil"/>
              <w:bottom w:val="single" w:sz="3" w:space="0" w:color="000000"/>
              <w:right w:val="nil"/>
            </w:tcBorders>
          </w:tcPr>
          <w:p w14:paraId="707F6F2E" w14:textId="77777777" w:rsidR="005941DE" w:rsidRDefault="00AC4157">
            <w:pPr>
              <w:spacing w:after="0" w:line="259" w:lineRule="auto"/>
              <w:ind w:left="319" w:firstLine="0"/>
              <w:jc w:val="left"/>
            </w:pPr>
            <w:r>
              <w:t>Dementia, n (%)</w:t>
            </w:r>
          </w:p>
        </w:tc>
        <w:tc>
          <w:tcPr>
            <w:tcW w:w="1470" w:type="dxa"/>
            <w:tcBorders>
              <w:top w:val="single" w:sz="3" w:space="0" w:color="000000"/>
              <w:left w:val="nil"/>
              <w:bottom w:val="single" w:sz="3" w:space="0" w:color="000000"/>
              <w:right w:val="nil"/>
            </w:tcBorders>
          </w:tcPr>
          <w:p w14:paraId="63D9325E" w14:textId="77777777" w:rsidR="005941DE" w:rsidRDefault="00AC4157">
            <w:pPr>
              <w:spacing w:after="0" w:line="259" w:lineRule="auto"/>
              <w:ind w:left="0" w:firstLine="0"/>
              <w:jc w:val="left"/>
            </w:pPr>
            <w:r>
              <w:t>45 (4.5%)</w:t>
            </w:r>
          </w:p>
        </w:tc>
      </w:tr>
      <w:tr w:rsidR="005941DE" w14:paraId="053829A4" w14:textId="77777777">
        <w:trPr>
          <w:trHeight w:val="486"/>
        </w:trPr>
        <w:tc>
          <w:tcPr>
            <w:tcW w:w="5720" w:type="dxa"/>
            <w:tcBorders>
              <w:top w:val="single" w:sz="3" w:space="0" w:color="000000"/>
              <w:left w:val="nil"/>
              <w:bottom w:val="single" w:sz="3" w:space="0" w:color="000000"/>
              <w:right w:val="nil"/>
            </w:tcBorders>
          </w:tcPr>
          <w:p w14:paraId="02E77991" w14:textId="77777777" w:rsidR="005941DE" w:rsidRDefault="00AC4157">
            <w:pPr>
              <w:spacing w:after="0" w:line="259" w:lineRule="auto"/>
              <w:ind w:left="319" w:firstLine="0"/>
              <w:jc w:val="left"/>
            </w:pPr>
            <w:r>
              <w:t>Chronic obstructive pulmonary disease or asthma, n (%)</w:t>
            </w:r>
          </w:p>
        </w:tc>
        <w:tc>
          <w:tcPr>
            <w:tcW w:w="1470" w:type="dxa"/>
            <w:tcBorders>
              <w:top w:val="single" w:sz="3" w:space="0" w:color="000000"/>
              <w:left w:val="nil"/>
              <w:bottom w:val="single" w:sz="3" w:space="0" w:color="000000"/>
              <w:right w:val="nil"/>
            </w:tcBorders>
          </w:tcPr>
          <w:p w14:paraId="052F5E0F" w14:textId="77777777" w:rsidR="005941DE" w:rsidRDefault="00AC4157">
            <w:pPr>
              <w:spacing w:after="0" w:line="259" w:lineRule="auto"/>
              <w:ind w:left="0" w:firstLine="0"/>
              <w:jc w:val="left"/>
            </w:pPr>
            <w:r>
              <w:t>139 (14.0%)</w:t>
            </w:r>
          </w:p>
        </w:tc>
      </w:tr>
      <w:tr w:rsidR="005941DE" w14:paraId="7B37ECA6" w14:textId="77777777">
        <w:trPr>
          <w:trHeight w:val="486"/>
        </w:trPr>
        <w:tc>
          <w:tcPr>
            <w:tcW w:w="5720" w:type="dxa"/>
            <w:tcBorders>
              <w:top w:val="single" w:sz="3" w:space="0" w:color="000000"/>
              <w:left w:val="nil"/>
              <w:bottom w:val="single" w:sz="3" w:space="0" w:color="000000"/>
              <w:right w:val="nil"/>
            </w:tcBorders>
          </w:tcPr>
          <w:p w14:paraId="56A227EC" w14:textId="77777777" w:rsidR="005941DE" w:rsidRDefault="00AC4157">
            <w:pPr>
              <w:spacing w:after="0" w:line="259" w:lineRule="auto"/>
              <w:ind w:left="319" w:firstLine="0"/>
              <w:jc w:val="left"/>
            </w:pPr>
            <w:r>
              <w:t>Leukemia or lymphoma, n (%)</w:t>
            </w:r>
          </w:p>
        </w:tc>
        <w:tc>
          <w:tcPr>
            <w:tcW w:w="1470" w:type="dxa"/>
            <w:tcBorders>
              <w:top w:val="single" w:sz="3" w:space="0" w:color="000000"/>
              <w:left w:val="nil"/>
              <w:bottom w:val="single" w:sz="3" w:space="0" w:color="000000"/>
              <w:right w:val="nil"/>
            </w:tcBorders>
          </w:tcPr>
          <w:p w14:paraId="25E271E4" w14:textId="77777777" w:rsidR="005941DE" w:rsidRDefault="00AC4157">
            <w:pPr>
              <w:spacing w:after="0" w:line="259" w:lineRule="auto"/>
              <w:ind w:left="0" w:firstLine="0"/>
              <w:jc w:val="left"/>
            </w:pPr>
            <w:r>
              <w:t>22 (2.2%)</w:t>
            </w:r>
          </w:p>
        </w:tc>
      </w:tr>
      <w:tr w:rsidR="005941DE" w14:paraId="42C167C6" w14:textId="77777777">
        <w:trPr>
          <w:trHeight w:val="486"/>
        </w:trPr>
        <w:tc>
          <w:tcPr>
            <w:tcW w:w="5720" w:type="dxa"/>
            <w:tcBorders>
              <w:top w:val="single" w:sz="3" w:space="0" w:color="000000"/>
              <w:left w:val="nil"/>
              <w:bottom w:val="single" w:sz="3" w:space="0" w:color="000000"/>
              <w:right w:val="nil"/>
            </w:tcBorders>
          </w:tcPr>
          <w:p w14:paraId="2B7E9EAE" w14:textId="77777777" w:rsidR="005941DE" w:rsidRDefault="00AC4157">
            <w:pPr>
              <w:spacing w:after="0" w:line="259" w:lineRule="auto"/>
              <w:ind w:left="319" w:firstLine="0"/>
              <w:jc w:val="left"/>
            </w:pPr>
            <w:r>
              <w:t>AIDS, n (%)</w:t>
            </w:r>
          </w:p>
        </w:tc>
        <w:tc>
          <w:tcPr>
            <w:tcW w:w="1470" w:type="dxa"/>
            <w:tcBorders>
              <w:top w:val="single" w:sz="3" w:space="0" w:color="000000"/>
              <w:left w:val="nil"/>
              <w:bottom w:val="single" w:sz="3" w:space="0" w:color="000000"/>
              <w:right w:val="nil"/>
            </w:tcBorders>
          </w:tcPr>
          <w:p w14:paraId="339A5526" w14:textId="77777777" w:rsidR="005941DE" w:rsidRDefault="00AC4157">
            <w:pPr>
              <w:spacing w:after="0" w:line="259" w:lineRule="auto"/>
              <w:ind w:left="0" w:firstLine="0"/>
              <w:jc w:val="left"/>
            </w:pPr>
            <w:r>
              <w:t>12 (1.2%)</w:t>
            </w:r>
          </w:p>
        </w:tc>
      </w:tr>
      <w:tr w:rsidR="005941DE" w14:paraId="3273E5A5" w14:textId="77777777">
        <w:trPr>
          <w:trHeight w:val="486"/>
        </w:trPr>
        <w:tc>
          <w:tcPr>
            <w:tcW w:w="5720" w:type="dxa"/>
            <w:tcBorders>
              <w:top w:val="single" w:sz="3" w:space="0" w:color="000000"/>
              <w:left w:val="nil"/>
              <w:bottom w:val="single" w:sz="3" w:space="0" w:color="000000"/>
              <w:right w:val="nil"/>
            </w:tcBorders>
          </w:tcPr>
          <w:p w14:paraId="10B6F006" w14:textId="77777777" w:rsidR="005941DE" w:rsidRDefault="00AC4157">
            <w:pPr>
              <w:spacing w:after="0" w:line="259" w:lineRule="auto"/>
              <w:ind w:left="319" w:firstLine="0"/>
              <w:jc w:val="left"/>
            </w:pPr>
            <w:r>
              <w:t>Connective tissue disease, n (%)</w:t>
            </w:r>
          </w:p>
        </w:tc>
        <w:tc>
          <w:tcPr>
            <w:tcW w:w="1470" w:type="dxa"/>
            <w:tcBorders>
              <w:top w:val="single" w:sz="3" w:space="0" w:color="000000"/>
              <w:left w:val="nil"/>
              <w:bottom w:val="single" w:sz="3" w:space="0" w:color="000000"/>
              <w:right w:val="nil"/>
            </w:tcBorders>
          </w:tcPr>
          <w:p w14:paraId="5522C888" w14:textId="77777777" w:rsidR="005941DE" w:rsidRDefault="00AC4157">
            <w:pPr>
              <w:spacing w:after="0" w:line="259" w:lineRule="auto"/>
              <w:ind w:left="0" w:firstLine="0"/>
              <w:jc w:val="left"/>
            </w:pPr>
            <w:r>
              <w:t>47 (4.7%)</w:t>
            </w:r>
          </w:p>
        </w:tc>
      </w:tr>
      <w:tr w:rsidR="005941DE" w14:paraId="0670EA53" w14:textId="77777777">
        <w:trPr>
          <w:trHeight w:val="486"/>
        </w:trPr>
        <w:tc>
          <w:tcPr>
            <w:tcW w:w="5720" w:type="dxa"/>
            <w:tcBorders>
              <w:top w:val="single" w:sz="3" w:space="0" w:color="000000"/>
              <w:left w:val="nil"/>
              <w:bottom w:val="single" w:sz="3" w:space="0" w:color="000000"/>
              <w:right w:val="nil"/>
            </w:tcBorders>
          </w:tcPr>
          <w:p w14:paraId="233DB56C" w14:textId="77777777" w:rsidR="005941DE" w:rsidRDefault="00AC4157">
            <w:pPr>
              <w:spacing w:after="0" w:line="259" w:lineRule="auto"/>
              <w:ind w:left="120" w:firstLine="0"/>
              <w:jc w:val="left"/>
            </w:pPr>
            <w:r>
              <w:lastRenderedPageBreak/>
              <w:t>Primary diagnosis</w:t>
            </w:r>
          </w:p>
        </w:tc>
        <w:tc>
          <w:tcPr>
            <w:tcW w:w="1470" w:type="dxa"/>
            <w:tcBorders>
              <w:top w:val="single" w:sz="3" w:space="0" w:color="000000"/>
              <w:left w:val="nil"/>
              <w:bottom w:val="single" w:sz="3" w:space="0" w:color="000000"/>
              <w:right w:val="nil"/>
            </w:tcBorders>
          </w:tcPr>
          <w:p w14:paraId="1165B8D8" w14:textId="77777777" w:rsidR="005941DE" w:rsidRDefault="005941DE">
            <w:pPr>
              <w:spacing w:after="160" w:line="259" w:lineRule="auto"/>
              <w:ind w:left="0" w:firstLine="0"/>
              <w:jc w:val="left"/>
            </w:pPr>
          </w:p>
        </w:tc>
      </w:tr>
      <w:tr w:rsidR="005941DE" w14:paraId="681A6E57" w14:textId="77777777">
        <w:trPr>
          <w:trHeight w:val="486"/>
        </w:trPr>
        <w:tc>
          <w:tcPr>
            <w:tcW w:w="5720" w:type="dxa"/>
            <w:tcBorders>
              <w:top w:val="single" w:sz="3" w:space="0" w:color="000000"/>
              <w:left w:val="nil"/>
              <w:bottom w:val="single" w:sz="3" w:space="0" w:color="000000"/>
              <w:right w:val="nil"/>
            </w:tcBorders>
          </w:tcPr>
          <w:p w14:paraId="34DA19F1" w14:textId="77777777" w:rsidR="005941DE" w:rsidRDefault="00AC4157">
            <w:pPr>
              <w:spacing w:after="0" w:line="259" w:lineRule="auto"/>
              <w:ind w:left="319" w:firstLine="0"/>
              <w:jc w:val="left"/>
            </w:pPr>
            <w:r>
              <w:t>Septic shock, n (%)</w:t>
            </w:r>
          </w:p>
        </w:tc>
        <w:tc>
          <w:tcPr>
            <w:tcW w:w="1470" w:type="dxa"/>
            <w:tcBorders>
              <w:top w:val="single" w:sz="3" w:space="0" w:color="000000"/>
              <w:left w:val="nil"/>
              <w:bottom w:val="single" w:sz="3" w:space="0" w:color="000000"/>
              <w:right w:val="nil"/>
            </w:tcBorders>
          </w:tcPr>
          <w:p w14:paraId="2E21F756" w14:textId="77777777" w:rsidR="005941DE" w:rsidRDefault="00AC4157">
            <w:pPr>
              <w:spacing w:after="0" w:line="259" w:lineRule="auto"/>
              <w:ind w:left="0" w:firstLine="0"/>
              <w:jc w:val="left"/>
            </w:pPr>
            <w:r>
              <w:t>131 (13.2%)</w:t>
            </w:r>
          </w:p>
        </w:tc>
      </w:tr>
      <w:tr w:rsidR="005941DE" w14:paraId="551041A6" w14:textId="77777777">
        <w:trPr>
          <w:trHeight w:val="486"/>
        </w:trPr>
        <w:tc>
          <w:tcPr>
            <w:tcW w:w="5720" w:type="dxa"/>
            <w:tcBorders>
              <w:top w:val="single" w:sz="3" w:space="0" w:color="000000"/>
              <w:left w:val="nil"/>
              <w:bottom w:val="single" w:sz="3" w:space="0" w:color="000000"/>
              <w:right w:val="nil"/>
            </w:tcBorders>
          </w:tcPr>
          <w:p w14:paraId="5907E01D" w14:textId="77777777" w:rsidR="005941DE" w:rsidRDefault="00AC4157">
            <w:pPr>
              <w:spacing w:after="0" w:line="259" w:lineRule="auto"/>
              <w:ind w:left="319" w:firstLine="0"/>
              <w:jc w:val="left"/>
            </w:pPr>
            <w:r>
              <w:t>Ischemic stroke, n (%)</w:t>
            </w:r>
          </w:p>
        </w:tc>
        <w:tc>
          <w:tcPr>
            <w:tcW w:w="1470" w:type="dxa"/>
            <w:tcBorders>
              <w:top w:val="single" w:sz="3" w:space="0" w:color="000000"/>
              <w:left w:val="nil"/>
              <w:bottom w:val="single" w:sz="3" w:space="0" w:color="000000"/>
              <w:right w:val="nil"/>
            </w:tcBorders>
          </w:tcPr>
          <w:p w14:paraId="1E2D9094" w14:textId="77777777" w:rsidR="005941DE" w:rsidRDefault="00AC4157">
            <w:pPr>
              <w:spacing w:after="0" w:line="259" w:lineRule="auto"/>
              <w:ind w:left="0" w:firstLine="0"/>
              <w:jc w:val="left"/>
            </w:pPr>
            <w:r>
              <w:t>85 (8.5%)</w:t>
            </w:r>
          </w:p>
        </w:tc>
      </w:tr>
      <w:tr w:rsidR="005941DE" w14:paraId="76593E37" w14:textId="77777777">
        <w:trPr>
          <w:trHeight w:val="486"/>
        </w:trPr>
        <w:tc>
          <w:tcPr>
            <w:tcW w:w="5720" w:type="dxa"/>
            <w:tcBorders>
              <w:top w:val="single" w:sz="3" w:space="0" w:color="000000"/>
              <w:left w:val="nil"/>
              <w:bottom w:val="single" w:sz="3" w:space="0" w:color="000000"/>
              <w:right w:val="nil"/>
            </w:tcBorders>
          </w:tcPr>
          <w:p w14:paraId="6BB36CDF" w14:textId="77777777" w:rsidR="005941DE" w:rsidRDefault="00AC4157">
            <w:pPr>
              <w:spacing w:after="0" w:line="259" w:lineRule="auto"/>
              <w:ind w:left="319" w:firstLine="0"/>
              <w:jc w:val="left"/>
            </w:pPr>
            <w:r>
              <w:t>Hemorrhagic stroke, n (%)</w:t>
            </w:r>
          </w:p>
        </w:tc>
        <w:tc>
          <w:tcPr>
            <w:tcW w:w="1470" w:type="dxa"/>
            <w:tcBorders>
              <w:top w:val="single" w:sz="3" w:space="0" w:color="000000"/>
              <w:left w:val="nil"/>
              <w:bottom w:val="single" w:sz="3" w:space="0" w:color="000000"/>
              <w:right w:val="nil"/>
            </w:tcBorders>
          </w:tcPr>
          <w:p w14:paraId="5D64929B" w14:textId="77777777" w:rsidR="005941DE" w:rsidRDefault="00AC4157">
            <w:pPr>
              <w:spacing w:after="0" w:line="259" w:lineRule="auto"/>
              <w:ind w:left="0" w:firstLine="0"/>
              <w:jc w:val="left"/>
            </w:pPr>
            <w:r>
              <w:t>163 (16.4%)</w:t>
            </w:r>
          </w:p>
        </w:tc>
      </w:tr>
      <w:tr w:rsidR="005941DE" w14:paraId="6A6658DE" w14:textId="77777777">
        <w:trPr>
          <w:trHeight w:val="486"/>
        </w:trPr>
        <w:tc>
          <w:tcPr>
            <w:tcW w:w="5720" w:type="dxa"/>
            <w:tcBorders>
              <w:top w:val="single" w:sz="3" w:space="0" w:color="000000"/>
              <w:left w:val="nil"/>
              <w:bottom w:val="single" w:sz="3" w:space="0" w:color="000000"/>
              <w:right w:val="nil"/>
            </w:tcBorders>
          </w:tcPr>
          <w:p w14:paraId="58B4B220" w14:textId="77777777" w:rsidR="005941DE" w:rsidRDefault="00AC4157">
            <w:pPr>
              <w:spacing w:after="0" w:line="259" w:lineRule="auto"/>
              <w:ind w:left="319" w:firstLine="0"/>
              <w:jc w:val="left"/>
            </w:pPr>
            <w:r>
              <w:t>Subarachnoid hemorrhage (SAH), n (%)</w:t>
            </w:r>
          </w:p>
        </w:tc>
        <w:tc>
          <w:tcPr>
            <w:tcW w:w="1470" w:type="dxa"/>
            <w:tcBorders>
              <w:top w:val="single" w:sz="3" w:space="0" w:color="000000"/>
              <w:left w:val="nil"/>
              <w:bottom w:val="single" w:sz="3" w:space="0" w:color="000000"/>
              <w:right w:val="nil"/>
            </w:tcBorders>
          </w:tcPr>
          <w:p w14:paraId="27225011" w14:textId="77777777" w:rsidR="005941DE" w:rsidRDefault="00AC4157">
            <w:pPr>
              <w:spacing w:after="0" w:line="259" w:lineRule="auto"/>
              <w:ind w:left="0" w:firstLine="0"/>
              <w:jc w:val="left"/>
            </w:pPr>
            <w:r>
              <w:t>188 (18.9%)</w:t>
            </w:r>
          </w:p>
        </w:tc>
      </w:tr>
      <w:tr w:rsidR="005941DE" w14:paraId="68B6CACD" w14:textId="77777777">
        <w:trPr>
          <w:trHeight w:val="486"/>
        </w:trPr>
        <w:tc>
          <w:tcPr>
            <w:tcW w:w="5720" w:type="dxa"/>
            <w:tcBorders>
              <w:top w:val="single" w:sz="3" w:space="0" w:color="000000"/>
              <w:left w:val="nil"/>
              <w:bottom w:val="single" w:sz="3" w:space="0" w:color="000000"/>
              <w:right w:val="nil"/>
            </w:tcBorders>
          </w:tcPr>
          <w:p w14:paraId="736C1B6E" w14:textId="77777777" w:rsidR="005941DE" w:rsidRDefault="00AC4157">
            <w:pPr>
              <w:spacing w:after="0" w:line="259" w:lineRule="auto"/>
              <w:ind w:left="319" w:firstLine="0"/>
              <w:jc w:val="left"/>
            </w:pPr>
            <w:r>
              <w:t>Subdural hematoma (SDH), n (%)</w:t>
            </w:r>
          </w:p>
        </w:tc>
        <w:tc>
          <w:tcPr>
            <w:tcW w:w="1470" w:type="dxa"/>
            <w:tcBorders>
              <w:top w:val="single" w:sz="3" w:space="0" w:color="000000"/>
              <w:left w:val="nil"/>
              <w:bottom w:val="single" w:sz="3" w:space="0" w:color="000000"/>
              <w:right w:val="nil"/>
            </w:tcBorders>
          </w:tcPr>
          <w:p w14:paraId="1565428D" w14:textId="77777777" w:rsidR="005941DE" w:rsidRDefault="00AC4157">
            <w:pPr>
              <w:spacing w:after="0" w:line="259" w:lineRule="auto"/>
              <w:ind w:left="0" w:firstLine="0"/>
              <w:jc w:val="left"/>
            </w:pPr>
            <w:r>
              <w:t>94 (9.4%)</w:t>
            </w:r>
          </w:p>
        </w:tc>
      </w:tr>
      <w:tr w:rsidR="005941DE" w14:paraId="4943D28D" w14:textId="77777777">
        <w:trPr>
          <w:trHeight w:val="486"/>
        </w:trPr>
        <w:tc>
          <w:tcPr>
            <w:tcW w:w="5720" w:type="dxa"/>
            <w:tcBorders>
              <w:top w:val="single" w:sz="3" w:space="0" w:color="000000"/>
              <w:left w:val="nil"/>
              <w:bottom w:val="single" w:sz="3" w:space="0" w:color="000000"/>
              <w:right w:val="nil"/>
            </w:tcBorders>
          </w:tcPr>
          <w:p w14:paraId="478F016D" w14:textId="77777777" w:rsidR="005941DE" w:rsidRDefault="00AC4157">
            <w:pPr>
              <w:spacing w:after="0" w:line="259" w:lineRule="auto"/>
              <w:ind w:left="195" w:firstLine="0"/>
              <w:jc w:val="center"/>
            </w:pPr>
            <w:r>
              <w:t>SDH or other traumatic brain injury including SAH, n (%)</w:t>
            </w:r>
          </w:p>
        </w:tc>
        <w:tc>
          <w:tcPr>
            <w:tcW w:w="1470" w:type="dxa"/>
            <w:tcBorders>
              <w:top w:val="single" w:sz="3" w:space="0" w:color="000000"/>
              <w:left w:val="nil"/>
              <w:bottom w:val="single" w:sz="3" w:space="0" w:color="000000"/>
              <w:right w:val="nil"/>
            </w:tcBorders>
          </w:tcPr>
          <w:p w14:paraId="54367C1A" w14:textId="77777777" w:rsidR="005941DE" w:rsidRDefault="00AC4157">
            <w:pPr>
              <w:spacing w:after="0" w:line="259" w:lineRule="auto"/>
              <w:ind w:left="0" w:firstLine="0"/>
              <w:jc w:val="left"/>
            </w:pPr>
            <w:r>
              <w:t>52 (5.2%)</w:t>
            </w:r>
          </w:p>
        </w:tc>
      </w:tr>
      <w:tr w:rsidR="005941DE" w14:paraId="74669FB1" w14:textId="77777777">
        <w:trPr>
          <w:trHeight w:val="486"/>
        </w:trPr>
        <w:tc>
          <w:tcPr>
            <w:tcW w:w="5720" w:type="dxa"/>
            <w:tcBorders>
              <w:top w:val="single" w:sz="3" w:space="0" w:color="000000"/>
              <w:left w:val="nil"/>
              <w:bottom w:val="single" w:sz="3" w:space="0" w:color="000000"/>
              <w:right w:val="nil"/>
            </w:tcBorders>
          </w:tcPr>
          <w:p w14:paraId="49F154A5" w14:textId="77777777" w:rsidR="005941DE" w:rsidRDefault="00AC4157">
            <w:pPr>
              <w:spacing w:after="0" w:line="259" w:lineRule="auto"/>
              <w:ind w:left="319" w:firstLine="0"/>
              <w:jc w:val="left"/>
            </w:pPr>
            <w:r>
              <w:t>Traumatic brain injury including SAH, n (%)</w:t>
            </w:r>
          </w:p>
        </w:tc>
        <w:tc>
          <w:tcPr>
            <w:tcW w:w="1470" w:type="dxa"/>
            <w:tcBorders>
              <w:top w:val="single" w:sz="3" w:space="0" w:color="000000"/>
              <w:left w:val="nil"/>
              <w:bottom w:val="single" w:sz="3" w:space="0" w:color="000000"/>
              <w:right w:val="nil"/>
            </w:tcBorders>
          </w:tcPr>
          <w:p w14:paraId="4A492D96" w14:textId="77777777" w:rsidR="005941DE" w:rsidRDefault="00AC4157">
            <w:pPr>
              <w:spacing w:after="0" w:line="259" w:lineRule="auto"/>
              <w:ind w:left="0" w:firstLine="0"/>
              <w:jc w:val="left"/>
            </w:pPr>
            <w:r>
              <w:t>21 (2.1%)</w:t>
            </w:r>
          </w:p>
        </w:tc>
      </w:tr>
      <w:tr w:rsidR="005941DE" w14:paraId="5467015B" w14:textId="77777777">
        <w:trPr>
          <w:trHeight w:val="486"/>
        </w:trPr>
        <w:tc>
          <w:tcPr>
            <w:tcW w:w="5720" w:type="dxa"/>
            <w:tcBorders>
              <w:top w:val="single" w:sz="3" w:space="0" w:color="000000"/>
              <w:left w:val="nil"/>
              <w:bottom w:val="single" w:sz="3" w:space="0" w:color="000000"/>
              <w:right w:val="nil"/>
            </w:tcBorders>
          </w:tcPr>
          <w:p w14:paraId="20093F17" w14:textId="77777777" w:rsidR="005941DE" w:rsidRDefault="00AC4157">
            <w:pPr>
              <w:spacing w:after="0" w:line="259" w:lineRule="auto"/>
              <w:ind w:left="319" w:firstLine="0"/>
              <w:jc w:val="left"/>
            </w:pPr>
            <w:r>
              <w:t>Seizure/status epilepticus, n (%)</w:t>
            </w:r>
          </w:p>
        </w:tc>
        <w:tc>
          <w:tcPr>
            <w:tcW w:w="1470" w:type="dxa"/>
            <w:tcBorders>
              <w:top w:val="single" w:sz="3" w:space="0" w:color="000000"/>
              <w:left w:val="nil"/>
              <w:bottom w:val="single" w:sz="3" w:space="0" w:color="000000"/>
              <w:right w:val="nil"/>
            </w:tcBorders>
          </w:tcPr>
          <w:p w14:paraId="1DC61D84" w14:textId="77777777" w:rsidR="005941DE" w:rsidRDefault="00AC4157">
            <w:pPr>
              <w:spacing w:after="0" w:line="259" w:lineRule="auto"/>
              <w:ind w:left="0" w:firstLine="0"/>
              <w:jc w:val="left"/>
            </w:pPr>
            <w:r>
              <w:t>258 (25.9%)</w:t>
            </w:r>
          </w:p>
        </w:tc>
      </w:tr>
      <w:tr w:rsidR="005941DE" w14:paraId="3F17696F" w14:textId="77777777">
        <w:trPr>
          <w:trHeight w:val="486"/>
        </w:trPr>
        <w:tc>
          <w:tcPr>
            <w:tcW w:w="5720" w:type="dxa"/>
            <w:tcBorders>
              <w:top w:val="single" w:sz="3" w:space="0" w:color="000000"/>
              <w:left w:val="nil"/>
              <w:bottom w:val="single" w:sz="3" w:space="0" w:color="000000"/>
              <w:right w:val="nil"/>
            </w:tcBorders>
          </w:tcPr>
          <w:p w14:paraId="0EABE6F0" w14:textId="77777777" w:rsidR="005941DE" w:rsidRDefault="00AC4157">
            <w:pPr>
              <w:spacing w:after="0" w:line="259" w:lineRule="auto"/>
              <w:ind w:left="319" w:firstLine="0"/>
              <w:jc w:val="left"/>
            </w:pPr>
            <w:r>
              <w:t>Brain tumor, n (%)</w:t>
            </w:r>
          </w:p>
        </w:tc>
        <w:tc>
          <w:tcPr>
            <w:tcW w:w="1470" w:type="dxa"/>
            <w:tcBorders>
              <w:top w:val="single" w:sz="3" w:space="0" w:color="000000"/>
              <w:left w:val="nil"/>
              <w:bottom w:val="single" w:sz="3" w:space="0" w:color="000000"/>
              <w:right w:val="nil"/>
            </w:tcBorders>
          </w:tcPr>
          <w:p w14:paraId="73C747B9" w14:textId="77777777" w:rsidR="005941DE" w:rsidRDefault="00AC4157">
            <w:pPr>
              <w:spacing w:after="0" w:line="259" w:lineRule="auto"/>
              <w:ind w:left="0" w:firstLine="0"/>
              <w:jc w:val="left"/>
            </w:pPr>
            <w:r>
              <w:t>113 (11.4%)</w:t>
            </w:r>
          </w:p>
        </w:tc>
      </w:tr>
      <w:tr w:rsidR="005941DE" w14:paraId="4A957A8C" w14:textId="77777777">
        <w:trPr>
          <w:trHeight w:val="486"/>
        </w:trPr>
        <w:tc>
          <w:tcPr>
            <w:tcW w:w="5720" w:type="dxa"/>
            <w:tcBorders>
              <w:top w:val="single" w:sz="3" w:space="0" w:color="000000"/>
              <w:left w:val="nil"/>
              <w:bottom w:val="single" w:sz="3" w:space="0" w:color="000000"/>
              <w:right w:val="nil"/>
            </w:tcBorders>
          </w:tcPr>
          <w:p w14:paraId="0034B074" w14:textId="77777777" w:rsidR="005941DE" w:rsidRDefault="00AC4157">
            <w:pPr>
              <w:spacing w:after="0" w:line="259" w:lineRule="auto"/>
              <w:ind w:left="319" w:firstLine="0"/>
              <w:jc w:val="left"/>
            </w:pPr>
            <w:r>
              <w:t>CNS infection, n (%)</w:t>
            </w:r>
          </w:p>
        </w:tc>
        <w:tc>
          <w:tcPr>
            <w:tcW w:w="1470" w:type="dxa"/>
            <w:tcBorders>
              <w:top w:val="single" w:sz="3" w:space="0" w:color="000000"/>
              <w:left w:val="nil"/>
              <w:bottom w:val="single" w:sz="3" w:space="0" w:color="000000"/>
              <w:right w:val="nil"/>
            </w:tcBorders>
          </w:tcPr>
          <w:p w14:paraId="0061FF8D" w14:textId="77777777" w:rsidR="005941DE" w:rsidRDefault="00AC4157">
            <w:pPr>
              <w:spacing w:after="0" w:line="259" w:lineRule="auto"/>
              <w:ind w:left="0" w:firstLine="0"/>
              <w:jc w:val="left"/>
            </w:pPr>
            <w:r>
              <w:t>64 (6.4%)</w:t>
            </w:r>
          </w:p>
        </w:tc>
      </w:tr>
      <w:tr w:rsidR="005941DE" w14:paraId="3D31ED27" w14:textId="77777777">
        <w:trPr>
          <w:trHeight w:val="486"/>
        </w:trPr>
        <w:tc>
          <w:tcPr>
            <w:tcW w:w="5720" w:type="dxa"/>
            <w:tcBorders>
              <w:top w:val="single" w:sz="3" w:space="0" w:color="000000"/>
              <w:left w:val="nil"/>
              <w:bottom w:val="single" w:sz="3" w:space="0" w:color="000000"/>
              <w:right w:val="nil"/>
            </w:tcBorders>
          </w:tcPr>
          <w:p w14:paraId="638B2928" w14:textId="77777777" w:rsidR="005941DE" w:rsidRDefault="00AC4157">
            <w:pPr>
              <w:spacing w:after="0" w:line="259" w:lineRule="auto"/>
              <w:ind w:left="319" w:firstLine="0"/>
              <w:jc w:val="left"/>
            </w:pPr>
            <w:r>
              <w:t>Ischemic encephalopathy or Anoxic brain injury, n (%)</w:t>
            </w:r>
          </w:p>
        </w:tc>
        <w:tc>
          <w:tcPr>
            <w:tcW w:w="1470" w:type="dxa"/>
            <w:tcBorders>
              <w:top w:val="single" w:sz="3" w:space="0" w:color="000000"/>
              <w:left w:val="nil"/>
              <w:bottom w:val="single" w:sz="3" w:space="0" w:color="000000"/>
              <w:right w:val="nil"/>
            </w:tcBorders>
          </w:tcPr>
          <w:p w14:paraId="6CB6D5B8" w14:textId="77777777" w:rsidR="005941DE" w:rsidRDefault="00AC4157">
            <w:pPr>
              <w:spacing w:after="0" w:line="259" w:lineRule="auto"/>
              <w:ind w:left="0" w:firstLine="0"/>
              <w:jc w:val="left"/>
            </w:pPr>
            <w:r>
              <w:t>72 (7.2%)</w:t>
            </w:r>
          </w:p>
        </w:tc>
      </w:tr>
      <w:tr w:rsidR="005941DE" w14:paraId="038DF713" w14:textId="77777777">
        <w:trPr>
          <w:trHeight w:val="486"/>
        </w:trPr>
        <w:tc>
          <w:tcPr>
            <w:tcW w:w="5720" w:type="dxa"/>
            <w:tcBorders>
              <w:top w:val="single" w:sz="3" w:space="0" w:color="000000"/>
              <w:left w:val="nil"/>
              <w:bottom w:val="single" w:sz="3" w:space="0" w:color="000000"/>
              <w:right w:val="nil"/>
            </w:tcBorders>
          </w:tcPr>
          <w:p w14:paraId="3F63CE01" w14:textId="77777777" w:rsidR="005941DE" w:rsidRDefault="00AC4157">
            <w:pPr>
              <w:spacing w:after="0" w:line="259" w:lineRule="auto"/>
              <w:ind w:left="319" w:firstLine="0"/>
              <w:jc w:val="left"/>
            </w:pPr>
            <w:r>
              <w:t>Toxic metabolic encephalopathy, n (%)</w:t>
            </w:r>
          </w:p>
        </w:tc>
        <w:tc>
          <w:tcPr>
            <w:tcW w:w="1470" w:type="dxa"/>
            <w:tcBorders>
              <w:top w:val="single" w:sz="3" w:space="0" w:color="000000"/>
              <w:left w:val="nil"/>
              <w:bottom w:val="single" w:sz="3" w:space="0" w:color="000000"/>
              <w:right w:val="nil"/>
            </w:tcBorders>
          </w:tcPr>
          <w:p w14:paraId="72E2D839" w14:textId="77777777" w:rsidR="005941DE" w:rsidRDefault="00AC4157">
            <w:pPr>
              <w:spacing w:after="0" w:line="259" w:lineRule="auto"/>
              <w:ind w:left="0" w:firstLine="0"/>
              <w:jc w:val="left"/>
            </w:pPr>
            <w:r>
              <w:t>104 (10.5%)</w:t>
            </w:r>
          </w:p>
        </w:tc>
      </w:tr>
      <w:tr w:rsidR="005941DE" w14:paraId="11713C02" w14:textId="77777777">
        <w:trPr>
          <w:trHeight w:val="486"/>
        </w:trPr>
        <w:tc>
          <w:tcPr>
            <w:tcW w:w="5720" w:type="dxa"/>
            <w:tcBorders>
              <w:top w:val="single" w:sz="3" w:space="0" w:color="000000"/>
              <w:left w:val="nil"/>
              <w:bottom w:val="single" w:sz="3" w:space="0" w:color="000000"/>
              <w:right w:val="nil"/>
            </w:tcBorders>
          </w:tcPr>
          <w:p w14:paraId="784C4AD2" w14:textId="77777777" w:rsidR="005941DE" w:rsidRDefault="00AC4157">
            <w:pPr>
              <w:spacing w:after="0" w:line="259" w:lineRule="auto"/>
              <w:ind w:left="319" w:firstLine="0"/>
              <w:jc w:val="left"/>
            </w:pPr>
            <w:r>
              <w:t>Primary psychiatric disorder, n (%)</w:t>
            </w:r>
          </w:p>
        </w:tc>
        <w:tc>
          <w:tcPr>
            <w:tcW w:w="1470" w:type="dxa"/>
            <w:tcBorders>
              <w:top w:val="single" w:sz="3" w:space="0" w:color="000000"/>
              <w:left w:val="nil"/>
              <w:bottom w:val="single" w:sz="3" w:space="0" w:color="000000"/>
              <w:right w:val="nil"/>
            </w:tcBorders>
          </w:tcPr>
          <w:p w14:paraId="21DF5FF7" w14:textId="77777777" w:rsidR="005941DE" w:rsidRDefault="00AC4157">
            <w:pPr>
              <w:spacing w:after="0" w:line="259" w:lineRule="auto"/>
              <w:ind w:left="0" w:firstLine="0"/>
              <w:jc w:val="left"/>
            </w:pPr>
            <w:r>
              <w:t>35 (3.5%)</w:t>
            </w:r>
          </w:p>
        </w:tc>
      </w:tr>
      <w:tr w:rsidR="005941DE" w14:paraId="67B34B80" w14:textId="77777777">
        <w:trPr>
          <w:trHeight w:val="486"/>
        </w:trPr>
        <w:tc>
          <w:tcPr>
            <w:tcW w:w="5720" w:type="dxa"/>
            <w:tcBorders>
              <w:top w:val="single" w:sz="3" w:space="0" w:color="000000"/>
              <w:left w:val="nil"/>
              <w:bottom w:val="single" w:sz="3" w:space="0" w:color="000000"/>
              <w:right w:val="nil"/>
            </w:tcBorders>
          </w:tcPr>
          <w:p w14:paraId="4017D1D2" w14:textId="77777777" w:rsidR="005941DE" w:rsidRDefault="00AC4157">
            <w:pPr>
              <w:spacing w:after="0" w:line="259" w:lineRule="auto"/>
              <w:ind w:left="319" w:firstLine="0"/>
              <w:jc w:val="left"/>
            </w:pPr>
            <w:r>
              <w:t>Structural-degenerative diseases, n (%)</w:t>
            </w:r>
          </w:p>
        </w:tc>
        <w:tc>
          <w:tcPr>
            <w:tcW w:w="1470" w:type="dxa"/>
            <w:tcBorders>
              <w:top w:val="single" w:sz="3" w:space="0" w:color="000000"/>
              <w:left w:val="nil"/>
              <w:bottom w:val="single" w:sz="3" w:space="0" w:color="000000"/>
              <w:right w:val="nil"/>
            </w:tcBorders>
          </w:tcPr>
          <w:p w14:paraId="6CD94EDC" w14:textId="77777777" w:rsidR="005941DE" w:rsidRDefault="00AC4157">
            <w:pPr>
              <w:spacing w:after="0" w:line="259" w:lineRule="auto"/>
              <w:ind w:left="0" w:firstLine="0"/>
              <w:jc w:val="left"/>
            </w:pPr>
            <w:r>
              <w:t>35 (3.5%)</w:t>
            </w:r>
          </w:p>
        </w:tc>
      </w:tr>
      <w:tr w:rsidR="005941DE" w14:paraId="62A7CB20" w14:textId="77777777">
        <w:trPr>
          <w:trHeight w:val="486"/>
        </w:trPr>
        <w:tc>
          <w:tcPr>
            <w:tcW w:w="5720" w:type="dxa"/>
            <w:tcBorders>
              <w:top w:val="single" w:sz="3" w:space="0" w:color="000000"/>
              <w:left w:val="nil"/>
              <w:bottom w:val="single" w:sz="3" w:space="0" w:color="000000"/>
              <w:right w:val="nil"/>
            </w:tcBorders>
          </w:tcPr>
          <w:p w14:paraId="646457D2" w14:textId="77777777" w:rsidR="005941DE" w:rsidRDefault="00AC4157">
            <w:pPr>
              <w:spacing w:after="0" w:line="259" w:lineRule="auto"/>
              <w:ind w:left="319" w:firstLine="0"/>
              <w:jc w:val="left"/>
            </w:pPr>
            <w:r>
              <w:t>Spell, n (%)</w:t>
            </w:r>
          </w:p>
        </w:tc>
        <w:tc>
          <w:tcPr>
            <w:tcW w:w="1470" w:type="dxa"/>
            <w:tcBorders>
              <w:top w:val="single" w:sz="3" w:space="0" w:color="000000"/>
              <w:left w:val="nil"/>
              <w:bottom w:val="single" w:sz="3" w:space="0" w:color="000000"/>
              <w:right w:val="nil"/>
            </w:tcBorders>
          </w:tcPr>
          <w:p w14:paraId="788A09D3" w14:textId="77777777" w:rsidR="005941DE" w:rsidRDefault="00AC4157">
            <w:pPr>
              <w:spacing w:after="0" w:line="259" w:lineRule="auto"/>
              <w:ind w:left="0" w:firstLine="0"/>
              <w:jc w:val="left"/>
            </w:pPr>
            <w:r>
              <w:t>5 (0.5%)</w:t>
            </w:r>
          </w:p>
        </w:tc>
      </w:tr>
      <w:tr w:rsidR="005941DE" w14:paraId="2CDFCDDB" w14:textId="77777777">
        <w:trPr>
          <w:trHeight w:val="486"/>
        </w:trPr>
        <w:tc>
          <w:tcPr>
            <w:tcW w:w="5720" w:type="dxa"/>
            <w:tcBorders>
              <w:top w:val="single" w:sz="3" w:space="0" w:color="000000"/>
              <w:left w:val="nil"/>
              <w:bottom w:val="single" w:sz="3" w:space="0" w:color="000000"/>
              <w:right w:val="nil"/>
            </w:tcBorders>
          </w:tcPr>
          <w:p w14:paraId="5A2884FB" w14:textId="77777777" w:rsidR="005941DE" w:rsidRDefault="00AC4157">
            <w:pPr>
              <w:spacing w:after="0" w:line="259" w:lineRule="auto"/>
              <w:ind w:left="319" w:firstLine="0"/>
              <w:jc w:val="left"/>
            </w:pPr>
            <w:r>
              <w:t>Respiratory disorders, n (%)</w:t>
            </w:r>
          </w:p>
        </w:tc>
        <w:tc>
          <w:tcPr>
            <w:tcW w:w="1470" w:type="dxa"/>
            <w:tcBorders>
              <w:top w:val="single" w:sz="3" w:space="0" w:color="000000"/>
              <w:left w:val="nil"/>
              <w:bottom w:val="single" w:sz="3" w:space="0" w:color="000000"/>
              <w:right w:val="nil"/>
            </w:tcBorders>
          </w:tcPr>
          <w:p w14:paraId="5F8282C6" w14:textId="77777777" w:rsidR="005941DE" w:rsidRDefault="00AC4157">
            <w:pPr>
              <w:spacing w:after="0" w:line="259" w:lineRule="auto"/>
              <w:ind w:left="0" w:firstLine="0"/>
              <w:jc w:val="left"/>
            </w:pPr>
            <w:r>
              <w:t>304 (30.6%)</w:t>
            </w:r>
          </w:p>
        </w:tc>
      </w:tr>
      <w:tr w:rsidR="005941DE" w14:paraId="3BC7C892" w14:textId="77777777">
        <w:trPr>
          <w:trHeight w:val="486"/>
        </w:trPr>
        <w:tc>
          <w:tcPr>
            <w:tcW w:w="5720" w:type="dxa"/>
            <w:tcBorders>
              <w:top w:val="single" w:sz="3" w:space="0" w:color="000000"/>
              <w:left w:val="nil"/>
              <w:bottom w:val="single" w:sz="3" w:space="0" w:color="000000"/>
              <w:right w:val="nil"/>
            </w:tcBorders>
          </w:tcPr>
          <w:p w14:paraId="20E921ED" w14:textId="77777777" w:rsidR="005941DE" w:rsidRDefault="00AC4157">
            <w:pPr>
              <w:spacing w:after="0" w:line="259" w:lineRule="auto"/>
              <w:ind w:left="319" w:firstLine="0"/>
              <w:jc w:val="left"/>
            </w:pPr>
            <w:r>
              <w:t>Cardiovascular disorders, n (%)</w:t>
            </w:r>
          </w:p>
        </w:tc>
        <w:tc>
          <w:tcPr>
            <w:tcW w:w="1470" w:type="dxa"/>
            <w:tcBorders>
              <w:top w:val="single" w:sz="3" w:space="0" w:color="000000"/>
              <w:left w:val="nil"/>
              <w:bottom w:val="single" w:sz="3" w:space="0" w:color="000000"/>
              <w:right w:val="nil"/>
            </w:tcBorders>
          </w:tcPr>
          <w:p w14:paraId="2AC752FF" w14:textId="77777777" w:rsidR="005941DE" w:rsidRDefault="00AC4157">
            <w:pPr>
              <w:spacing w:after="0" w:line="259" w:lineRule="auto"/>
              <w:ind w:left="0" w:firstLine="0"/>
              <w:jc w:val="left"/>
            </w:pPr>
            <w:r>
              <w:t>153 (15.4%)</w:t>
            </w:r>
          </w:p>
        </w:tc>
      </w:tr>
      <w:tr w:rsidR="005941DE" w14:paraId="5A12EFAC" w14:textId="77777777">
        <w:trPr>
          <w:trHeight w:val="486"/>
        </w:trPr>
        <w:tc>
          <w:tcPr>
            <w:tcW w:w="5720" w:type="dxa"/>
            <w:tcBorders>
              <w:top w:val="single" w:sz="3" w:space="0" w:color="000000"/>
              <w:left w:val="nil"/>
              <w:bottom w:val="single" w:sz="3" w:space="0" w:color="000000"/>
              <w:right w:val="nil"/>
            </w:tcBorders>
          </w:tcPr>
          <w:p w14:paraId="7A664AE6" w14:textId="77777777" w:rsidR="005941DE" w:rsidRDefault="00AC4157">
            <w:pPr>
              <w:spacing w:after="0" w:line="259" w:lineRule="auto"/>
              <w:ind w:left="319" w:firstLine="0"/>
              <w:jc w:val="left"/>
            </w:pPr>
            <w:r>
              <w:t>Kidney failure, n (%)</w:t>
            </w:r>
          </w:p>
        </w:tc>
        <w:tc>
          <w:tcPr>
            <w:tcW w:w="1470" w:type="dxa"/>
            <w:tcBorders>
              <w:top w:val="single" w:sz="3" w:space="0" w:color="000000"/>
              <w:left w:val="nil"/>
              <w:bottom w:val="single" w:sz="3" w:space="0" w:color="000000"/>
              <w:right w:val="nil"/>
            </w:tcBorders>
          </w:tcPr>
          <w:p w14:paraId="41544CCB" w14:textId="77777777" w:rsidR="005941DE" w:rsidRDefault="00AC4157">
            <w:pPr>
              <w:spacing w:after="0" w:line="259" w:lineRule="auto"/>
              <w:ind w:left="0" w:firstLine="0"/>
              <w:jc w:val="left"/>
            </w:pPr>
            <w:r>
              <w:t>65 (6.5%)</w:t>
            </w:r>
          </w:p>
        </w:tc>
      </w:tr>
      <w:tr w:rsidR="005941DE" w14:paraId="3B75B9A7" w14:textId="77777777">
        <w:trPr>
          <w:trHeight w:val="486"/>
        </w:trPr>
        <w:tc>
          <w:tcPr>
            <w:tcW w:w="5720" w:type="dxa"/>
            <w:tcBorders>
              <w:top w:val="single" w:sz="3" w:space="0" w:color="000000"/>
              <w:left w:val="nil"/>
              <w:bottom w:val="single" w:sz="3" w:space="0" w:color="000000"/>
              <w:right w:val="nil"/>
            </w:tcBorders>
          </w:tcPr>
          <w:p w14:paraId="238170DA" w14:textId="77777777" w:rsidR="005941DE" w:rsidRDefault="00AC4157">
            <w:pPr>
              <w:spacing w:after="0" w:line="259" w:lineRule="auto"/>
              <w:ind w:left="319" w:firstLine="0"/>
              <w:jc w:val="left"/>
            </w:pPr>
            <w:r>
              <w:lastRenderedPageBreak/>
              <w:t>Liver disorder, n (%)</w:t>
            </w:r>
          </w:p>
        </w:tc>
        <w:tc>
          <w:tcPr>
            <w:tcW w:w="1470" w:type="dxa"/>
            <w:tcBorders>
              <w:top w:val="single" w:sz="3" w:space="0" w:color="000000"/>
              <w:left w:val="nil"/>
              <w:bottom w:val="single" w:sz="3" w:space="0" w:color="000000"/>
              <w:right w:val="nil"/>
            </w:tcBorders>
          </w:tcPr>
          <w:p w14:paraId="37D32D18" w14:textId="77777777" w:rsidR="005941DE" w:rsidRDefault="00AC4157">
            <w:pPr>
              <w:spacing w:after="0" w:line="259" w:lineRule="auto"/>
              <w:ind w:left="0" w:firstLine="0"/>
              <w:jc w:val="left"/>
            </w:pPr>
            <w:r>
              <w:t>30 (3.0%)</w:t>
            </w:r>
          </w:p>
        </w:tc>
      </w:tr>
      <w:tr w:rsidR="005941DE" w14:paraId="6D200CEE" w14:textId="77777777">
        <w:trPr>
          <w:trHeight w:val="486"/>
        </w:trPr>
        <w:tc>
          <w:tcPr>
            <w:tcW w:w="5720" w:type="dxa"/>
            <w:tcBorders>
              <w:top w:val="single" w:sz="3" w:space="0" w:color="000000"/>
              <w:left w:val="nil"/>
              <w:bottom w:val="single" w:sz="3" w:space="0" w:color="000000"/>
              <w:right w:val="nil"/>
            </w:tcBorders>
          </w:tcPr>
          <w:p w14:paraId="2E5FFD88" w14:textId="77777777" w:rsidR="005941DE" w:rsidRDefault="00AC4157">
            <w:pPr>
              <w:spacing w:after="0" w:line="259" w:lineRule="auto"/>
              <w:ind w:left="319" w:firstLine="0"/>
              <w:jc w:val="left"/>
            </w:pPr>
            <w:r>
              <w:t>Gastrointestinal disorder, n (%)</w:t>
            </w:r>
          </w:p>
        </w:tc>
        <w:tc>
          <w:tcPr>
            <w:tcW w:w="1470" w:type="dxa"/>
            <w:tcBorders>
              <w:top w:val="single" w:sz="3" w:space="0" w:color="000000"/>
              <w:left w:val="nil"/>
              <w:bottom w:val="single" w:sz="3" w:space="0" w:color="000000"/>
              <w:right w:val="nil"/>
            </w:tcBorders>
          </w:tcPr>
          <w:p w14:paraId="338E1749" w14:textId="77777777" w:rsidR="005941DE" w:rsidRDefault="00AC4157">
            <w:pPr>
              <w:spacing w:after="0" w:line="259" w:lineRule="auto"/>
              <w:ind w:left="0" w:firstLine="0"/>
              <w:jc w:val="left"/>
            </w:pPr>
            <w:r>
              <w:t>18 (1.8%)</w:t>
            </w:r>
          </w:p>
        </w:tc>
      </w:tr>
      <w:tr w:rsidR="005941DE" w14:paraId="7CA3B44B" w14:textId="77777777">
        <w:trPr>
          <w:trHeight w:val="486"/>
        </w:trPr>
        <w:tc>
          <w:tcPr>
            <w:tcW w:w="5720" w:type="dxa"/>
            <w:tcBorders>
              <w:top w:val="single" w:sz="3" w:space="0" w:color="000000"/>
              <w:left w:val="nil"/>
              <w:bottom w:val="single" w:sz="3" w:space="0" w:color="000000"/>
              <w:right w:val="nil"/>
            </w:tcBorders>
          </w:tcPr>
          <w:p w14:paraId="019CF642" w14:textId="77777777" w:rsidR="005941DE" w:rsidRDefault="00AC4157">
            <w:pPr>
              <w:spacing w:after="0" w:line="259" w:lineRule="auto"/>
              <w:ind w:left="319" w:firstLine="0"/>
              <w:jc w:val="left"/>
            </w:pPr>
            <w:r>
              <w:t>Genitourinary disorder, n (%)</w:t>
            </w:r>
          </w:p>
        </w:tc>
        <w:tc>
          <w:tcPr>
            <w:tcW w:w="1470" w:type="dxa"/>
            <w:tcBorders>
              <w:top w:val="single" w:sz="3" w:space="0" w:color="000000"/>
              <w:left w:val="nil"/>
              <w:bottom w:val="single" w:sz="3" w:space="0" w:color="000000"/>
              <w:right w:val="nil"/>
            </w:tcBorders>
          </w:tcPr>
          <w:p w14:paraId="7D9FF5C0" w14:textId="77777777" w:rsidR="005941DE" w:rsidRDefault="00AC4157">
            <w:pPr>
              <w:spacing w:after="0" w:line="259" w:lineRule="auto"/>
              <w:ind w:left="0" w:firstLine="0"/>
              <w:jc w:val="left"/>
            </w:pPr>
            <w:r>
              <w:t>34 (3.4%)</w:t>
            </w:r>
          </w:p>
        </w:tc>
      </w:tr>
      <w:tr w:rsidR="005941DE" w14:paraId="450F4EE9" w14:textId="77777777">
        <w:trPr>
          <w:trHeight w:val="486"/>
        </w:trPr>
        <w:tc>
          <w:tcPr>
            <w:tcW w:w="5720" w:type="dxa"/>
            <w:tcBorders>
              <w:top w:val="single" w:sz="3" w:space="0" w:color="000000"/>
              <w:left w:val="nil"/>
              <w:bottom w:val="single" w:sz="3" w:space="0" w:color="000000"/>
              <w:right w:val="nil"/>
            </w:tcBorders>
          </w:tcPr>
          <w:p w14:paraId="2F489C0E" w14:textId="77777777" w:rsidR="005941DE" w:rsidRDefault="00AC4157">
            <w:pPr>
              <w:spacing w:after="0" w:line="259" w:lineRule="auto"/>
              <w:ind w:left="319" w:firstLine="0"/>
              <w:jc w:val="left"/>
            </w:pPr>
            <w:r>
              <w:t>Endocrine emergency, n (%)</w:t>
            </w:r>
          </w:p>
        </w:tc>
        <w:tc>
          <w:tcPr>
            <w:tcW w:w="1470" w:type="dxa"/>
            <w:tcBorders>
              <w:top w:val="single" w:sz="3" w:space="0" w:color="000000"/>
              <w:left w:val="nil"/>
              <w:bottom w:val="single" w:sz="3" w:space="0" w:color="000000"/>
              <w:right w:val="nil"/>
            </w:tcBorders>
          </w:tcPr>
          <w:p w14:paraId="0F9793D7" w14:textId="77777777" w:rsidR="005941DE" w:rsidRDefault="00AC4157">
            <w:pPr>
              <w:spacing w:after="0" w:line="259" w:lineRule="auto"/>
              <w:ind w:left="0" w:firstLine="0"/>
              <w:jc w:val="left"/>
            </w:pPr>
            <w:r>
              <w:t>28 (2.8%)</w:t>
            </w:r>
          </w:p>
        </w:tc>
      </w:tr>
      <w:tr w:rsidR="005941DE" w14:paraId="1331E694" w14:textId="77777777">
        <w:trPr>
          <w:trHeight w:val="486"/>
        </w:trPr>
        <w:tc>
          <w:tcPr>
            <w:tcW w:w="5720" w:type="dxa"/>
            <w:tcBorders>
              <w:top w:val="single" w:sz="3" w:space="0" w:color="000000"/>
              <w:left w:val="nil"/>
              <w:bottom w:val="single" w:sz="3" w:space="0" w:color="000000"/>
              <w:right w:val="nil"/>
            </w:tcBorders>
          </w:tcPr>
          <w:p w14:paraId="77531622" w14:textId="77777777" w:rsidR="005941DE" w:rsidRDefault="00AC4157">
            <w:pPr>
              <w:spacing w:after="0" w:line="259" w:lineRule="auto"/>
              <w:ind w:left="319" w:firstLine="0"/>
              <w:jc w:val="left"/>
            </w:pPr>
            <w:r>
              <w:t>Non-head trauma, n (%)</w:t>
            </w:r>
          </w:p>
        </w:tc>
        <w:tc>
          <w:tcPr>
            <w:tcW w:w="1470" w:type="dxa"/>
            <w:tcBorders>
              <w:top w:val="single" w:sz="3" w:space="0" w:color="000000"/>
              <w:left w:val="nil"/>
              <w:bottom w:val="single" w:sz="3" w:space="0" w:color="000000"/>
              <w:right w:val="nil"/>
            </w:tcBorders>
          </w:tcPr>
          <w:p w14:paraId="49852038" w14:textId="77777777" w:rsidR="005941DE" w:rsidRDefault="00AC4157">
            <w:pPr>
              <w:spacing w:after="0" w:line="259" w:lineRule="auto"/>
              <w:ind w:left="0" w:firstLine="0"/>
              <w:jc w:val="left"/>
            </w:pPr>
            <w:r>
              <w:t>13 (1.3%)</w:t>
            </w:r>
          </w:p>
        </w:tc>
      </w:tr>
      <w:tr w:rsidR="005941DE" w14:paraId="71DB614D" w14:textId="77777777">
        <w:trPr>
          <w:trHeight w:val="486"/>
        </w:trPr>
        <w:tc>
          <w:tcPr>
            <w:tcW w:w="5720" w:type="dxa"/>
            <w:tcBorders>
              <w:top w:val="single" w:sz="3" w:space="0" w:color="000000"/>
              <w:left w:val="nil"/>
              <w:bottom w:val="single" w:sz="3" w:space="0" w:color="000000"/>
              <w:right w:val="nil"/>
            </w:tcBorders>
          </w:tcPr>
          <w:p w14:paraId="7C677442" w14:textId="77777777" w:rsidR="005941DE" w:rsidRDefault="00AC4157">
            <w:pPr>
              <w:spacing w:after="0" w:line="259" w:lineRule="auto"/>
              <w:ind w:left="319" w:firstLine="0"/>
              <w:jc w:val="left"/>
            </w:pPr>
            <w:r>
              <w:t>Malignancy, n (%)</w:t>
            </w:r>
          </w:p>
        </w:tc>
        <w:tc>
          <w:tcPr>
            <w:tcW w:w="1470" w:type="dxa"/>
            <w:tcBorders>
              <w:top w:val="single" w:sz="3" w:space="0" w:color="000000"/>
              <w:left w:val="nil"/>
              <w:bottom w:val="single" w:sz="3" w:space="0" w:color="000000"/>
              <w:right w:val="nil"/>
            </w:tcBorders>
          </w:tcPr>
          <w:p w14:paraId="27E40688" w14:textId="77777777" w:rsidR="005941DE" w:rsidRDefault="00AC4157">
            <w:pPr>
              <w:spacing w:after="0" w:line="259" w:lineRule="auto"/>
              <w:ind w:left="0" w:firstLine="0"/>
              <w:jc w:val="left"/>
            </w:pPr>
            <w:r>
              <w:t>65 (6.5%)</w:t>
            </w:r>
          </w:p>
        </w:tc>
      </w:tr>
      <w:tr w:rsidR="005941DE" w14:paraId="4F034C56" w14:textId="77777777">
        <w:trPr>
          <w:trHeight w:val="486"/>
        </w:trPr>
        <w:tc>
          <w:tcPr>
            <w:tcW w:w="5720" w:type="dxa"/>
            <w:tcBorders>
              <w:top w:val="single" w:sz="3" w:space="0" w:color="000000"/>
              <w:left w:val="nil"/>
              <w:bottom w:val="single" w:sz="3" w:space="0" w:color="000000"/>
              <w:right w:val="nil"/>
            </w:tcBorders>
          </w:tcPr>
          <w:p w14:paraId="0830B545" w14:textId="77777777" w:rsidR="005941DE" w:rsidRDefault="00AC4157">
            <w:pPr>
              <w:spacing w:after="0" w:line="259" w:lineRule="auto"/>
              <w:ind w:left="319" w:firstLine="0"/>
              <w:jc w:val="left"/>
            </w:pPr>
            <w:r>
              <w:t>Primary hematological disorder, n (%)</w:t>
            </w:r>
          </w:p>
        </w:tc>
        <w:tc>
          <w:tcPr>
            <w:tcW w:w="1470" w:type="dxa"/>
            <w:tcBorders>
              <w:top w:val="single" w:sz="3" w:space="0" w:color="000000"/>
              <w:left w:val="nil"/>
              <w:bottom w:val="single" w:sz="3" w:space="0" w:color="000000"/>
              <w:right w:val="nil"/>
            </w:tcBorders>
          </w:tcPr>
          <w:p w14:paraId="4FA6D9EE" w14:textId="77777777" w:rsidR="005941DE" w:rsidRDefault="00AC4157">
            <w:pPr>
              <w:spacing w:after="0" w:line="259" w:lineRule="auto"/>
              <w:ind w:left="0" w:firstLine="0"/>
              <w:jc w:val="left"/>
            </w:pPr>
            <w:r>
              <w:t>24 (2.4%)</w:t>
            </w:r>
          </w:p>
        </w:tc>
      </w:tr>
    </w:tbl>
    <w:p w14:paraId="4C946704" w14:textId="77777777" w:rsidR="005941DE" w:rsidRDefault="00AC4157">
      <w:pPr>
        <w:spacing w:after="669" w:line="249" w:lineRule="auto"/>
        <w:ind w:left="3853" w:right="2864"/>
        <w:jc w:val="left"/>
      </w:pPr>
      <w:r>
        <w:rPr>
          <w:noProof/>
          <w:sz w:val="22"/>
        </w:rPr>
        <w:lastRenderedPageBreak/>
        <mc:AlternateContent>
          <mc:Choice Requires="wpg">
            <w:drawing>
              <wp:anchor distT="0" distB="0" distL="114300" distR="114300" simplePos="0" relativeHeight="251660288" behindDoc="0" locked="0" layoutInCell="1" allowOverlap="1" wp14:anchorId="68D1C35A" wp14:editId="5240449D">
                <wp:simplePos x="0" y="0"/>
                <wp:positionH relativeFrom="column">
                  <wp:posOffset>1791946</wp:posOffset>
                </wp:positionH>
                <wp:positionV relativeFrom="paragraph">
                  <wp:posOffset>-395097</wp:posOffset>
                </wp:positionV>
                <wp:extent cx="1062168" cy="3487451"/>
                <wp:effectExtent l="0" t="0" r="0" b="0"/>
                <wp:wrapSquare wrapText="bothSides"/>
                <wp:docPr id="46541" name="Group 46541"/>
                <wp:cNvGraphicFramePr/>
                <a:graphic xmlns:a="http://schemas.openxmlformats.org/drawingml/2006/main">
                  <a:graphicData uri="http://schemas.microsoft.com/office/word/2010/wordprocessingGroup">
                    <wpg:wgp>
                      <wpg:cNvGrpSpPr/>
                      <wpg:grpSpPr>
                        <a:xfrm>
                          <a:off x="0" y="0"/>
                          <a:ext cx="1062168" cy="3487451"/>
                          <a:chOff x="0" y="0"/>
                          <a:chExt cx="1062168" cy="3487451"/>
                        </a:xfrm>
                      </wpg:grpSpPr>
                      <wps:wsp>
                        <wps:cNvPr id="3253" name="Shape 3253"/>
                        <wps:cNvSpPr/>
                        <wps:spPr>
                          <a:xfrm>
                            <a:off x="0" y="0"/>
                            <a:ext cx="1062168" cy="354056"/>
                          </a:xfrm>
                          <a:custGeom>
                            <a:avLst/>
                            <a:gdLst/>
                            <a:ahLst/>
                            <a:cxnLst/>
                            <a:rect l="0" t="0" r="0" b="0"/>
                            <a:pathLst>
                              <a:path w="1062168" h="354056">
                                <a:moveTo>
                                  <a:pt x="0" y="0"/>
                                </a:moveTo>
                                <a:lnTo>
                                  <a:pt x="1062168" y="0"/>
                                </a:lnTo>
                                <a:lnTo>
                                  <a:pt x="1062168" y="354056"/>
                                </a:lnTo>
                                <a:lnTo>
                                  <a:pt x="0" y="354056"/>
                                </a:lnTo>
                                <a:close/>
                              </a:path>
                            </a:pathLst>
                          </a:custGeom>
                          <a:ln w="5901" cap="flat">
                            <a:miter lim="100000"/>
                          </a:ln>
                        </wps:spPr>
                        <wps:style>
                          <a:lnRef idx="1">
                            <a:srgbClr val="000000"/>
                          </a:lnRef>
                          <a:fillRef idx="0">
                            <a:srgbClr val="000000">
                              <a:alpha val="0"/>
                            </a:srgbClr>
                          </a:fillRef>
                          <a:effectRef idx="0">
                            <a:scrgbClr r="0" g="0" b="0"/>
                          </a:effectRef>
                          <a:fontRef idx="none"/>
                        </wps:style>
                        <wps:bodyPr/>
                      </wps:wsp>
                      <wps:wsp>
                        <wps:cNvPr id="44472" name="Rectangle 44472"/>
                        <wps:cNvSpPr/>
                        <wps:spPr>
                          <a:xfrm>
                            <a:off x="195284" y="141357"/>
                            <a:ext cx="313930" cy="140256"/>
                          </a:xfrm>
                          <a:prstGeom prst="rect">
                            <a:avLst/>
                          </a:prstGeom>
                          <a:ln>
                            <a:noFill/>
                          </a:ln>
                        </wps:spPr>
                        <wps:txbx>
                          <w:txbxContent>
                            <w:p w14:paraId="39AC1D61" w14:textId="77777777" w:rsidR="005941DE" w:rsidRDefault="00AC4157">
                              <w:pPr>
                                <w:spacing w:after="160" w:line="259" w:lineRule="auto"/>
                                <w:ind w:left="0" w:firstLine="0"/>
                                <w:jc w:val="left"/>
                              </w:pPr>
                              <w:r>
                                <w:rPr>
                                  <w:rFonts w:ascii="Times New Roman" w:eastAsia="Times New Roman" w:hAnsi="Times New Roman" w:cs="Times New Roman"/>
                                  <w:b/>
                                  <w:sz w:val="19"/>
                                </w:rPr>
                                <w:t>1524</w:t>
                              </w:r>
                            </w:p>
                          </w:txbxContent>
                        </wps:txbx>
                        <wps:bodyPr horzOverflow="overflow" vert="horz" lIns="0" tIns="0" rIns="0" bIns="0" rtlCol="0">
                          <a:noAutofit/>
                        </wps:bodyPr>
                      </wps:wsp>
                      <wps:wsp>
                        <wps:cNvPr id="44473" name="Rectangle 44473"/>
                        <wps:cNvSpPr/>
                        <wps:spPr>
                          <a:xfrm>
                            <a:off x="431321" y="141357"/>
                            <a:ext cx="571220" cy="140256"/>
                          </a:xfrm>
                          <a:prstGeom prst="rect">
                            <a:avLst/>
                          </a:prstGeom>
                          <a:ln>
                            <a:noFill/>
                          </a:ln>
                        </wps:spPr>
                        <wps:txbx>
                          <w:txbxContent>
                            <w:p w14:paraId="7DCB34C4" w14:textId="77777777" w:rsidR="005941DE" w:rsidRDefault="00AC4157">
                              <w:pPr>
                                <w:spacing w:after="160" w:line="259" w:lineRule="auto"/>
                                <w:ind w:left="0" w:firstLine="0"/>
                                <w:jc w:val="left"/>
                              </w:pPr>
                              <w:r>
                                <w:rPr>
                                  <w:rFonts w:ascii="Times New Roman" w:eastAsia="Times New Roman" w:hAnsi="Times New Roman" w:cs="Times New Roman"/>
                                  <w:b/>
                                  <w:sz w:val="19"/>
                                </w:rPr>
                                <w:t xml:space="preserve"> patients</w:t>
                              </w:r>
                            </w:p>
                          </w:txbxContent>
                        </wps:txbx>
                        <wps:bodyPr horzOverflow="overflow" vert="horz" lIns="0" tIns="0" rIns="0" bIns="0" rtlCol="0">
                          <a:noAutofit/>
                        </wps:bodyPr>
                      </wps:wsp>
                      <wps:wsp>
                        <wps:cNvPr id="3255" name="Rectangle 3255"/>
                        <wps:cNvSpPr/>
                        <wps:spPr>
                          <a:xfrm>
                            <a:off x="860799" y="141357"/>
                            <a:ext cx="39241" cy="140257"/>
                          </a:xfrm>
                          <a:prstGeom prst="rect">
                            <a:avLst/>
                          </a:prstGeom>
                          <a:ln>
                            <a:noFill/>
                          </a:ln>
                        </wps:spPr>
                        <wps:txbx>
                          <w:txbxContent>
                            <w:p w14:paraId="59F7F99D" w14:textId="77777777" w:rsidR="005941DE" w:rsidRDefault="00AC4157">
                              <w:pPr>
                                <w:spacing w:after="160" w:line="259" w:lineRule="auto"/>
                                <w:ind w:left="0" w:firstLine="0"/>
                                <w:jc w:val="left"/>
                              </w:pPr>
                              <w:r>
                                <w:rPr>
                                  <w:rFonts w:ascii="Times New Roman" w:eastAsia="Times New Roman" w:hAnsi="Times New Roman" w:cs="Times New Roman"/>
                                  <w:b/>
                                  <w:sz w:val="19"/>
                                </w:rPr>
                                <w:t xml:space="preserve"> </w:t>
                              </w:r>
                            </w:p>
                          </w:txbxContent>
                        </wps:txbx>
                        <wps:bodyPr horzOverflow="overflow" vert="horz" lIns="0" tIns="0" rIns="0" bIns="0" rtlCol="0">
                          <a:noAutofit/>
                        </wps:bodyPr>
                      </wps:wsp>
                      <wps:wsp>
                        <wps:cNvPr id="3257" name="Shape 3257"/>
                        <wps:cNvSpPr/>
                        <wps:spPr>
                          <a:xfrm>
                            <a:off x="0" y="1569648"/>
                            <a:ext cx="1062168" cy="354056"/>
                          </a:xfrm>
                          <a:custGeom>
                            <a:avLst/>
                            <a:gdLst/>
                            <a:ahLst/>
                            <a:cxnLst/>
                            <a:rect l="0" t="0" r="0" b="0"/>
                            <a:pathLst>
                              <a:path w="1062168" h="354056">
                                <a:moveTo>
                                  <a:pt x="0" y="0"/>
                                </a:moveTo>
                                <a:lnTo>
                                  <a:pt x="1062168" y="0"/>
                                </a:lnTo>
                                <a:lnTo>
                                  <a:pt x="1062168" y="354056"/>
                                </a:lnTo>
                                <a:lnTo>
                                  <a:pt x="0" y="354056"/>
                                </a:lnTo>
                                <a:close/>
                              </a:path>
                            </a:pathLst>
                          </a:custGeom>
                          <a:ln w="5901" cap="flat">
                            <a:miter lim="100000"/>
                          </a:ln>
                        </wps:spPr>
                        <wps:style>
                          <a:lnRef idx="1">
                            <a:srgbClr val="000000"/>
                          </a:lnRef>
                          <a:fillRef idx="0">
                            <a:srgbClr val="000000">
                              <a:alpha val="0"/>
                            </a:srgbClr>
                          </a:fillRef>
                          <a:effectRef idx="0">
                            <a:scrgbClr r="0" g="0" b="0"/>
                          </a:effectRef>
                          <a:fontRef idx="none"/>
                        </wps:style>
                        <wps:bodyPr/>
                      </wps:wsp>
                      <wps:wsp>
                        <wps:cNvPr id="44476" name="Rectangle 44476"/>
                        <wps:cNvSpPr/>
                        <wps:spPr>
                          <a:xfrm>
                            <a:off x="195284" y="1711005"/>
                            <a:ext cx="313930" cy="140256"/>
                          </a:xfrm>
                          <a:prstGeom prst="rect">
                            <a:avLst/>
                          </a:prstGeom>
                          <a:ln>
                            <a:noFill/>
                          </a:ln>
                        </wps:spPr>
                        <wps:txbx>
                          <w:txbxContent>
                            <w:p w14:paraId="5BB0FE19" w14:textId="77777777" w:rsidR="005941DE" w:rsidRDefault="00AC4157">
                              <w:pPr>
                                <w:spacing w:after="160" w:line="259" w:lineRule="auto"/>
                                <w:ind w:left="0" w:firstLine="0"/>
                                <w:jc w:val="left"/>
                              </w:pPr>
                              <w:r>
                                <w:rPr>
                                  <w:rFonts w:ascii="Times New Roman" w:eastAsia="Times New Roman" w:hAnsi="Times New Roman" w:cs="Times New Roman"/>
                                  <w:b/>
                                  <w:sz w:val="19"/>
                                </w:rPr>
                                <w:t>1317</w:t>
                              </w:r>
                            </w:p>
                          </w:txbxContent>
                        </wps:txbx>
                        <wps:bodyPr horzOverflow="overflow" vert="horz" lIns="0" tIns="0" rIns="0" bIns="0" rtlCol="0">
                          <a:noAutofit/>
                        </wps:bodyPr>
                      </wps:wsp>
                      <wps:wsp>
                        <wps:cNvPr id="44477" name="Rectangle 44477"/>
                        <wps:cNvSpPr/>
                        <wps:spPr>
                          <a:xfrm>
                            <a:off x="431321" y="1711005"/>
                            <a:ext cx="571220" cy="140256"/>
                          </a:xfrm>
                          <a:prstGeom prst="rect">
                            <a:avLst/>
                          </a:prstGeom>
                          <a:ln>
                            <a:noFill/>
                          </a:ln>
                        </wps:spPr>
                        <wps:txbx>
                          <w:txbxContent>
                            <w:p w14:paraId="1289D24E" w14:textId="77777777" w:rsidR="005941DE" w:rsidRDefault="00AC4157">
                              <w:pPr>
                                <w:spacing w:after="160" w:line="259" w:lineRule="auto"/>
                                <w:ind w:left="0" w:firstLine="0"/>
                                <w:jc w:val="left"/>
                              </w:pPr>
                              <w:r>
                                <w:rPr>
                                  <w:rFonts w:ascii="Times New Roman" w:eastAsia="Times New Roman" w:hAnsi="Times New Roman" w:cs="Times New Roman"/>
                                  <w:b/>
                                  <w:sz w:val="19"/>
                                </w:rPr>
                                <w:t xml:space="preserve"> patients</w:t>
                              </w:r>
                            </w:p>
                          </w:txbxContent>
                        </wps:txbx>
                        <wps:bodyPr horzOverflow="overflow" vert="horz" lIns="0" tIns="0" rIns="0" bIns="0" rtlCol="0">
                          <a:noAutofit/>
                        </wps:bodyPr>
                      </wps:wsp>
                      <wps:wsp>
                        <wps:cNvPr id="3259" name="Rectangle 3259"/>
                        <wps:cNvSpPr/>
                        <wps:spPr>
                          <a:xfrm>
                            <a:off x="860799" y="1711006"/>
                            <a:ext cx="39241" cy="140256"/>
                          </a:xfrm>
                          <a:prstGeom prst="rect">
                            <a:avLst/>
                          </a:prstGeom>
                          <a:ln>
                            <a:noFill/>
                          </a:ln>
                        </wps:spPr>
                        <wps:txbx>
                          <w:txbxContent>
                            <w:p w14:paraId="10557B14" w14:textId="77777777" w:rsidR="005941DE" w:rsidRDefault="00AC4157">
                              <w:pPr>
                                <w:spacing w:after="160" w:line="259" w:lineRule="auto"/>
                                <w:ind w:left="0" w:firstLine="0"/>
                                <w:jc w:val="left"/>
                              </w:pPr>
                              <w:r>
                                <w:rPr>
                                  <w:rFonts w:ascii="Times New Roman" w:eastAsia="Times New Roman" w:hAnsi="Times New Roman" w:cs="Times New Roman"/>
                                  <w:b/>
                                  <w:sz w:val="19"/>
                                </w:rPr>
                                <w:t xml:space="preserve"> </w:t>
                              </w:r>
                            </w:p>
                          </w:txbxContent>
                        </wps:txbx>
                        <wps:bodyPr horzOverflow="overflow" vert="horz" lIns="0" tIns="0" rIns="0" bIns="0" rtlCol="0">
                          <a:noAutofit/>
                        </wps:bodyPr>
                      </wps:wsp>
                      <wps:wsp>
                        <wps:cNvPr id="3261" name="Shape 3261"/>
                        <wps:cNvSpPr/>
                        <wps:spPr>
                          <a:xfrm>
                            <a:off x="0" y="2348572"/>
                            <a:ext cx="1062168" cy="354056"/>
                          </a:xfrm>
                          <a:custGeom>
                            <a:avLst/>
                            <a:gdLst/>
                            <a:ahLst/>
                            <a:cxnLst/>
                            <a:rect l="0" t="0" r="0" b="0"/>
                            <a:pathLst>
                              <a:path w="1062168" h="354056">
                                <a:moveTo>
                                  <a:pt x="0" y="0"/>
                                </a:moveTo>
                                <a:lnTo>
                                  <a:pt x="1062168" y="0"/>
                                </a:lnTo>
                                <a:lnTo>
                                  <a:pt x="1062168" y="354056"/>
                                </a:lnTo>
                                <a:lnTo>
                                  <a:pt x="0" y="354056"/>
                                </a:lnTo>
                                <a:close/>
                              </a:path>
                            </a:pathLst>
                          </a:custGeom>
                          <a:ln w="5901" cap="flat">
                            <a:miter lim="100000"/>
                          </a:ln>
                        </wps:spPr>
                        <wps:style>
                          <a:lnRef idx="1">
                            <a:srgbClr val="000000"/>
                          </a:lnRef>
                          <a:fillRef idx="0">
                            <a:srgbClr val="000000">
                              <a:alpha val="0"/>
                            </a:srgbClr>
                          </a:fillRef>
                          <a:effectRef idx="0">
                            <a:scrgbClr r="0" g="0" b="0"/>
                          </a:effectRef>
                          <a:fontRef idx="none"/>
                        </wps:style>
                        <wps:bodyPr/>
                      </wps:wsp>
                      <wps:wsp>
                        <wps:cNvPr id="44478" name="Rectangle 44478"/>
                        <wps:cNvSpPr/>
                        <wps:spPr>
                          <a:xfrm>
                            <a:off x="195284" y="2489928"/>
                            <a:ext cx="313930" cy="140256"/>
                          </a:xfrm>
                          <a:prstGeom prst="rect">
                            <a:avLst/>
                          </a:prstGeom>
                          <a:ln>
                            <a:noFill/>
                          </a:ln>
                        </wps:spPr>
                        <wps:txbx>
                          <w:txbxContent>
                            <w:p w14:paraId="7AADEB3E" w14:textId="77777777" w:rsidR="005941DE" w:rsidRDefault="00AC4157">
                              <w:pPr>
                                <w:spacing w:after="160" w:line="259" w:lineRule="auto"/>
                                <w:ind w:left="0" w:firstLine="0"/>
                                <w:jc w:val="left"/>
                              </w:pPr>
                              <w:r>
                                <w:rPr>
                                  <w:rFonts w:ascii="Times New Roman" w:eastAsia="Times New Roman" w:hAnsi="Times New Roman" w:cs="Times New Roman"/>
                                  <w:b/>
                                  <w:sz w:val="19"/>
                                </w:rPr>
                                <w:t>1309</w:t>
                              </w:r>
                            </w:p>
                          </w:txbxContent>
                        </wps:txbx>
                        <wps:bodyPr horzOverflow="overflow" vert="horz" lIns="0" tIns="0" rIns="0" bIns="0" rtlCol="0">
                          <a:noAutofit/>
                        </wps:bodyPr>
                      </wps:wsp>
                      <wps:wsp>
                        <wps:cNvPr id="44479" name="Rectangle 44479"/>
                        <wps:cNvSpPr/>
                        <wps:spPr>
                          <a:xfrm>
                            <a:off x="431321" y="2489928"/>
                            <a:ext cx="571220" cy="140256"/>
                          </a:xfrm>
                          <a:prstGeom prst="rect">
                            <a:avLst/>
                          </a:prstGeom>
                          <a:ln>
                            <a:noFill/>
                          </a:ln>
                        </wps:spPr>
                        <wps:txbx>
                          <w:txbxContent>
                            <w:p w14:paraId="4B9580FF" w14:textId="77777777" w:rsidR="005941DE" w:rsidRDefault="00AC4157">
                              <w:pPr>
                                <w:spacing w:after="160" w:line="259" w:lineRule="auto"/>
                                <w:ind w:left="0" w:firstLine="0"/>
                                <w:jc w:val="left"/>
                              </w:pPr>
                              <w:r>
                                <w:rPr>
                                  <w:rFonts w:ascii="Times New Roman" w:eastAsia="Times New Roman" w:hAnsi="Times New Roman" w:cs="Times New Roman"/>
                                  <w:b/>
                                  <w:sz w:val="19"/>
                                </w:rPr>
                                <w:t xml:space="preserve"> patients</w:t>
                              </w:r>
                            </w:p>
                          </w:txbxContent>
                        </wps:txbx>
                        <wps:bodyPr horzOverflow="overflow" vert="horz" lIns="0" tIns="0" rIns="0" bIns="0" rtlCol="0">
                          <a:noAutofit/>
                        </wps:bodyPr>
                      </wps:wsp>
                      <wps:wsp>
                        <wps:cNvPr id="3263" name="Rectangle 3263"/>
                        <wps:cNvSpPr/>
                        <wps:spPr>
                          <a:xfrm>
                            <a:off x="860799" y="2489929"/>
                            <a:ext cx="39241" cy="140256"/>
                          </a:xfrm>
                          <a:prstGeom prst="rect">
                            <a:avLst/>
                          </a:prstGeom>
                          <a:ln>
                            <a:noFill/>
                          </a:ln>
                        </wps:spPr>
                        <wps:txbx>
                          <w:txbxContent>
                            <w:p w14:paraId="46BFC315" w14:textId="77777777" w:rsidR="005941DE" w:rsidRDefault="00AC4157">
                              <w:pPr>
                                <w:spacing w:after="160" w:line="259" w:lineRule="auto"/>
                                <w:ind w:left="0" w:firstLine="0"/>
                                <w:jc w:val="left"/>
                              </w:pPr>
                              <w:r>
                                <w:rPr>
                                  <w:rFonts w:ascii="Times New Roman" w:eastAsia="Times New Roman" w:hAnsi="Times New Roman" w:cs="Times New Roman"/>
                                  <w:b/>
                                  <w:sz w:val="19"/>
                                </w:rPr>
                                <w:t xml:space="preserve"> </w:t>
                              </w:r>
                            </w:p>
                          </w:txbxContent>
                        </wps:txbx>
                        <wps:bodyPr horzOverflow="overflow" vert="horz" lIns="0" tIns="0" rIns="0" bIns="0" rtlCol="0">
                          <a:noAutofit/>
                        </wps:bodyPr>
                      </wps:wsp>
                      <wps:wsp>
                        <wps:cNvPr id="3269" name="Shape 3269"/>
                        <wps:cNvSpPr/>
                        <wps:spPr>
                          <a:xfrm>
                            <a:off x="0" y="3133395"/>
                            <a:ext cx="1062168" cy="354056"/>
                          </a:xfrm>
                          <a:custGeom>
                            <a:avLst/>
                            <a:gdLst/>
                            <a:ahLst/>
                            <a:cxnLst/>
                            <a:rect l="0" t="0" r="0" b="0"/>
                            <a:pathLst>
                              <a:path w="1062168" h="354056">
                                <a:moveTo>
                                  <a:pt x="0" y="0"/>
                                </a:moveTo>
                                <a:lnTo>
                                  <a:pt x="1062168" y="0"/>
                                </a:lnTo>
                                <a:lnTo>
                                  <a:pt x="1062168" y="354056"/>
                                </a:lnTo>
                                <a:lnTo>
                                  <a:pt x="0" y="354056"/>
                                </a:lnTo>
                                <a:close/>
                              </a:path>
                            </a:pathLst>
                          </a:custGeom>
                          <a:ln w="5901" cap="flat">
                            <a:miter lim="100000"/>
                          </a:ln>
                        </wps:spPr>
                        <wps:style>
                          <a:lnRef idx="1">
                            <a:srgbClr val="000000"/>
                          </a:lnRef>
                          <a:fillRef idx="0">
                            <a:srgbClr val="000000">
                              <a:alpha val="0"/>
                            </a:srgbClr>
                          </a:fillRef>
                          <a:effectRef idx="0">
                            <a:scrgbClr r="0" g="0" b="0"/>
                          </a:effectRef>
                          <a:fontRef idx="none"/>
                        </wps:style>
                        <wps:bodyPr/>
                      </wps:wsp>
                      <wps:wsp>
                        <wps:cNvPr id="44480" name="Rectangle 44480"/>
                        <wps:cNvSpPr/>
                        <wps:spPr>
                          <a:xfrm>
                            <a:off x="224789" y="3274753"/>
                            <a:ext cx="235447" cy="140257"/>
                          </a:xfrm>
                          <a:prstGeom prst="rect">
                            <a:avLst/>
                          </a:prstGeom>
                          <a:ln>
                            <a:noFill/>
                          </a:ln>
                        </wps:spPr>
                        <wps:txbx>
                          <w:txbxContent>
                            <w:p w14:paraId="6B5296A5" w14:textId="77777777" w:rsidR="005941DE" w:rsidRDefault="00AC4157">
                              <w:pPr>
                                <w:spacing w:after="160" w:line="259" w:lineRule="auto"/>
                                <w:ind w:left="0" w:firstLine="0"/>
                                <w:jc w:val="left"/>
                              </w:pPr>
                              <w:r>
                                <w:rPr>
                                  <w:rFonts w:ascii="Times New Roman" w:eastAsia="Times New Roman" w:hAnsi="Times New Roman" w:cs="Times New Roman"/>
                                  <w:b/>
                                  <w:sz w:val="19"/>
                                </w:rPr>
                                <w:t>995</w:t>
                              </w:r>
                            </w:p>
                          </w:txbxContent>
                        </wps:txbx>
                        <wps:bodyPr horzOverflow="overflow" vert="horz" lIns="0" tIns="0" rIns="0" bIns="0" rtlCol="0">
                          <a:noAutofit/>
                        </wps:bodyPr>
                      </wps:wsp>
                      <wps:wsp>
                        <wps:cNvPr id="44481" name="Rectangle 44481"/>
                        <wps:cNvSpPr/>
                        <wps:spPr>
                          <a:xfrm>
                            <a:off x="401817" y="3274753"/>
                            <a:ext cx="571220" cy="140257"/>
                          </a:xfrm>
                          <a:prstGeom prst="rect">
                            <a:avLst/>
                          </a:prstGeom>
                          <a:ln>
                            <a:noFill/>
                          </a:ln>
                        </wps:spPr>
                        <wps:txbx>
                          <w:txbxContent>
                            <w:p w14:paraId="34C29A2D" w14:textId="77777777" w:rsidR="005941DE" w:rsidRDefault="00AC4157">
                              <w:pPr>
                                <w:spacing w:after="160" w:line="259" w:lineRule="auto"/>
                                <w:ind w:left="0" w:firstLine="0"/>
                                <w:jc w:val="left"/>
                              </w:pPr>
                              <w:r>
                                <w:rPr>
                                  <w:rFonts w:ascii="Times New Roman" w:eastAsia="Times New Roman" w:hAnsi="Times New Roman" w:cs="Times New Roman"/>
                                  <w:b/>
                                  <w:sz w:val="19"/>
                                </w:rPr>
                                <w:t xml:space="preserve"> patients</w:t>
                              </w:r>
                            </w:p>
                          </w:txbxContent>
                        </wps:txbx>
                        <wps:bodyPr horzOverflow="overflow" vert="horz" lIns="0" tIns="0" rIns="0" bIns="0" rtlCol="0">
                          <a:noAutofit/>
                        </wps:bodyPr>
                      </wps:wsp>
                      <wps:wsp>
                        <wps:cNvPr id="3271" name="Rectangle 3271"/>
                        <wps:cNvSpPr/>
                        <wps:spPr>
                          <a:xfrm>
                            <a:off x="831294" y="3274753"/>
                            <a:ext cx="39241" cy="140257"/>
                          </a:xfrm>
                          <a:prstGeom prst="rect">
                            <a:avLst/>
                          </a:prstGeom>
                          <a:ln>
                            <a:noFill/>
                          </a:ln>
                        </wps:spPr>
                        <wps:txbx>
                          <w:txbxContent>
                            <w:p w14:paraId="57A10C39" w14:textId="77777777" w:rsidR="005941DE" w:rsidRDefault="00AC4157">
                              <w:pPr>
                                <w:spacing w:after="160" w:line="259" w:lineRule="auto"/>
                                <w:ind w:left="0" w:firstLine="0"/>
                                <w:jc w:val="left"/>
                              </w:pPr>
                              <w:r>
                                <w:rPr>
                                  <w:rFonts w:ascii="Times New Roman" w:eastAsia="Times New Roman" w:hAnsi="Times New Roman" w:cs="Times New Roman"/>
                                  <w:b/>
                                  <w:sz w:val="19"/>
                                </w:rPr>
                                <w:t xml:space="preserve"> </w:t>
                              </w:r>
                            </w:p>
                          </w:txbxContent>
                        </wps:txbx>
                        <wps:bodyPr horzOverflow="overflow" vert="horz" lIns="0" tIns="0" rIns="0" bIns="0" rtlCol="0">
                          <a:noAutofit/>
                        </wps:bodyPr>
                      </wps:wsp>
                      <wps:wsp>
                        <wps:cNvPr id="3275" name="Shape 3275"/>
                        <wps:cNvSpPr/>
                        <wps:spPr>
                          <a:xfrm>
                            <a:off x="0" y="784824"/>
                            <a:ext cx="1062168" cy="354056"/>
                          </a:xfrm>
                          <a:custGeom>
                            <a:avLst/>
                            <a:gdLst/>
                            <a:ahLst/>
                            <a:cxnLst/>
                            <a:rect l="0" t="0" r="0" b="0"/>
                            <a:pathLst>
                              <a:path w="1062168" h="354056">
                                <a:moveTo>
                                  <a:pt x="0" y="0"/>
                                </a:moveTo>
                                <a:lnTo>
                                  <a:pt x="1062168" y="0"/>
                                </a:lnTo>
                                <a:lnTo>
                                  <a:pt x="1062168" y="354056"/>
                                </a:lnTo>
                                <a:lnTo>
                                  <a:pt x="0" y="354056"/>
                                </a:lnTo>
                                <a:close/>
                              </a:path>
                            </a:pathLst>
                          </a:custGeom>
                          <a:ln w="5901" cap="flat">
                            <a:miter lim="100000"/>
                          </a:ln>
                        </wps:spPr>
                        <wps:style>
                          <a:lnRef idx="1">
                            <a:srgbClr val="000000"/>
                          </a:lnRef>
                          <a:fillRef idx="0">
                            <a:srgbClr val="000000">
                              <a:alpha val="0"/>
                            </a:srgbClr>
                          </a:fillRef>
                          <a:effectRef idx="0">
                            <a:scrgbClr r="0" g="0" b="0"/>
                          </a:effectRef>
                          <a:fontRef idx="none"/>
                        </wps:style>
                        <wps:bodyPr/>
                      </wps:wsp>
                      <wps:wsp>
                        <wps:cNvPr id="44474" name="Rectangle 44474"/>
                        <wps:cNvSpPr/>
                        <wps:spPr>
                          <a:xfrm>
                            <a:off x="195284" y="926181"/>
                            <a:ext cx="313930" cy="140256"/>
                          </a:xfrm>
                          <a:prstGeom prst="rect">
                            <a:avLst/>
                          </a:prstGeom>
                          <a:ln>
                            <a:noFill/>
                          </a:ln>
                        </wps:spPr>
                        <wps:txbx>
                          <w:txbxContent>
                            <w:p w14:paraId="45753363" w14:textId="77777777" w:rsidR="005941DE" w:rsidRDefault="00AC4157">
                              <w:pPr>
                                <w:spacing w:after="160" w:line="259" w:lineRule="auto"/>
                                <w:ind w:left="0" w:firstLine="0"/>
                                <w:jc w:val="left"/>
                              </w:pPr>
                              <w:r>
                                <w:rPr>
                                  <w:rFonts w:ascii="Times New Roman" w:eastAsia="Times New Roman" w:hAnsi="Times New Roman" w:cs="Times New Roman"/>
                                  <w:b/>
                                  <w:sz w:val="19"/>
                                </w:rPr>
                                <w:t>1420</w:t>
                              </w:r>
                            </w:p>
                          </w:txbxContent>
                        </wps:txbx>
                        <wps:bodyPr horzOverflow="overflow" vert="horz" lIns="0" tIns="0" rIns="0" bIns="0" rtlCol="0">
                          <a:noAutofit/>
                        </wps:bodyPr>
                      </wps:wsp>
                      <wps:wsp>
                        <wps:cNvPr id="44475" name="Rectangle 44475"/>
                        <wps:cNvSpPr/>
                        <wps:spPr>
                          <a:xfrm>
                            <a:off x="431321" y="926181"/>
                            <a:ext cx="571220" cy="140256"/>
                          </a:xfrm>
                          <a:prstGeom prst="rect">
                            <a:avLst/>
                          </a:prstGeom>
                          <a:ln>
                            <a:noFill/>
                          </a:ln>
                        </wps:spPr>
                        <wps:txbx>
                          <w:txbxContent>
                            <w:p w14:paraId="2B0BC397" w14:textId="77777777" w:rsidR="005941DE" w:rsidRDefault="00AC4157">
                              <w:pPr>
                                <w:spacing w:after="160" w:line="259" w:lineRule="auto"/>
                                <w:ind w:left="0" w:firstLine="0"/>
                                <w:jc w:val="left"/>
                              </w:pPr>
                              <w:r>
                                <w:rPr>
                                  <w:rFonts w:ascii="Times New Roman" w:eastAsia="Times New Roman" w:hAnsi="Times New Roman" w:cs="Times New Roman"/>
                                  <w:b/>
                                  <w:sz w:val="19"/>
                                </w:rPr>
                                <w:t xml:space="preserve"> patients</w:t>
                              </w:r>
                            </w:p>
                          </w:txbxContent>
                        </wps:txbx>
                        <wps:bodyPr horzOverflow="overflow" vert="horz" lIns="0" tIns="0" rIns="0" bIns="0" rtlCol="0">
                          <a:noAutofit/>
                        </wps:bodyPr>
                      </wps:wsp>
                      <wps:wsp>
                        <wps:cNvPr id="3277" name="Rectangle 3277"/>
                        <wps:cNvSpPr/>
                        <wps:spPr>
                          <a:xfrm>
                            <a:off x="860799" y="926182"/>
                            <a:ext cx="39241" cy="140256"/>
                          </a:xfrm>
                          <a:prstGeom prst="rect">
                            <a:avLst/>
                          </a:prstGeom>
                          <a:ln>
                            <a:noFill/>
                          </a:ln>
                        </wps:spPr>
                        <wps:txbx>
                          <w:txbxContent>
                            <w:p w14:paraId="30772C93" w14:textId="77777777" w:rsidR="005941DE" w:rsidRDefault="00AC4157">
                              <w:pPr>
                                <w:spacing w:after="160" w:line="259" w:lineRule="auto"/>
                                <w:ind w:left="0" w:firstLine="0"/>
                                <w:jc w:val="left"/>
                              </w:pPr>
                              <w:r>
                                <w:rPr>
                                  <w:rFonts w:ascii="Times New Roman" w:eastAsia="Times New Roman" w:hAnsi="Times New Roman" w:cs="Times New Roman"/>
                                  <w:b/>
                                  <w:sz w:val="19"/>
                                </w:rPr>
                                <w:t xml:space="preserve"> </w:t>
                              </w:r>
                            </w:p>
                          </w:txbxContent>
                        </wps:txbx>
                        <wps:bodyPr horzOverflow="overflow" vert="horz" lIns="0" tIns="0" rIns="0" bIns="0" rtlCol="0">
                          <a:noAutofit/>
                        </wps:bodyPr>
                      </wps:wsp>
                      <wps:wsp>
                        <wps:cNvPr id="3281" name="Shape 3281"/>
                        <wps:cNvSpPr/>
                        <wps:spPr>
                          <a:xfrm>
                            <a:off x="531084" y="2702628"/>
                            <a:ext cx="0" cy="393179"/>
                          </a:xfrm>
                          <a:custGeom>
                            <a:avLst/>
                            <a:gdLst/>
                            <a:ahLst/>
                            <a:cxnLst/>
                            <a:rect l="0" t="0" r="0" b="0"/>
                            <a:pathLst>
                              <a:path h="393179">
                                <a:moveTo>
                                  <a:pt x="0" y="0"/>
                                </a:moveTo>
                                <a:lnTo>
                                  <a:pt x="0" y="393179"/>
                                </a:lnTo>
                              </a:path>
                            </a:pathLst>
                          </a:custGeom>
                          <a:ln w="5901" cap="flat">
                            <a:miter lim="127000"/>
                          </a:ln>
                        </wps:spPr>
                        <wps:style>
                          <a:lnRef idx="1">
                            <a:srgbClr val="000000"/>
                          </a:lnRef>
                          <a:fillRef idx="0">
                            <a:srgbClr val="000000">
                              <a:alpha val="0"/>
                            </a:srgbClr>
                          </a:fillRef>
                          <a:effectRef idx="0">
                            <a:scrgbClr r="0" g="0" b="0"/>
                          </a:effectRef>
                          <a:fontRef idx="none"/>
                        </wps:style>
                        <wps:bodyPr/>
                      </wps:wsp>
                      <wps:wsp>
                        <wps:cNvPr id="3282" name="Shape 3282"/>
                        <wps:cNvSpPr/>
                        <wps:spPr>
                          <a:xfrm>
                            <a:off x="510431" y="3085480"/>
                            <a:ext cx="41307" cy="41306"/>
                          </a:xfrm>
                          <a:custGeom>
                            <a:avLst/>
                            <a:gdLst/>
                            <a:ahLst/>
                            <a:cxnLst/>
                            <a:rect l="0" t="0" r="0" b="0"/>
                            <a:pathLst>
                              <a:path w="41307" h="41306">
                                <a:moveTo>
                                  <a:pt x="0" y="0"/>
                                </a:moveTo>
                                <a:lnTo>
                                  <a:pt x="20653" y="10327"/>
                                </a:lnTo>
                                <a:lnTo>
                                  <a:pt x="41307" y="0"/>
                                </a:lnTo>
                                <a:lnTo>
                                  <a:pt x="20653" y="413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 name="Shape 3283"/>
                        <wps:cNvSpPr/>
                        <wps:spPr>
                          <a:xfrm>
                            <a:off x="510431" y="3085480"/>
                            <a:ext cx="41307" cy="41306"/>
                          </a:xfrm>
                          <a:custGeom>
                            <a:avLst/>
                            <a:gdLst/>
                            <a:ahLst/>
                            <a:cxnLst/>
                            <a:rect l="0" t="0" r="0" b="0"/>
                            <a:pathLst>
                              <a:path w="41307" h="41306">
                                <a:moveTo>
                                  <a:pt x="20653" y="41306"/>
                                </a:moveTo>
                                <a:lnTo>
                                  <a:pt x="0" y="0"/>
                                </a:lnTo>
                                <a:lnTo>
                                  <a:pt x="20653" y="10327"/>
                                </a:lnTo>
                                <a:lnTo>
                                  <a:pt x="41307" y="0"/>
                                </a:lnTo>
                                <a:lnTo>
                                  <a:pt x="20653" y="41306"/>
                                </a:lnTo>
                                <a:close/>
                              </a:path>
                            </a:pathLst>
                          </a:custGeom>
                          <a:ln w="5901" cap="flat">
                            <a:miter lim="127000"/>
                          </a:ln>
                        </wps:spPr>
                        <wps:style>
                          <a:lnRef idx="1">
                            <a:srgbClr val="000000"/>
                          </a:lnRef>
                          <a:fillRef idx="0">
                            <a:srgbClr val="000000">
                              <a:alpha val="0"/>
                            </a:srgbClr>
                          </a:fillRef>
                          <a:effectRef idx="0">
                            <a:scrgbClr r="0" g="0" b="0"/>
                          </a:effectRef>
                          <a:fontRef idx="none"/>
                        </wps:style>
                        <wps:bodyPr/>
                      </wps:wsp>
                      <wps:wsp>
                        <wps:cNvPr id="3284" name="Shape 3284"/>
                        <wps:cNvSpPr/>
                        <wps:spPr>
                          <a:xfrm>
                            <a:off x="531084" y="1923704"/>
                            <a:ext cx="0" cy="387278"/>
                          </a:xfrm>
                          <a:custGeom>
                            <a:avLst/>
                            <a:gdLst/>
                            <a:ahLst/>
                            <a:cxnLst/>
                            <a:rect l="0" t="0" r="0" b="0"/>
                            <a:pathLst>
                              <a:path h="387278">
                                <a:moveTo>
                                  <a:pt x="0" y="0"/>
                                </a:moveTo>
                                <a:lnTo>
                                  <a:pt x="0" y="387278"/>
                                </a:lnTo>
                              </a:path>
                            </a:pathLst>
                          </a:custGeom>
                          <a:ln w="5901" cap="flat">
                            <a:miter lim="127000"/>
                          </a:ln>
                        </wps:spPr>
                        <wps:style>
                          <a:lnRef idx="1">
                            <a:srgbClr val="000000"/>
                          </a:lnRef>
                          <a:fillRef idx="0">
                            <a:srgbClr val="000000">
                              <a:alpha val="0"/>
                            </a:srgbClr>
                          </a:fillRef>
                          <a:effectRef idx="0">
                            <a:scrgbClr r="0" g="0" b="0"/>
                          </a:effectRef>
                          <a:fontRef idx="none"/>
                        </wps:style>
                        <wps:bodyPr/>
                      </wps:wsp>
                      <wps:wsp>
                        <wps:cNvPr id="3285" name="Shape 3285"/>
                        <wps:cNvSpPr/>
                        <wps:spPr>
                          <a:xfrm>
                            <a:off x="510431" y="2300656"/>
                            <a:ext cx="41307" cy="41306"/>
                          </a:xfrm>
                          <a:custGeom>
                            <a:avLst/>
                            <a:gdLst/>
                            <a:ahLst/>
                            <a:cxnLst/>
                            <a:rect l="0" t="0" r="0" b="0"/>
                            <a:pathLst>
                              <a:path w="41307" h="41306">
                                <a:moveTo>
                                  <a:pt x="0" y="0"/>
                                </a:moveTo>
                                <a:lnTo>
                                  <a:pt x="20653" y="10327"/>
                                </a:lnTo>
                                <a:lnTo>
                                  <a:pt x="41307" y="0"/>
                                </a:lnTo>
                                <a:lnTo>
                                  <a:pt x="20653" y="413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6" name="Shape 3286"/>
                        <wps:cNvSpPr/>
                        <wps:spPr>
                          <a:xfrm>
                            <a:off x="510431" y="2300656"/>
                            <a:ext cx="41307" cy="41306"/>
                          </a:xfrm>
                          <a:custGeom>
                            <a:avLst/>
                            <a:gdLst/>
                            <a:ahLst/>
                            <a:cxnLst/>
                            <a:rect l="0" t="0" r="0" b="0"/>
                            <a:pathLst>
                              <a:path w="41307" h="41306">
                                <a:moveTo>
                                  <a:pt x="20653" y="41306"/>
                                </a:moveTo>
                                <a:lnTo>
                                  <a:pt x="0" y="0"/>
                                </a:lnTo>
                                <a:lnTo>
                                  <a:pt x="20653" y="10327"/>
                                </a:lnTo>
                                <a:lnTo>
                                  <a:pt x="41307" y="0"/>
                                </a:lnTo>
                                <a:lnTo>
                                  <a:pt x="20653" y="41306"/>
                                </a:lnTo>
                                <a:close/>
                              </a:path>
                            </a:pathLst>
                          </a:custGeom>
                          <a:ln w="5901" cap="flat">
                            <a:miter lim="127000"/>
                          </a:ln>
                        </wps:spPr>
                        <wps:style>
                          <a:lnRef idx="1">
                            <a:srgbClr val="000000"/>
                          </a:lnRef>
                          <a:fillRef idx="0">
                            <a:srgbClr val="000000">
                              <a:alpha val="0"/>
                            </a:srgbClr>
                          </a:fillRef>
                          <a:effectRef idx="0">
                            <a:scrgbClr r="0" g="0" b="0"/>
                          </a:effectRef>
                          <a:fontRef idx="none"/>
                        </wps:style>
                        <wps:bodyPr/>
                      </wps:wsp>
                      <wps:wsp>
                        <wps:cNvPr id="3287" name="Shape 3287"/>
                        <wps:cNvSpPr/>
                        <wps:spPr>
                          <a:xfrm>
                            <a:off x="531084" y="1138880"/>
                            <a:ext cx="0" cy="393180"/>
                          </a:xfrm>
                          <a:custGeom>
                            <a:avLst/>
                            <a:gdLst/>
                            <a:ahLst/>
                            <a:cxnLst/>
                            <a:rect l="0" t="0" r="0" b="0"/>
                            <a:pathLst>
                              <a:path h="393180">
                                <a:moveTo>
                                  <a:pt x="0" y="0"/>
                                </a:moveTo>
                                <a:lnTo>
                                  <a:pt x="0" y="393180"/>
                                </a:lnTo>
                              </a:path>
                            </a:pathLst>
                          </a:custGeom>
                          <a:ln w="5901" cap="flat">
                            <a:miter lim="127000"/>
                          </a:ln>
                        </wps:spPr>
                        <wps:style>
                          <a:lnRef idx="1">
                            <a:srgbClr val="000000"/>
                          </a:lnRef>
                          <a:fillRef idx="0">
                            <a:srgbClr val="000000">
                              <a:alpha val="0"/>
                            </a:srgbClr>
                          </a:fillRef>
                          <a:effectRef idx="0">
                            <a:scrgbClr r="0" g="0" b="0"/>
                          </a:effectRef>
                          <a:fontRef idx="none"/>
                        </wps:style>
                        <wps:bodyPr/>
                      </wps:wsp>
                      <wps:wsp>
                        <wps:cNvPr id="3288" name="Shape 3288"/>
                        <wps:cNvSpPr/>
                        <wps:spPr>
                          <a:xfrm>
                            <a:off x="510431" y="1521733"/>
                            <a:ext cx="41307" cy="41307"/>
                          </a:xfrm>
                          <a:custGeom>
                            <a:avLst/>
                            <a:gdLst/>
                            <a:ahLst/>
                            <a:cxnLst/>
                            <a:rect l="0" t="0" r="0" b="0"/>
                            <a:pathLst>
                              <a:path w="41307" h="41307">
                                <a:moveTo>
                                  <a:pt x="0" y="0"/>
                                </a:moveTo>
                                <a:lnTo>
                                  <a:pt x="20653" y="10327"/>
                                </a:lnTo>
                                <a:lnTo>
                                  <a:pt x="41307" y="0"/>
                                </a:lnTo>
                                <a:lnTo>
                                  <a:pt x="20653" y="4130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9" name="Shape 3289"/>
                        <wps:cNvSpPr/>
                        <wps:spPr>
                          <a:xfrm>
                            <a:off x="510431" y="1521733"/>
                            <a:ext cx="41307" cy="41307"/>
                          </a:xfrm>
                          <a:custGeom>
                            <a:avLst/>
                            <a:gdLst/>
                            <a:ahLst/>
                            <a:cxnLst/>
                            <a:rect l="0" t="0" r="0" b="0"/>
                            <a:pathLst>
                              <a:path w="41307" h="41307">
                                <a:moveTo>
                                  <a:pt x="20653" y="41307"/>
                                </a:moveTo>
                                <a:lnTo>
                                  <a:pt x="0" y="0"/>
                                </a:lnTo>
                                <a:lnTo>
                                  <a:pt x="20653" y="10327"/>
                                </a:lnTo>
                                <a:lnTo>
                                  <a:pt x="41307" y="0"/>
                                </a:lnTo>
                                <a:lnTo>
                                  <a:pt x="20653" y="41307"/>
                                </a:lnTo>
                                <a:close/>
                              </a:path>
                            </a:pathLst>
                          </a:custGeom>
                          <a:ln w="5901" cap="flat">
                            <a:miter lim="127000"/>
                          </a:ln>
                        </wps:spPr>
                        <wps:style>
                          <a:lnRef idx="1">
                            <a:srgbClr val="000000"/>
                          </a:lnRef>
                          <a:fillRef idx="0">
                            <a:srgbClr val="000000">
                              <a:alpha val="0"/>
                            </a:srgbClr>
                          </a:fillRef>
                          <a:effectRef idx="0">
                            <a:scrgbClr r="0" g="0" b="0"/>
                          </a:effectRef>
                          <a:fontRef idx="none"/>
                        </wps:style>
                        <wps:bodyPr/>
                      </wps:wsp>
                      <wps:wsp>
                        <wps:cNvPr id="3290" name="Shape 3290"/>
                        <wps:cNvSpPr/>
                        <wps:spPr>
                          <a:xfrm>
                            <a:off x="531084" y="354056"/>
                            <a:ext cx="0" cy="393179"/>
                          </a:xfrm>
                          <a:custGeom>
                            <a:avLst/>
                            <a:gdLst/>
                            <a:ahLst/>
                            <a:cxnLst/>
                            <a:rect l="0" t="0" r="0" b="0"/>
                            <a:pathLst>
                              <a:path h="393179">
                                <a:moveTo>
                                  <a:pt x="0" y="0"/>
                                </a:moveTo>
                                <a:lnTo>
                                  <a:pt x="0" y="393179"/>
                                </a:lnTo>
                              </a:path>
                            </a:pathLst>
                          </a:custGeom>
                          <a:ln w="5901" cap="flat">
                            <a:miter lim="127000"/>
                          </a:ln>
                        </wps:spPr>
                        <wps:style>
                          <a:lnRef idx="1">
                            <a:srgbClr val="000000"/>
                          </a:lnRef>
                          <a:fillRef idx="0">
                            <a:srgbClr val="000000">
                              <a:alpha val="0"/>
                            </a:srgbClr>
                          </a:fillRef>
                          <a:effectRef idx="0">
                            <a:scrgbClr r="0" g="0" b="0"/>
                          </a:effectRef>
                          <a:fontRef idx="none"/>
                        </wps:style>
                        <wps:bodyPr/>
                      </wps:wsp>
                      <wps:wsp>
                        <wps:cNvPr id="3291" name="Shape 3291"/>
                        <wps:cNvSpPr/>
                        <wps:spPr>
                          <a:xfrm>
                            <a:off x="510431" y="736909"/>
                            <a:ext cx="41307" cy="41307"/>
                          </a:xfrm>
                          <a:custGeom>
                            <a:avLst/>
                            <a:gdLst/>
                            <a:ahLst/>
                            <a:cxnLst/>
                            <a:rect l="0" t="0" r="0" b="0"/>
                            <a:pathLst>
                              <a:path w="41307" h="41307">
                                <a:moveTo>
                                  <a:pt x="0" y="0"/>
                                </a:moveTo>
                                <a:lnTo>
                                  <a:pt x="20653" y="10327"/>
                                </a:lnTo>
                                <a:lnTo>
                                  <a:pt x="41307" y="0"/>
                                </a:lnTo>
                                <a:lnTo>
                                  <a:pt x="20653" y="4130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2" name="Shape 3292"/>
                        <wps:cNvSpPr/>
                        <wps:spPr>
                          <a:xfrm>
                            <a:off x="510431" y="736909"/>
                            <a:ext cx="41307" cy="41307"/>
                          </a:xfrm>
                          <a:custGeom>
                            <a:avLst/>
                            <a:gdLst/>
                            <a:ahLst/>
                            <a:cxnLst/>
                            <a:rect l="0" t="0" r="0" b="0"/>
                            <a:pathLst>
                              <a:path w="41307" h="41307">
                                <a:moveTo>
                                  <a:pt x="20653" y="41307"/>
                                </a:moveTo>
                                <a:lnTo>
                                  <a:pt x="0" y="0"/>
                                </a:lnTo>
                                <a:lnTo>
                                  <a:pt x="20653" y="10327"/>
                                </a:lnTo>
                                <a:lnTo>
                                  <a:pt x="41307" y="0"/>
                                </a:lnTo>
                                <a:lnTo>
                                  <a:pt x="20653" y="41307"/>
                                </a:lnTo>
                                <a:close/>
                              </a:path>
                            </a:pathLst>
                          </a:custGeom>
                          <a:ln w="590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8D1C35A" id="Group 46541" o:spid="_x0000_s1034" style="position:absolute;left:0;text-align:left;margin-left:141.1pt;margin-top:-31.1pt;width:83.65pt;height:274.6pt;z-index:251660288" coordsize="10621,34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">
                <v:shape id="Shape 3253" o:spid="_x0000_s1035" style="position:absolute;width:10621;height:3540;visibility:visible;mso-wrap-style:square;v-text-anchor:top" coordsize="1062168,354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" path="m,l1062168,r,354056l,354056,,xe" filled="f" strokeweight=".16392mm">
                  <v:stroke miterlimit="1" joinstyle="miter"/>
                  <v:path arrowok="t" textboxrect="0,0,1062168,354056"/>
                </v:shape>
                <v:rect id="Rectangle 44472" o:spid="_x0000_s1036" style="position:absolute;left:1952;top:1413;width:314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" filled="f" stroked="f">
                  <v:textbox inset="0,0,0,0">
                    <w:txbxContent>
                      <w:p w14:paraId="39AC1D61" w14:textId="77777777" w:rsidR="005941DE" w:rsidRDefault="00AC4157">
                        <w:pPr>
                          <w:spacing w:after="160" w:line="259" w:lineRule="auto"/>
                          <w:ind w:left="0" w:firstLine="0"/>
                          <w:jc w:val="left"/>
                        </w:pPr>
                        <w:r>
                          <w:rPr>
                            <w:rFonts w:ascii="Times New Roman" w:eastAsia="Times New Roman" w:hAnsi="Times New Roman" w:cs="Times New Roman"/>
                            <w:b/>
                            <w:sz w:val="19"/>
                          </w:rPr>
                          <w:t>1524</w:t>
                        </w:r>
                      </w:p>
                    </w:txbxContent>
                  </v:textbox>
                </v:rect>
                <v:rect id="Rectangle 44473" o:spid="_x0000_s1037" style="position:absolute;left:4313;top:1413;width:5712;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" filled="f" stroked="f">
                  <v:textbox inset="0,0,0,0">
                    <w:txbxContent>
                      <w:p w14:paraId="7DCB34C4" w14:textId="77777777" w:rsidR="005941DE" w:rsidRDefault="00AC4157">
                        <w:pPr>
                          <w:spacing w:after="160" w:line="259" w:lineRule="auto"/>
                          <w:ind w:left="0" w:firstLine="0"/>
                          <w:jc w:val="left"/>
                        </w:pPr>
                        <w:r>
                          <w:rPr>
                            <w:rFonts w:ascii="Times New Roman" w:eastAsia="Times New Roman" w:hAnsi="Times New Roman" w:cs="Times New Roman"/>
                            <w:b/>
                            <w:sz w:val="19"/>
                          </w:rPr>
                          <w:t xml:space="preserve"> patients</w:t>
                        </w:r>
                      </w:p>
                    </w:txbxContent>
                  </v:textbox>
                </v:rect>
                <v:rect id="Rectangle 3255" o:spid="_x0000_s1038" style="position:absolute;left:8607;top:1413;width:393;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s5FxgAAAN0AAAAPAAAAZHJzL2Rvd25yZXYueG1sRI9Pi8Iw&#10;FMTvgt8hPMGbpuui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lhrORcYAAADdAAAA&#10;DwAAAAAAAAAAAAAAAAAHAgAAZHJzL2Rvd25yZXYueG1sUEsFBgAAAAADAAMAtwAAAPoCAAAAAA==&#10;" filled="f" stroked="f">
                  <v:textbox inset="0,0,0,0">
                    <w:txbxContent>
                      <w:p w14:paraId="59F7F99D" w14:textId="77777777" w:rsidR="005941DE" w:rsidRDefault="00AC4157">
                        <w:pPr>
                          <w:spacing w:after="160" w:line="259" w:lineRule="auto"/>
                          <w:ind w:left="0" w:firstLine="0"/>
                          <w:jc w:val="left"/>
                        </w:pPr>
                        <w:r>
                          <w:rPr>
                            <w:rFonts w:ascii="Times New Roman" w:eastAsia="Times New Roman" w:hAnsi="Times New Roman" w:cs="Times New Roman"/>
                            <w:b/>
                            <w:sz w:val="19"/>
                          </w:rPr>
                          <w:t xml:space="preserve"> </w:t>
                        </w:r>
                      </w:p>
                    </w:txbxContent>
                  </v:textbox>
                </v:rect>
                <v:shape id="Shape 3257" o:spid="_x0000_s1039" style="position:absolute;top:15696;width:10621;height:3541;visibility:visible;mso-wrap-style:square;v-text-anchor:top" coordsize="1062168,354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" path="m,l1062168,r,354056l,354056,,xe" filled="f" strokeweight=".16392mm">
                  <v:stroke miterlimit="1" joinstyle="miter"/>
                  <v:path arrowok="t" textboxrect="0,0,1062168,354056"/>
                </v:shape>
                <v:rect id="Rectangle 44476" o:spid="_x0000_s1040" style="position:absolute;left:1952;top:17110;width:3140;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" filled="f" stroked="f">
                  <v:textbox inset="0,0,0,0">
                    <w:txbxContent>
                      <w:p w14:paraId="5BB0FE19" w14:textId="77777777" w:rsidR="005941DE" w:rsidRDefault="00AC4157">
                        <w:pPr>
                          <w:spacing w:after="160" w:line="259" w:lineRule="auto"/>
                          <w:ind w:left="0" w:firstLine="0"/>
                          <w:jc w:val="left"/>
                        </w:pPr>
                        <w:r>
                          <w:rPr>
                            <w:rFonts w:ascii="Times New Roman" w:eastAsia="Times New Roman" w:hAnsi="Times New Roman" w:cs="Times New Roman"/>
                            <w:b/>
                            <w:sz w:val="19"/>
                          </w:rPr>
                          <w:t>1317</w:t>
                        </w:r>
                      </w:p>
                    </w:txbxContent>
                  </v:textbox>
                </v:rect>
                <v:rect id="Rectangle 44477" o:spid="_x0000_s1041" style="position:absolute;left:4313;top:17110;width:5712;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" filled="f" stroked="f">
                  <v:textbox inset="0,0,0,0">
                    <w:txbxContent>
                      <w:p w14:paraId="1289D24E" w14:textId="77777777" w:rsidR="005941DE" w:rsidRDefault="00AC4157">
                        <w:pPr>
                          <w:spacing w:after="160" w:line="259" w:lineRule="auto"/>
                          <w:ind w:left="0" w:firstLine="0"/>
                          <w:jc w:val="left"/>
                        </w:pPr>
                        <w:r>
                          <w:rPr>
                            <w:rFonts w:ascii="Times New Roman" w:eastAsia="Times New Roman" w:hAnsi="Times New Roman" w:cs="Times New Roman"/>
                            <w:b/>
                            <w:sz w:val="19"/>
                          </w:rPr>
                          <w:t xml:space="preserve"> patients</w:t>
                        </w:r>
                      </w:p>
                    </w:txbxContent>
                  </v:textbox>
                </v:rect>
                <v:rect id="Rectangle 3259" o:spid="_x0000_s1042" style="position:absolute;left:8607;top:17110;width:393;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" filled="f" stroked="f">
                  <v:textbox inset="0,0,0,0">
                    <w:txbxContent>
                      <w:p w14:paraId="10557B14" w14:textId="77777777" w:rsidR="005941DE" w:rsidRDefault="00AC4157">
                        <w:pPr>
                          <w:spacing w:after="160" w:line="259" w:lineRule="auto"/>
                          <w:ind w:left="0" w:firstLine="0"/>
                          <w:jc w:val="left"/>
                        </w:pPr>
                        <w:r>
                          <w:rPr>
                            <w:rFonts w:ascii="Times New Roman" w:eastAsia="Times New Roman" w:hAnsi="Times New Roman" w:cs="Times New Roman"/>
                            <w:b/>
                            <w:sz w:val="19"/>
                          </w:rPr>
                          <w:t xml:space="preserve"> </w:t>
                        </w:r>
                      </w:p>
                    </w:txbxContent>
                  </v:textbox>
                </v:rect>
                <v:shape id="Shape 3261" o:spid="_x0000_s1043" style="position:absolute;top:23485;width:10621;height:3541;visibility:visible;mso-wrap-style:square;v-text-anchor:top" coordsize="1062168,354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" path="m,l1062168,r,354056l,354056,,xe" filled="f" strokeweight=".16392mm">
                  <v:stroke miterlimit="1" joinstyle="miter"/>
                  <v:path arrowok="t" textboxrect="0,0,1062168,354056"/>
                </v:shape>
                <v:rect id="Rectangle 44478" o:spid="_x0000_s1044" style="position:absolute;left:1952;top:24899;width:3140;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" filled="f" stroked="f">
                  <v:textbox inset="0,0,0,0">
                    <w:txbxContent>
                      <w:p w14:paraId="7AADEB3E" w14:textId="77777777" w:rsidR="005941DE" w:rsidRDefault="00AC4157">
                        <w:pPr>
                          <w:spacing w:after="160" w:line="259" w:lineRule="auto"/>
                          <w:ind w:left="0" w:firstLine="0"/>
                          <w:jc w:val="left"/>
                        </w:pPr>
                        <w:r>
                          <w:rPr>
                            <w:rFonts w:ascii="Times New Roman" w:eastAsia="Times New Roman" w:hAnsi="Times New Roman" w:cs="Times New Roman"/>
                            <w:b/>
                            <w:sz w:val="19"/>
                          </w:rPr>
                          <w:t>1309</w:t>
                        </w:r>
                      </w:p>
                    </w:txbxContent>
                  </v:textbox>
                </v:rect>
                <v:rect id="Rectangle 44479" o:spid="_x0000_s1045" style="position:absolute;left:4313;top:24899;width:5712;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" filled="f" stroked="f">
                  <v:textbox inset="0,0,0,0">
                    <w:txbxContent>
                      <w:p w14:paraId="4B9580FF" w14:textId="77777777" w:rsidR="005941DE" w:rsidRDefault="00AC4157">
                        <w:pPr>
                          <w:spacing w:after="160" w:line="259" w:lineRule="auto"/>
                          <w:ind w:left="0" w:firstLine="0"/>
                          <w:jc w:val="left"/>
                        </w:pPr>
                        <w:r>
                          <w:rPr>
                            <w:rFonts w:ascii="Times New Roman" w:eastAsia="Times New Roman" w:hAnsi="Times New Roman" w:cs="Times New Roman"/>
                            <w:b/>
                            <w:sz w:val="19"/>
                          </w:rPr>
                          <w:t xml:space="preserve"> patients</w:t>
                        </w:r>
                      </w:p>
                    </w:txbxContent>
                  </v:textbox>
                </v:rect>
                <v:rect id="Rectangle 3263" o:spid="_x0000_s1046" style="position:absolute;left:8607;top:24899;width:393;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" filled="f" stroked="f">
                  <v:textbox inset="0,0,0,0">
                    <w:txbxContent>
                      <w:p w14:paraId="46BFC315" w14:textId="77777777" w:rsidR="005941DE" w:rsidRDefault="00AC4157">
                        <w:pPr>
                          <w:spacing w:after="160" w:line="259" w:lineRule="auto"/>
                          <w:ind w:left="0" w:firstLine="0"/>
                          <w:jc w:val="left"/>
                        </w:pPr>
                        <w:r>
                          <w:rPr>
                            <w:rFonts w:ascii="Times New Roman" w:eastAsia="Times New Roman" w:hAnsi="Times New Roman" w:cs="Times New Roman"/>
                            <w:b/>
                            <w:sz w:val="19"/>
                          </w:rPr>
                          <w:t xml:space="preserve"> </w:t>
                        </w:r>
                      </w:p>
                    </w:txbxContent>
                  </v:textbox>
                </v:rect>
                <v:shape id="Shape 3269" o:spid="_x0000_s1047" style="position:absolute;top:31333;width:10621;height:3541;visibility:visible;mso-wrap-style:square;v-text-anchor:top" coordsize="1062168,354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" path="m,l1062168,r,354056l,354056,,xe" filled="f" strokeweight=".16392mm">
                  <v:stroke miterlimit="1" joinstyle="miter"/>
                  <v:path arrowok="t" textboxrect="0,0,1062168,354056"/>
                </v:shape>
                <v:rect id="Rectangle 44480" o:spid="_x0000_s1048" style="position:absolute;left:2247;top:32747;width:2355;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" filled="f" stroked="f">
                  <v:textbox inset="0,0,0,0">
                    <w:txbxContent>
                      <w:p w14:paraId="6B5296A5" w14:textId="77777777" w:rsidR="005941DE" w:rsidRDefault="00AC4157">
                        <w:pPr>
                          <w:spacing w:after="160" w:line="259" w:lineRule="auto"/>
                          <w:ind w:left="0" w:firstLine="0"/>
                          <w:jc w:val="left"/>
                        </w:pPr>
                        <w:r>
                          <w:rPr>
                            <w:rFonts w:ascii="Times New Roman" w:eastAsia="Times New Roman" w:hAnsi="Times New Roman" w:cs="Times New Roman"/>
                            <w:b/>
                            <w:sz w:val="19"/>
                          </w:rPr>
                          <w:t>995</w:t>
                        </w:r>
                      </w:p>
                    </w:txbxContent>
                  </v:textbox>
                </v:rect>
                <v:rect id="Rectangle 44481" o:spid="_x0000_s1049" style="position:absolute;left:4018;top:32747;width:5712;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" filled="f" stroked="f">
                  <v:textbox inset="0,0,0,0">
                    <w:txbxContent>
                      <w:p w14:paraId="34C29A2D" w14:textId="77777777" w:rsidR="005941DE" w:rsidRDefault="00AC4157">
                        <w:pPr>
                          <w:spacing w:after="160" w:line="259" w:lineRule="auto"/>
                          <w:ind w:left="0" w:firstLine="0"/>
                          <w:jc w:val="left"/>
                        </w:pPr>
                        <w:r>
                          <w:rPr>
                            <w:rFonts w:ascii="Times New Roman" w:eastAsia="Times New Roman" w:hAnsi="Times New Roman" w:cs="Times New Roman"/>
                            <w:b/>
                            <w:sz w:val="19"/>
                          </w:rPr>
                          <w:t xml:space="preserve"> patients</w:t>
                        </w:r>
                      </w:p>
                    </w:txbxContent>
                  </v:textbox>
                </v:rect>
                <v:rect id="Rectangle 3271" o:spid="_x0000_s1050" style="position:absolute;left:8312;top:32747;width:393;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" filled="f" stroked="f">
                  <v:textbox inset="0,0,0,0">
                    <w:txbxContent>
                      <w:p w14:paraId="57A10C39" w14:textId="77777777" w:rsidR="005941DE" w:rsidRDefault="00AC4157">
                        <w:pPr>
                          <w:spacing w:after="160" w:line="259" w:lineRule="auto"/>
                          <w:ind w:left="0" w:firstLine="0"/>
                          <w:jc w:val="left"/>
                        </w:pPr>
                        <w:r>
                          <w:rPr>
                            <w:rFonts w:ascii="Times New Roman" w:eastAsia="Times New Roman" w:hAnsi="Times New Roman" w:cs="Times New Roman"/>
                            <w:b/>
                            <w:sz w:val="19"/>
                          </w:rPr>
                          <w:t xml:space="preserve"> </w:t>
                        </w:r>
                      </w:p>
                    </w:txbxContent>
                  </v:textbox>
                </v:rect>
                <v:shape id="Shape 3275" o:spid="_x0000_s1051" style="position:absolute;top:7848;width:10621;height:3540;visibility:visible;mso-wrap-style:square;v-text-anchor:top" coordsize="1062168,354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" path="m,l1062168,r,354056l,354056,,xe" filled="f" strokeweight=".16392mm">
                  <v:stroke miterlimit="1" joinstyle="miter"/>
                  <v:path arrowok="t" textboxrect="0,0,1062168,354056"/>
                </v:shape>
                <v:rect id="Rectangle 44474" o:spid="_x0000_s1052" style="position:absolute;left:1952;top:9261;width:314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" filled="f" stroked="f">
                  <v:textbox inset="0,0,0,0">
                    <w:txbxContent>
                      <w:p w14:paraId="45753363" w14:textId="77777777" w:rsidR="005941DE" w:rsidRDefault="00AC4157">
                        <w:pPr>
                          <w:spacing w:after="160" w:line="259" w:lineRule="auto"/>
                          <w:ind w:left="0" w:firstLine="0"/>
                          <w:jc w:val="left"/>
                        </w:pPr>
                        <w:r>
                          <w:rPr>
                            <w:rFonts w:ascii="Times New Roman" w:eastAsia="Times New Roman" w:hAnsi="Times New Roman" w:cs="Times New Roman"/>
                            <w:b/>
                            <w:sz w:val="19"/>
                          </w:rPr>
                          <w:t>1420</w:t>
                        </w:r>
                      </w:p>
                    </w:txbxContent>
                  </v:textbox>
                </v:rect>
                <v:rect id="Rectangle 44475" o:spid="_x0000_s1053" style="position:absolute;left:4313;top:9261;width:5712;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" filled="f" stroked="f">
                  <v:textbox inset="0,0,0,0">
                    <w:txbxContent>
                      <w:p w14:paraId="2B0BC397" w14:textId="77777777" w:rsidR="005941DE" w:rsidRDefault="00AC4157">
                        <w:pPr>
                          <w:spacing w:after="160" w:line="259" w:lineRule="auto"/>
                          <w:ind w:left="0" w:firstLine="0"/>
                          <w:jc w:val="left"/>
                        </w:pPr>
                        <w:r>
                          <w:rPr>
                            <w:rFonts w:ascii="Times New Roman" w:eastAsia="Times New Roman" w:hAnsi="Times New Roman" w:cs="Times New Roman"/>
                            <w:b/>
                            <w:sz w:val="19"/>
                          </w:rPr>
                          <w:t xml:space="preserve"> patients</w:t>
                        </w:r>
                      </w:p>
                    </w:txbxContent>
                  </v:textbox>
                </v:rect>
                <v:rect id="Rectangle 3277" o:spid="_x0000_s1054" style="position:absolute;left:8607;top:9261;width:393;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" filled="f" stroked="f">
                  <v:textbox inset="0,0,0,0">
                    <w:txbxContent>
                      <w:p w14:paraId="30772C93" w14:textId="77777777" w:rsidR="005941DE" w:rsidRDefault="00AC4157">
                        <w:pPr>
                          <w:spacing w:after="160" w:line="259" w:lineRule="auto"/>
                          <w:ind w:left="0" w:firstLine="0"/>
                          <w:jc w:val="left"/>
                        </w:pPr>
                        <w:r>
                          <w:rPr>
                            <w:rFonts w:ascii="Times New Roman" w:eastAsia="Times New Roman" w:hAnsi="Times New Roman" w:cs="Times New Roman"/>
                            <w:b/>
                            <w:sz w:val="19"/>
                          </w:rPr>
                          <w:t xml:space="preserve"> </w:t>
                        </w:r>
                      </w:p>
                    </w:txbxContent>
                  </v:textbox>
                </v:rect>
                <v:shape id="Shape 3281" o:spid="_x0000_s1055" style="position:absolute;left:5310;top:27026;width:0;height:3932;visibility:visible;mso-wrap-style:square;v-text-anchor:top" coordsize="0,393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" path="m,l,393179e" filled="f" strokeweight=".16392mm">
                  <v:stroke miterlimit="83231f" joinstyle="miter"/>
                  <v:path arrowok="t" textboxrect="0,0,0,393179"/>
                </v:shape>
                <v:shape id="Shape 3282" o:spid="_x0000_s1056" style="position:absolute;left:5104;top:30854;width:413;height:413;visibility:visible;mso-wrap-style:square;v-text-anchor:top" coordsize="41307,41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" path="m,l20653,10327,41307,,20653,41306,,xe" fillcolor="black" stroked="f" strokeweight="0">
                  <v:stroke miterlimit="83231f" joinstyle="miter"/>
                  <v:path arrowok="t" textboxrect="0,0,41307,41306"/>
                </v:shape>
                <v:shape id="Shape 3283" o:spid="_x0000_s1057" style="position:absolute;left:5104;top:30854;width:413;height:413;visibility:visible;mso-wrap-style:square;v-text-anchor:top" coordsize="41307,41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" path="m20653,41306l,,20653,10327,41307,,20653,41306xe" filled="f" strokeweight=".16392mm">
                  <v:stroke miterlimit="83231f" joinstyle="miter"/>
                  <v:path arrowok="t" textboxrect="0,0,41307,41306"/>
                </v:shape>
                <v:shape id="Shape 3284" o:spid="_x0000_s1058" style="position:absolute;left:5310;top:19237;width:0;height:3872;visibility:visible;mso-wrap-style:square;v-text-anchor:top" coordsize="0,387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" path="m,l,387278e" filled="f" strokeweight=".16392mm">
                  <v:stroke miterlimit="83231f" joinstyle="miter"/>
                  <v:path arrowok="t" textboxrect="0,0,0,387278"/>
                </v:shape>
                <v:shape id="Shape 3285" o:spid="_x0000_s1059" style="position:absolute;left:5104;top:23006;width:413;height:413;visibility:visible;mso-wrap-style:square;v-text-anchor:top" coordsize="41307,41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" path="m,l20653,10327,41307,,20653,41306,,xe" fillcolor="black" stroked="f" strokeweight="0">
                  <v:stroke miterlimit="83231f" joinstyle="miter"/>
                  <v:path arrowok="t" textboxrect="0,0,41307,41306"/>
                </v:shape>
                <v:shape id="Shape 3286" o:spid="_x0000_s1060" style="position:absolute;left:5104;top:23006;width:413;height:413;visibility:visible;mso-wrap-style:square;v-text-anchor:top" coordsize="41307,41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" path="m20653,41306l,,20653,10327,41307,,20653,41306xe" filled="f" strokeweight=".16392mm">
                  <v:stroke miterlimit="83231f" joinstyle="miter"/>
                  <v:path arrowok="t" textboxrect="0,0,41307,41306"/>
                </v:shape>
                <v:shape id="Shape 3287" o:spid="_x0000_s1061" style="position:absolute;left:5310;top:11388;width:0;height:3932;visibility:visible;mso-wrap-style:square;v-text-anchor:top" coordsize="0,39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" path="m,l,393180e" filled="f" strokeweight=".16392mm">
                  <v:stroke miterlimit="83231f" joinstyle="miter"/>
                  <v:path arrowok="t" textboxrect="0,0,0,393180"/>
                </v:shape>
                <v:shape id="Shape 3288" o:spid="_x0000_s1062" style="position:absolute;left:5104;top:15217;width:413;height:413;visibility:visible;mso-wrap-style:square;v-text-anchor:top" coordsize="41307,41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" path="m,l20653,10327,41307,,20653,41307,,xe" fillcolor="black" stroked="f" strokeweight="0">
                  <v:stroke miterlimit="83231f" joinstyle="miter"/>
                  <v:path arrowok="t" textboxrect="0,0,41307,41307"/>
                </v:shape>
                <v:shape id="Shape 3289" o:spid="_x0000_s1063" style="position:absolute;left:5104;top:15217;width:413;height:413;visibility:visible;mso-wrap-style:square;v-text-anchor:top" coordsize="41307,41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" path="m20653,41307l,,20653,10327,41307,,20653,41307xe" filled="f" strokeweight=".16392mm">
                  <v:stroke miterlimit="83231f" joinstyle="miter"/>
                  <v:path arrowok="t" textboxrect="0,0,41307,41307"/>
                </v:shape>
                <v:shape id="Shape 3290" o:spid="_x0000_s1064" style="position:absolute;left:5310;top:3540;width:0;height:3932;visibility:visible;mso-wrap-style:square;v-text-anchor:top" coordsize="0,393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" path="m,l,393179e" filled="f" strokeweight=".16392mm">
                  <v:stroke miterlimit="83231f" joinstyle="miter"/>
                  <v:path arrowok="t" textboxrect="0,0,0,393179"/>
                </v:shape>
                <v:shape id="Shape 3291" o:spid="_x0000_s1065" style="position:absolute;left:5104;top:7369;width:413;height:413;visibility:visible;mso-wrap-style:square;v-text-anchor:top" coordsize="41307,41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" path="m,l20653,10327,41307,,20653,41307,,xe" fillcolor="black" stroked="f" strokeweight="0">
                  <v:stroke miterlimit="83231f" joinstyle="miter"/>
                  <v:path arrowok="t" textboxrect="0,0,41307,41307"/>
                </v:shape>
                <v:shape id="Shape 3292" o:spid="_x0000_s1066" style="position:absolute;left:5104;top:7369;width:413;height:413;visibility:visible;mso-wrap-style:square;v-text-anchor:top" coordsize="41307,41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" path="m20653,41307l,,20653,10327,41307,,20653,41307xe" filled="f" strokeweight=".16392mm">
                  <v:stroke miterlimit="83231f" joinstyle="miter"/>
                  <v:path arrowok="t" textboxrect="0,0,41307,41307"/>
                </v:shape>
                <w10:wrap type="square"/>
              </v:group>
            </w:pict>
          </mc:Fallback>
        </mc:AlternateContent>
      </w:r>
      <w:r>
        <w:rPr>
          <w:rFonts w:ascii="Times New Roman" w:eastAsia="Times New Roman" w:hAnsi="Times New Roman" w:cs="Times New Roman"/>
          <w:b/>
          <w:sz w:val="19"/>
        </w:rPr>
        <w:t xml:space="preserve">exclude patients with the duration of consecutive artifact in EEG &gt;30% of the total length </w:t>
      </w:r>
    </w:p>
    <w:p w14:paraId="7440F43E" w14:textId="77777777" w:rsidR="005941DE" w:rsidRDefault="00AC4157">
      <w:pPr>
        <w:spacing w:after="790" w:line="249" w:lineRule="auto"/>
        <w:ind w:left="3853" w:right="3876"/>
        <w:jc w:val="left"/>
      </w:pPr>
      <w:r>
        <w:rPr>
          <w:rFonts w:ascii="Times New Roman" w:eastAsia="Times New Roman" w:hAnsi="Times New Roman" w:cs="Times New Roman"/>
          <w:b/>
          <w:sz w:val="19"/>
        </w:rPr>
        <w:t>exclude patients with EEG &lt; 2h</w:t>
      </w:r>
    </w:p>
    <w:p w14:paraId="7AE6EF06" w14:textId="77777777" w:rsidR="005941DE" w:rsidRDefault="00AC4157">
      <w:pPr>
        <w:spacing w:after="790" w:line="249" w:lineRule="auto"/>
        <w:ind w:left="3853" w:right="3085"/>
        <w:jc w:val="left"/>
      </w:pPr>
      <w:r>
        <w:rPr>
          <w:rFonts w:ascii="Times New Roman" w:eastAsia="Times New Roman" w:hAnsi="Times New Roman" w:cs="Times New Roman"/>
          <w:b/>
          <w:sz w:val="19"/>
        </w:rPr>
        <w:t>exclude patients with unknown discharge mRS</w:t>
      </w:r>
    </w:p>
    <w:p w14:paraId="086CA6CE" w14:textId="77777777" w:rsidR="005941DE" w:rsidRDefault="00AC4157">
      <w:pPr>
        <w:spacing w:after="875" w:line="249" w:lineRule="auto"/>
        <w:ind w:left="3853" w:right="2864"/>
        <w:jc w:val="left"/>
      </w:pPr>
      <w:r>
        <w:rPr>
          <w:rFonts w:ascii="Times New Roman" w:eastAsia="Times New Roman" w:hAnsi="Times New Roman" w:cs="Times New Roman"/>
          <w:b/>
          <w:sz w:val="19"/>
        </w:rPr>
        <w:t>exclude patients with missing values in covariates</w:t>
      </w:r>
    </w:p>
    <w:p w14:paraId="4B47D66C" w14:textId="77777777" w:rsidR="005941DE" w:rsidRDefault="00AC4157">
      <w:pPr>
        <w:spacing w:line="259" w:lineRule="auto"/>
        <w:ind w:left="1948"/>
      </w:pPr>
      <w:r>
        <w:t>Figure 8: Data flowchart showing the preprocessing of patients</w:t>
      </w:r>
    </w:p>
    <w:p w14:paraId="1DF9BFCF" w14:textId="77777777" w:rsidR="005941DE" w:rsidRDefault="00AC4157">
      <w:pPr>
        <w:pStyle w:val="Heading2"/>
        <w:numPr>
          <w:ilvl w:val="0"/>
          <w:numId w:val="0"/>
        </w:numPr>
        <w:tabs>
          <w:tab w:val="center" w:pos="2168"/>
        </w:tabs>
        <w:ind w:left="-15"/>
      </w:pPr>
      <w:r>
        <w:t>A.1</w:t>
      </w:r>
      <w:r>
        <w:tab/>
        <w:t>Anti-Seizure Medications</w:t>
      </w:r>
    </w:p>
    <w:p w14:paraId="1140221F" w14:textId="77777777" w:rsidR="005941DE" w:rsidRDefault="00AC4157">
      <w:pPr>
        <w:ind w:left="-5"/>
      </w:pPr>
      <w:r>
        <w:t xml:space="preserve">Six drugs were studied: propofol, midazolam, levetiracetam, lacosamide, phenobarbital, and valproate. Propofol and midazolam are sedative antiepileptic drugs (SAEDs) which are given as continuous infusion, while the others are non-sedative antiepileptic drugs (NSAEDs) which are given as bolus. Only the period when there is EEG recording is used. The dose is normalized by body weight (kg). We use the half-lives from the literature (see Table </w:t>
      </w:r>
      <w:r>
        <w:rPr>
          <w:color w:val="0000FF"/>
        </w:rPr>
        <w:t>3</w:t>
      </w:r>
      <w:r>
        <w:t xml:space="preserve">) for calculating the drug concentrations </w:t>
      </w:r>
      <w:proofErr w:type="spellStart"/>
      <w:proofErr w:type="gramStart"/>
      <w:r>
        <w:rPr>
          <w:rFonts w:ascii="Cambria" w:eastAsia="Cambria" w:hAnsi="Cambria" w:cs="Cambria"/>
          <w:i/>
        </w:rPr>
        <w:t>D</w:t>
      </w:r>
      <w:r>
        <w:rPr>
          <w:rFonts w:ascii="Cambria" w:eastAsia="Cambria" w:hAnsi="Cambria" w:cs="Cambria"/>
          <w:i/>
          <w:vertAlign w:val="subscript"/>
        </w:rPr>
        <w:t>i,t</w:t>
      </w:r>
      <w:proofErr w:type="gramEnd"/>
      <w:r>
        <w:rPr>
          <w:rFonts w:ascii="Cambria" w:eastAsia="Cambria" w:hAnsi="Cambria" w:cs="Cambria"/>
          <w:i/>
          <w:vertAlign w:val="subscript"/>
        </w:rPr>
        <w:t>,j</w:t>
      </w:r>
      <w:proofErr w:type="spellEnd"/>
      <w:r>
        <w:rPr>
          <w:rFonts w:ascii="Cambria" w:eastAsia="Cambria" w:hAnsi="Cambria" w:cs="Cambria"/>
          <w:i/>
          <w:vertAlign w:val="subscript"/>
        </w:rPr>
        <w:t xml:space="preserve"> </w:t>
      </w:r>
      <w:r>
        <w:t>in the blood using the PK model.</w:t>
      </w:r>
    </w:p>
    <w:p w14:paraId="6469C265" w14:textId="77777777" w:rsidR="005941DE" w:rsidRDefault="00AC4157">
      <w:pPr>
        <w:spacing w:after="0" w:line="265" w:lineRule="auto"/>
        <w:ind w:left="76" w:right="66"/>
        <w:jc w:val="center"/>
      </w:pPr>
      <w:r>
        <w:t xml:space="preserve">Table 3: </w:t>
      </w:r>
      <w:proofErr w:type="spellStart"/>
      <w:r>
        <w:t>Half life</w:t>
      </w:r>
      <w:proofErr w:type="spellEnd"/>
      <w:r>
        <w:t xml:space="preserve"> for the anti-seizure medications used in the PD modeling.</w:t>
      </w:r>
    </w:p>
    <w:tbl>
      <w:tblPr>
        <w:tblStyle w:val="TableGrid"/>
        <w:tblW w:w="2657" w:type="dxa"/>
        <w:tblInd w:w="3318" w:type="dxa"/>
        <w:tblCellMar>
          <w:right w:w="115" w:type="dxa"/>
        </w:tblCellMar>
        <w:tblLook w:val="04A0" w:firstRow="1" w:lastRow="0" w:firstColumn="1" w:lastColumn="0" w:noHBand="0" w:noVBand="1"/>
      </w:tblPr>
      <w:tblGrid>
        <w:gridCol w:w="1590"/>
        <w:gridCol w:w="1067"/>
      </w:tblGrid>
      <w:tr w:rsidR="005941DE" w14:paraId="3EF5DBAC" w14:textId="77777777">
        <w:trPr>
          <w:trHeight w:val="247"/>
        </w:trPr>
        <w:tc>
          <w:tcPr>
            <w:tcW w:w="1590" w:type="dxa"/>
            <w:tcBorders>
              <w:top w:val="single" w:sz="3" w:space="0" w:color="000000"/>
              <w:left w:val="nil"/>
              <w:bottom w:val="single" w:sz="3" w:space="0" w:color="000000"/>
              <w:right w:val="nil"/>
            </w:tcBorders>
          </w:tcPr>
          <w:p w14:paraId="4853934D" w14:textId="77777777" w:rsidR="005941DE" w:rsidRDefault="00AC4157">
            <w:pPr>
              <w:spacing w:after="0" w:line="259" w:lineRule="auto"/>
              <w:ind w:left="0" w:right="4" w:firstLine="0"/>
              <w:jc w:val="center"/>
            </w:pPr>
            <w:r>
              <w:t>Drug</w:t>
            </w:r>
          </w:p>
        </w:tc>
        <w:tc>
          <w:tcPr>
            <w:tcW w:w="1067" w:type="dxa"/>
            <w:tcBorders>
              <w:top w:val="single" w:sz="3" w:space="0" w:color="000000"/>
              <w:left w:val="nil"/>
              <w:bottom w:val="single" w:sz="3" w:space="0" w:color="000000"/>
              <w:right w:val="nil"/>
            </w:tcBorders>
          </w:tcPr>
          <w:p w14:paraId="4946DF6B" w14:textId="77777777" w:rsidR="005941DE" w:rsidRDefault="00AC4157">
            <w:pPr>
              <w:spacing w:after="0" w:line="259" w:lineRule="auto"/>
              <w:ind w:left="93" w:firstLine="0"/>
              <w:jc w:val="left"/>
            </w:pPr>
            <w:r>
              <w:t>Half Life</w:t>
            </w:r>
          </w:p>
        </w:tc>
      </w:tr>
      <w:tr w:rsidR="005941DE" w14:paraId="4F80ED0F" w14:textId="77777777">
        <w:trPr>
          <w:trHeight w:val="230"/>
        </w:trPr>
        <w:tc>
          <w:tcPr>
            <w:tcW w:w="1590" w:type="dxa"/>
            <w:tcBorders>
              <w:top w:val="single" w:sz="3" w:space="0" w:color="000000"/>
              <w:left w:val="nil"/>
              <w:bottom w:val="nil"/>
              <w:right w:val="nil"/>
            </w:tcBorders>
          </w:tcPr>
          <w:p w14:paraId="78F91A1E" w14:textId="77777777" w:rsidR="005941DE" w:rsidRDefault="00AC4157">
            <w:pPr>
              <w:spacing w:after="0" w:line="259" w:lineRule="auto"/>
              <w:ind w:left="363" w:firstLine="0"/>
              <w:jc w:val="left"/>
            </w:pPr>
            <w:r>
              <w:t>Propofol</w:t>
            </w:r>
          </w:p>
        </w:tc>
        <w:tc>
          <w:tcPr>
            <w:tcW w:w="1067" w:type="dxa"/>
            <w:tcBorders>
              <w:top w:val="single" w:sz="3" w:space="0" w:color="000000"/>
              <w:left w:val="nil"/>
              <w:bottom w:val="nil"/>
              <w:right w:val="nil"/>
            </w:tcBorders>
          </w:tcPr>
          <w:p w14:paraId="076BD96D" w14:textId="77777777" w:rsidR="005941DE" w:rsidRDefault="00AC4157">
            <w:pPr>
              <w:spacing w:after="0" w:line="259" w:lineRule="auto"/>
              <w:ind w:left="0" w:firstLine="0"/>
              <w:jc w:val="left"/>
            </w:pPr>
            <w:r>
              <w:t>20 minutes</w:t>
            </w:r>
          </w:p>
        </w:tc>
      </w:tr>
      <w:tr w:rsidR="005941DE" w14:paraId="12781287" w14:textId="77777777">
        <w:trPr>
          <w:trHeight w:val="239"/>
        </w:trPr>
        <w:tc>
          <w:tcPr>
            <w:tcW w:w="1590" w:type="dxa"/>
            <w:tcBorders>
              <w:top w:val="nil"/>
              <w:left w:val="nil"/>
              <w:bottom w:val="nil"/>
              <w:right w:val="nil"/>
            </w:tcBorders>
          </w:tcPr>
          <w:p w14:paraId="201336B6" w14:textId="77777777" w:rsidR="005941DE" w:rsidRDefault="00AC4157">
            <w:pPr>
              <w:spacing w:after="0" w:line="259" w:lineRule="auto"/>
              <w:ind w:left="257" w:firstLine="0"/>
              <w:jc w:val="left"/>
            </w:pPr>
            <w:r>
              <w:t>Midazolam</w:t>
            </w:r>
          </w:p>
        </w:tc>
        <w:tc>
          <w:tcPr>
            <w:tcW w:w="1067" w:type="dxa"/>
            <w:tcBorders>
              <w:top w:val="nil"/>
              <w:left w:val="nil"/>
              <w:bottom w:val="nil"/>
              <w:right w:val="nil"/>
            </w:tcBorders>
          </w:tcPr>
          <w:p w14:paraId="1C26AAED" w14:textId="77777777" w:rsidR="005941DE" w:rsidRDefault="00AC4157">
            <w:pPr>
              <w:spacing w:after="0" w:line="259" w:lineRule="auto"/>
              <w:ind w:left="74" w:firstLine="0"/>
              <w:jc w:val="left"/>
            </w:pPr>
            <w:r>
              <w:t>2.5 hours</w:t>
            </w:r>
          </w:p>
        </w:tc>
      </w:tr>
      <w:tr w:rsidR="005941DE" w14:paraId="4FED46FE" w14:textId="77777777">
        <w:trPr>
          <w:trHeight w:val="239"/>
        </w:trPr>
        <w:tc>
          <w:tcPr>
            <w:tcW w:w="1590" w:type="dxa"/>
            <w:tcBorders>
              <w:top w:val="nil"/>
              <w:left w:val="nil"/>
              <w:bottom w:val="nil"/>
              <w:right w:val="nil"/>
            </w:tcBorders>
          </w:tcPr>
          <w:p w14:paraId="236B8303" w14:textId="77777777" w:rsidR="005941DE" w:rsidRDefault="00AC4157">
            <w:pPr>
              <w:spacing w:after="0" w:line="259" w:lineRule="auto"/>
              <w:ind w:left="120" w:firstLine="0"/>
              <w:jc w:val="left"/>
            </w:pPr>
            <w:r>
              <w:t>Levetiracetam</w:t>
            </w:r>
          </w:p>
        </w:tc>
        <w:tc>
          <w:tcPr>
            <w:tcW w:w="1067" w:type="dxa"/>
            <w:tcBorders>
              <w:top w:val="nil"/>
              <w:left w:val="nil"/>
              <w:bottom w:val="nil"/>
              <w:right w:val="nil"/>
            </w:tcBorders>
          </w:tcPr>
          <w:p w14:paraId="6E8DC5E1" w14:textId="77777777" w:rsidR="005941DE" w:rsidRDefault="00AC4157">
            <w:pPr>
              <w:spacing w:after="0" w:line="259" w:lineRule="auto"/>
              <w:ind w:left="152" w:firstLine="0"/>
              <w:jc w:val="left"/>
            </w:pPr>
            <w:r>
              <w:t>8 hours</w:t>
            </w:r>
          </w:p>
        </w:tc>
      </w:tr>
      <w:tr w:rsidR="005941DE" w14:paraId="49F534ED" w14:textId="77777777">
        <w:trPr>
          <w:trHeight w:val="239"/>
        </w:trPr>
        <w:tc>
          <w:tcPr>
            <w:tcW w:w="1590" w:type="dxa"/>
            <w:tcBorders>
              <w:top w:val="nil"/>
              <w:left w:val="nil"/>
              <w:bottom w:val="nil"/>
              <w:right w:val="nil"/>
            </w:tcBorders>
          </w:tcPr>
          <w:p w14:paraId="5CC95AA9" w14:textId="77777777" w:rsidR="005941DE" w:rsidRDefault="00AC4157">
            <w:pPr>
              <w:spacing w:after="0" w:line="259" w:lineRule="auto"/>
              <w:ind w:left="230" w:firstLine="0"/>
              <w:jc w:val="left"/>
            </w:pPr>
            <w:r>
              <w:t>Lacosamide</w:t>
            </w:r>
          </w:p>
        </w:tc>
        <w:tc>
          <w:tcPr>
            <w:tcW w:w="1067" w:type="dxa"/>
            <w:tcBorders>
              <w:top w:val="nil"/>
              <w:left w:val="nil"/>
              <w:bottom w:val="nil"/>
              <w:right w:val="nil"/>
            </w:tcBorders>
          </w:tcPr>
          <w:p w14:paraId="33A7DDD0" w14:textId="77777777" w:rsidR="005941DE" w:rsidRDefault="00AC4157">
            <w:pPr>
              <w:spacing w:after="0" w:line="259" w:lineRule="auto"/>
              <w:ind w:left="102" w:firstLine="0"/>
              <w:jc w:val="left"/>
            </w:pPr>
            <w:r>
              <w:t>11 hours</w:t>
            </w:r>
          </w:p>
        </w:tc>
      </w:tr>
      <w:tr w:rsidR="005941DE" w14:paraId="7EC2B6AB" w14:textId="77777777">
        <w:trPr>
          <w:trHeight w:val="239"/>
        </w:trPr>
        <w:tc>
          <w:tcPr>
            <w:tcW w:w="1590" w:type="dxa"/>
            <w:tcBorders>
              <w:top w:val="nil"/>
              <w:left w:val="nil"/>
              <w:bottom w:val="nil"/>
              <w:right w:val="nil"/>
            </w:tcBorders>
          </w:tcPr>
          <w:p w14:paraId="5EFC430F" w14:textId="77777777" w:rsidR="005941DE" w:rsidRDefault="00AC4157">
            <w:pPr>
              <w:spacing w:after="0" w:line="259" w:lineRule="auto"/>
              <w:ind w:left="120" w:firstLine="0"/>
              <w:jc w:val="left"/>
            </w:pPr>
            <w:r>
              <w:t>Phenobarbital</w:t>
            </w:r>
          </w:p>
        </w:tc>
        <w:tc>
          <w:tcPr>
            <w:tcW w:w="1067" w:type="dxa"/>
            <w:tcBorders>
              <w:top w:val="nil"/>
              <w:left w:val="nil"/>
              <w:bottom w:val="nil"/>
              <w:right w:val="nil"/>
            </w:tcBorders>
          </w:tcPr>
          <w:p w14:paraId="0EA583EC" w14:textId="77777777" w:rsidR="005941DE" w:rsidRDefault="00AC4157">
            <w:pPr>
              <w:spacing w:after="0" w:line="259" w:lineRule="auto"/>
              <w:ind w:left="102" w:firstLine="0"/>
              <w:jc w:val="left"/>
            </w:pPr>
            <w:r>
              <w:t>79 hours</w:t>
            </w:r>
          </w:p>
        </w:tc>
      </w:tr>
      <w:tr w:rsidR="005941DE" w14:paraId="0C720BAA" w14:textId="77777777">
        <w:trPr>
          <w:trHeight w:val="257"/>
        </w:trPr>
        <w:tc>
          <w:tcPr>
            <w:tcW w:w="1590" w:type="dxa"/>
            <w:tcBorders>
              <w:top w:val="nil"/>
              <w:left w:val="nil"/>
              <w:bottom w:val="single" w:sz="3" w:space="0" w:color="000000"/>
              <w:right w:val="nil"/>
            </w:tcBorders>
          </w:tcPr>
          <w:p w14:paraId="0EE6B855" w14:textId="77777777" w:rsidR="005941DE" w:rsidRDefault="00AC4157">
            <w:pPr>
              <w:spacing w:after="0" w:line="259" w:lineRule="auto"/>
              <w:ind w:left="315" w:firstLine="0"/>
              <w:jc w:val="left"/>
            </w:pPr>
            <w:r>
              <w:t>Valproate</w:t>
            </w:r>
          </w:p>
        </w:tc>
        <w:tc>
          <w:tcPr>
            <w:tcW w:w="1067" w:type="dxa"/>
            <w:tcBorders>
              <w:top w:val="nil"/>
              <w:left w:val="nil"/>
              <w:bottom w:val="single" w:sz="3" w:space="0" w:color="000000"/>
              <w:right w:val="nil"/>
            </w:tcBorders>
          </w:tcPr>
          <w:p w14:paraId="443A523F" w14:textId="77777777" w:rsidR="005941DE" w:rsidRDefault="00AC4157">
            <w:pPr>
              <w:spacing w:after="0" w:line="259" w:lineRule="auto"/>
              <w:ind w:left="102" w:firstLine="0"/>
              <w:jc w:val="left"/>
            </w:pPr>
            <w:r>
              <w:t>16 hours</w:t>
            </w:r>
          </w:p>
        </w:tc>
      </w:tr>
    </w:tbl>
    <w:p w14:paraId="0E3624E5" w14:textId="77777777" w:rsidR="005941DE" w:rsidRDefault="00AC4157">
      <w:pPr>
        <w:pStyle w:val="Heading2"/>
        <w:numPr>
          <w:ilvl w:val="0"/>
          <w:numId w:val="0"/>
        </w:numPr>
        <w:tabs>
          <w:tab w:val="center" w:pos="2011"/>
        </w:tabs>
        <w:ind w:left="-15"/>
      </w:pPr>
      <w:r>
        <w:lastRenderedPageBreak/>
        <w:t>A.2</w:t>
      </w:r>
      <w:r>
        <w:tab/>
        <w:t>Binning of EA Burden</w:t>
      </w:r>
    </w:p>
    <w:p w14:paraId="4E321824" w14:textId="77777777" w:rsidR="005941DE" w:rsidRDefault="00AC4157">
      <w:pPr>
        <w:ind w:left="-5"/>
      </w:pPr>
      <w:r>
        <w:t>For statistical efficiency and interpretability, we bin the EA burden (</w:t>
      </w:r>
      <w:r>
        <w:rPr>
          <w:rFonts w:ascii="Cambria" w:eastAsia="Cambria" w:hAnsi="Cambria" w:cs="Cambria"/>
          <w:i/>
        </w:rPr>
        <w:t>e</w:t>
      </w:r>
      <w:r>
        <w:t xml:space="preserve">) into 4 levels – mild, moderate, severe, very severe – see Table </w:t>
      </w:r>
      <w:r>
        <w:rPr>
          <w:color w:val="0000FF"/>
        </w:rPr>
        <w:t>4</w:t>
      </w:r>
      <w:r>
        <w:t>.</w:t>
      </w:r>
    </w:p>
    <w:p w14:paraId="72D50AB2" w14:textId="77777777" w:rsidR="005941DE" w:rsidRDefault="00AC4157">
      <w:pPr>
        <w:spacing w:after="0" w:line="265" w:lineRule="auto"/>
        <w:ind w:left="76" w:right="66"/>
        <w:jc w:val="center"/>
      </w:pPr>
      <w:r>
        <w:t>Table 4: Binning of EA burden into 4 levels</w:t>
      </w:r>
    </w:p>
    <w:tbl>
      <w:tblPr>
        <w:tblStyle w:val="TableGrid"/>
        <w:tblW w:w="7786" w:type="dxa"/>
        <w:tblInd w:w="754" w:type="dxa"/>
        <w:tblCellMar>
          <w:right w:w="120" w:type="dxa"/>
        </w:tblCellMar>
        <w:tblLook w:val="04A0" w:firstRow="1" w:lastRow="0" w:firstColumn="1" w:lastColumn="0" w:noHBand="0" w:noVBand="1"/>
      </w:tblPr>
      <w:tblGrid>
        <w:gridCol w:w="3095"/>
        <w:gridCol w:w="1003"/>
        <w:gridCol w:w="1209"/>
        <w:gridCol w:w="1158"/>
        <w:gridCol w:w="1321"/>
      </w:tblGrid>
      <w:tr w:rsidR="005941DE" w14:paraId="75493CE9" w14:textId="77777777">
        <w:trPr>
          <w:trHeight w:val="247"/>
        </w:trPr>
        <w:tc>
          <w:tcPr>
            <w:tcW w:w="3094" w:type="dxa"/>
            <w:tcBorders>
              <w:top w:val="single" w:sz="3" w:space="0" w:color="000000"/>
              <w:left w:val="nil"/>
              <w:bottom w:val="single" w:sz="3" w:space="0" w:color="000000"/>
              <w:right w:val="nil"/>
            </w:tcBorders>
          </w:tcPr>
          <w:p w14:paraId="720844E6" w14:textId="77777777" w:rsidR="005941DE" w:rsidRDefault="00AC4157">
            <w:pPr>
              <w:spacing w:after="0" w:line="259" w:lineRule="auto"/>
              <w:ind w:left="0" w:right="120" w:firstLine="0"/>
              <w:jc w:val="right"/>
            </w:pPr>
            <w:r>
              <w:t>EA Burden</w:t>
            </w:r>
          </w:p>
        </w:tc>
        <w:tc>
          <w:tcPr>
            <w:tcW w:w="1003" w:type="dxa"/>
            <w:tcBorders>
              <w:top w:val="single" w:sz="3" w:space="0" w:color="000000"/>
              <w:left w:val="nil"/>
              <w:bottom w:val="single" w:sz="3" w:space="0" w:color="000000"/>
              <w:right w:val="nil"/>
            </w:tcBorders>
          </w:tcPr>
          <w:p w14:paraId="42481DAC" w14:textId="77777777" w:rsidR="005941DE" w:rsidRDefault="00AC4157">
            <w:pPr>
              <w:spacing w:after="0" w:line="259" w:lineRule="auto"/>
              <w:ind w:left="146" w:firstLine="0"/>
              <w:jc w:val="left"/>
            </w:pPr>
            <w:r>
              <w:t>Mild</w:t>
            </w:r>
          </w:p>
        </w:tc>
        <w:tc>
          <w:tcPr>
            <w:tcW w:w="1209" w:type="dxa"/>
            <w:tcBorders>
              <w:top w:val="single" w:sz="3" w:space="0" w:color="000000"/>
              <w:left w:val="nil"/>
              <w:bottom w:val="single" w:sz="3" w:space="0" w:color="000000"/>
              <w:right w:val="nil"/>
            </w:tcBorders>
          </w:tcPr>
          <w:p w14:paraId="63A71B89" w14:textId="77777777" w:rsidR="005941DE" w:rsidRDefault="00AC4157">
            <w:pPr>
              <w:spacing w:after="0" w:line="259" w:lineRule="auto"/>
              <w:ind w:left="0" w:firstLine="0"/>
              <w:jc w:val="left"/>
            </w:pPr>
            <w:r>
              <w:t>Moderate</w:t>
            </w:r>
          </w:p>
        </w:tc>
        <w:tc>
          <w:tcPr>
            <w:tcW w:w="1158" w:type="dxa"/>
            <w:tcBorders>
              <w:top w:val="single" w:sz="3" w:space="0" w:color="000000"/>
              <w:left w:val="nil"/>
              <w:bottom w:val="single" w:sz="3" w:space="0" w:color="000000"/>
              <w:right w:val="nil"/>
            </w:tcBorders>
          </w:tcPr>
          <w:p w14:paraId="1CD83E9F" w14:textId="77777777" w:rsidR="005941DE" w:rsidRDefault="00AC4157">
            <w:pPr>
              <w:spacing w:after="0" w:line="259" w:lineRule="auto"/>
              <w:ind w:left="134" w:firstLine="0"/>
              <w:jc w:val="left"/>
            </w:pPr>
            <w:r>
              <w:t>Severe</w:t>
            </w:r>
          </w:p>
        </w:tc>
        <w:tc>
          <w:tcPr>
            <w:tcW w:w="1321" w:type="dxa"/>
            <w:tcBorders>
              <w:top w:val="single" w:sz="3" w:space="0" w:color="000000"/>
              <w:left w:val="nil"/>
              <w:bottom w:val="single" w:sz="3" w:space="0" w:color="000000"/>
              <w:right w:val="nil"/>
            </w:tcBorders>
          </w:tcPr>
          <w:p w14:paraId="2EE72A29" w14:textId="77777777" w:rsidR="005941DE" w:rsidRDefault="00AC4157">
            <w:pPr>
              <w:spacing w:after="0" w:line="259" w:lineRule="auto"/>
              <w:ind w:left="0" w:firstLine="0"/>
              <w:jc w:val="left"/>
            </w:pPr>
            <w:r>
              <w:t>Very Severe</w:t>
            </w:r>
          </w:p>
        </w:tc>
      </w:tr>
      <w:tr w:rsidR="005941DE" w14:paraId="19757650" w14:textId="77777777">
        <w:trPr>
          <w:trHeight w:val="230"/>
        </w:trPr>
        <w:tc>
          <w:tcPr>
            <w:tcW w:w="3094" w:type="dxa"/>
            <w:tcBorders>
              <w:top w:val="single" w:sz="3" w:space="0" w:color="000000"/>
              <w:left w:val="nil"/>
              <w:bottom w:val="nil"/>
              <w:right w:val="nil"/>
            </w:tcBorders>
          </w:tcPr>
          <w:p w14:paraId="15B2A491" w14:textId="77777777" w:rsidR="005941DE" w:rsidRDefault="00AC4157">
            <w:pPr>
              <w:spacing w:after="0" w:line="259" w:lineRule="auto"/>
              <w:ind w:left="0" w:right="130" w:firstLine="0"/>
              <w:jc w:val="right"/>
            </w:pPr>
            <w:r>
              <w:rPr>
                <w:rFonts w:ascii="Cambria" w:eastAsia="Cambria" w:hAnsi="Cambria" w:cs="Cambria"/>
                <w:i/>
              </w:rPr>
              <w:t>E</w:t>
            </w:r>
            <w:r>
              <w:rPr>
                <w:rFonts w:ascii="Cambria" w:eastAsia="Cambria" w:hAnsi="Cambria" w:cs="Cambria"/>
                <w:sz w:val="14"/>
              </w:rPr>
              <w:t xml:space="preserve">max </w:t>
            </w:r>
            <w:r>
              <w:t xml:space="preserve">or </w:t>
            </w:r>
            <w:proofErr w:type="spellStart"/>
            <w:r>
              <w:rPr>
                <w:rFonts w:ascii="Cambria" w:eastAsia="Cambria" w:hAnsi="Cambria" w:cs="Cambria"/>
                <w:i/>
              </w:rPr>
              <w:t>E</w:t>
            </w:r>
            <w:r>
              <w:rPr>
                <w:sz w:val="14"/>
              </w:rPr>
              <w:t>mean</w:t>
            </w:r>
            <w:proofErr w:type="spellEnd"/>
          </w:p>
        </w:tc>
        <w:tc>
          <w:tcPr>
            <w:tcW w:w="1003" w:type="dxa"/>
            <w:tcBorders>
              <w:top w:val="single" w:sz="3" w:space="0" w:color="000000"/>
              <w:left w:val="nil"/>
              <w:bottom w:val="nil"/>
              <w:right w:val="nil"/>
            </w:tcBorders>
          </w:tcPr>
          <w:p w14:paraId="01601423" w14:textId="77777777" w:rsidR="005941DE" w:rsidRDefault="00AC4157">
            <w:pPr>
              <w:spacing w:after="0" w:line="259" w:lineRule="auto"/>
              <w:ind w:left="0" w:firstLine="0"/>
              <w:jc w:val="left"/>
            </w:pPr>
            <w:r>
              <w:t>0 to 0.25</w:t>
            </w:r>
          </w:p>
        </w:tc>
        <w:tc>
          <w:tcPr>
            <w:tcW w:w="1209" w:type="dxa"/>
            <w:tcBorders>
              <w:top w:val="single" w:sz="3" w:space="0" w:color="000000"/>
              <w:left w:val="nil"/>
              <w:bottom w:val="nil"/>
              <w:right w:val="nil"/>
            </w:tcBorders>
          </w:tcPr>
          <w:p w14:paraId="5DF144CD" w14:textId="77777777" w:rsidR="005941DE" w:rsidRDefault="00AC4157">
            <w:pPr>
              <w:spacing w:after="0" w:line="259" w:lineRule="auto"/>
              <w:ind w:left="26" w:firstLine="0"/>
              <w:jc w:val="left"/>
            </w:pPr>
            <w:r>
              <w:t>0.25 to 0.5</w:t>
            </w:r>
          </w:p>
        </w:tc>
        <w:tc>
          <w:tcPr>
            <w:tcW w:w="1158" w:type="dxa"/>
            <w:tcBorders>
              <w:top w:val="single" w:sz="3" w:space="0" w:color="000000"/>
              <w:left w:val="nil"/>
              <w:bottom w:val="nil"/>
              <w:right w:val="nil"/>
            </w:tcBorders>
          </w:tcPr>
          <w:p w14:paraId="0BE94E42" w14:textId="77777777" w:rsidR="005941DE" w:rsidRDefault="00AC4157">
            <w:pPr>
              <w:spacing w:after="0" w:line="259" w:lineRule="auto"/>
              <w:ind w:left="0" w:firstLine="0"/>
              <w:jc w:val="left"/>
            </w:pPr>
            <w:r>
              <w:t>0.5 to 0.75</w:t>
            </w:r>
          </w:p>
        </w:tc>
        <w:tc>
          <w:tcPr>
            <w:tcW w:w="1321" w:type="dxa"/>
            <w:tcBorders>
              <w:top w:val="single" w:sz="3" w:space="0" w:color="000000"/>
              <w:left w:val="nil"/>
              <w:bottom w:val="nil"/>
              <w:right w:val="nil"/>
            </w:tcBorders>
          </w:tcPr>
          <w:p w14:paraId="106BFA7E" w14:textId="77777777" w:rsidR="005941DE" w:rsidRDefault="00AC4157">
            <w:pPr>
              <w:spacing w:after="0" w:line="259" w:lineRule="auto"/>
              <w:ind w:left="219" w:firstLine="0"/>
              <w:jc w:val="left"/>
            </w:pPr>
            <w:r>
              <w:t>0.75 to 1</w:t>
            </w:r>
          </w:p>
        </w:tc>
      </w:tr>
      <w:tr w:rsidR="005941DE" w14:paraId="53B8FC8A" w14:textId="77777777">
        <w:trPr>
          <w:trHeight w:val="239"/>
        </w:trPr>
        <w:tc>
          <w:tcPr>
            <w:tcW w:w="3094" w:type="dxa"/>
            <w:tcBorders>
              <w:top w:val="nil"/>
              <w:left w:val="nil"/>
              <w:bottom w:val="nil"/>
              <w:right w:val="nil"/>
            </w:tcBorders>
          </w:tcPr>
          <w:p w14:paraId="4A4899ED" w14:textId="77777777" w:rsidR="005941DE" w:rsidRDefault="00AC4157">
            <w:pPr>
              <w:spacing w:after="0" w:line="259" w:lineRule="auto"/>
              <w:ind w:left="195" w:firstLine="0"/>
              <w:jc w:val="left"/>
            </w:pPr>
            <w:r>
              <w:t xml:space="preserve">Number of patients with </w:t>
            </w:r>
            <w:r>
              <w:rPr>
                <w:rFonts w:ascii="Cambria" w:eastAsia="Cambria" w:hAnsi="Cambria" w:cs="Cambria"/>
                <w:i/>
              </w:rPr>
              <w:t>E</w:t>
            </w:r>
            <w:r>
              <w:rPr>
                <w:rFonts w:ascii="Cambria" w:eastAsia="Cambria" w:hAnsi="Cambria" w:cs="Cambria"/>
                <w:vertAlign w:val="subscript"/>
              </w:rPr>
              <w:t>max</w:t>
            </w:r>
          </w:p>
        </w:tc>
        <w:tc>
          <w:tcPr>
            <w:tcW w:w="1003" w:type="dxa"/>
            <w:tcBorders>
              <w:top w:val="nil"/>
              <w:left w:val="nil"/>
              <w:bottom w:val="nil"/>
              <w:right w:val="nil"/>
            </w:tcBorders>
          </w:tcPr>
          <w:p w14:paraId="5E460225" w14:textId="77777777" w:rsidR="005941DE" w:rsidRDefault="00AC4157">
            <w:pPr>
              <w:spacing w:after="0" w:line="259" w:lineRule="auto"/>
              <w:ind w:left="232" w:firstLine="0"/>
              <w:jc w:val="left"/>
            </w:pPr>
            <w:r>
              <w:t>272</w:t>
            </w:r>
          </w:p>
        </w:tc>
        <w:tc>
          <w:tcPr>
            <w:tcW w:w="1209" w:type="dxa"/>
            <w:tcBorders>
              <w:top w:val="nil"/>
              <w:left w:val="nil"/>
              <w:bottom w:val="nil"/>
              <w:right w:val="nil"/>
            </w:tcBorders>
          </w:tcPr>
          <w:p w14:paraId="3ECD389B" w14:textId="77777777" w:rsidR="005941DE" w:rsidRDefault="00AC4157">
            <w:pPr>
              <w:spacing w:after="0" w:line="259" w:lineRule="auto"/>
              <w:ind w:left="336" w:firstLine="0"/>
              <w:jc w:val="left"/>
            </w:pPr>
            <w:r>
              <w:t>130</w:t>
            </w:r>
          </w:p>
        </w:tc>
        <w:tc>
          <w:tcPr>
            <w:tcW w:w="1158" w:type="dxa"/>
            <w:tcBorders>
              <w:top w:val="nil"/>
              <w:left w:val="nil"/>
              <w:bottom w:val="nil"/>
              <w:right w:val="nil"/>
            </w:tcBorders>
          </w:tcPr>
          <w:p w14:paraId="6201731D" w14:textId="77777777" w:rsidR="005941DE" w:rsidRDefault="00AC4157">
            <w:pPr>
              <w:spacing w:after="0" w:line="259" w:lineRule="auto"/>
              <w:ind w:left="310" w:firstLine="0"/>
              <w:jc w:val="left"/>
            </w:pPr>
            <w:r>
              <w:t>107</w:t>
            </w:r>
          </w:p>
        </w:tc>
        <w:tc>
          <w:tcPr>
            <w:tcW w:w="1321" w:type="dxa"/>
            <w:tcBorders>
              <w:top w:val="nil"/>
              <w:left w:val="nil"/>
              <w:bottom w:val="nil"/>
              <w:right w:val="nil"/>
            </w:tcBorders>
          </w:tcPr>
          <w:p w14:paraId="6CAA1372" w14:textId="77777777" w:rsidR="005941DE" w:rsidRDefault="00AC4157">
            <w:pPr>
              <w:spacing w:after="0" w:line="259" w:lineRule="auto"/>
              <w:ind w:left="0" w:firstLine="0"/>
              <w:jc w:val="center"/>
            </w:pPr>
            <w:r>
              <w:t>451</w:t>
            </w:r>
          </w:p>
        </w:tc>
      </w:tr>
      <w:tr w:rsidR="005941DE" w14:paraId="6890397A" w14:textId="77777777">
        <w:trPr>
          <w:trHeight w:val="257"/>
        </w:trPr>
        <w:tc>
          <w:tcPr>
            <w:tcW w:w="3094" w:type="dxa"/>
            <w:tcBorders>
              <w:top w:val="nil"/>
              <w:left w:val="nil"/>
              <w:bottom w:val="single" w:sz="3" w:space="0" w:color="000000"/>
              <w:right w:val="nil"/>
            </w:tcBorders>
          </w:tcPr>
          <w:p w14:paraId="7ABD2B59" w14:textId="77777777" w:rsidR="005941DE" w:rsidRDefault="00AC4157">
            <w:pPr>
              <w:spacing w:after="0" w:line="259" w:lineRule="auto"/>
              <w:ind w:left="120" w:firstLine="0"/>
              <w:jc w:val="left"/>
            </w:pPr>
            <w:r>
              <w:t xml:space="preserve">Number of patients with </w:t>
            </w:r>
            <w:proofErr w:type="spellStart"/>
            <w:r>
              <w:rPr>
                <w:rFonts w:ascii="Cambria" w:eastAsia="Cambria" w:hAnsi="Cambria" w:cs="Cambria"/>
                <w:i/>
              </w:rPr>
              <w:t>E</w:t>
            </w:r>
            <w:r>
              <w:rPr>
                <w:vertAlign w:val="subscript"/>
              </w:rPr>
              <w:t>mean</w:t>
            </w:r>
            <w:proofErr w:type="spellEnd"/>
          </w:p>
        </w:tc>
        <w:tc>
          <w:tcPr>
            <w:tcW w:w="1003" w:type="dxa"/>
            <w:tcBorders>
              <w:top w:val="nil"/>
              <w:left w:val="nil"/>
              <w:bottom w:val="single" w:sz="3" w:space="0" w:color="000000"/>
              <w:right w:val="nil"/>
            </w:tcBorders>
          </w:tcPr>
          <w:p w14:paraId="4634E0C7" w14:textId="77777777" w:rsidR="005941DE" w:rsidRDefault="00AC4157">
            <w:pPr>
              <w:spacing w:after="0" w:line="259" w:lineRule="auto"/>
              <w:ind w:left="232" w:firstLine="0"/>
              <w:jc w:val="left"/>
            </w:pPr>
            <w:r>
              <w:t>661</w:t>
            </w:r>
          </w:p>
        </w:tc>
        <w:tc>
          <w:tcPr>
            <w:tcW w:w="1209" w:type="dxa"/>
            <w:tcBorders>
              <w:top w:val="nil"/>
              <w:left w:val="nil"/>
              <w:bottom w:val="single" w:sz="3" w:space="0" w:color="000000"/>
              <w:right w:val="nil"/>
            </w:tcBorders>
          </w:tcPr>
          <w:p w14:paraId="75A01E69" w14:textId="77777777" w:rsidR="005941DE" w:rsidRDefault="00AC4157">
            <w:pPr>
              <w:spacing w:after="0" w:line="259" w:lineRule="auto"/>
              <w:ind w:left="336" w:firstLine="0"/>
              <w:jc w:val="left"/>
            </w:pPr>
            <w:r>
              <w:t>134</w:t>
            </w:r>
          </w:p>
        </w:tc>
        <w:tc>
          <w:tcPr>
            <w:tcW w:w="1158" w:type="dxa"/>
            <w:tcBorders>
              <w:top w:val="nil"/>
              <w:left w:val="nil"/>
              <w:bottom w:val="single" w:sz="3" w:space="0" w:color="000000"/>
              <w:right w:val="nil"/>
            </w:tcBorders>
          </w:tcPr>
          <w:p w14:paraId="1ABBA678" w14:textId="77777777" w:rsidR="005941DE" w:rsidRDefault="00AC4157">
            <w:pPr>
              <w:spacing w:after="0" w:line="259" w:lineRule="auto"/>
              <w:ind w:left="360" w:firstLine="0"/>
              <w:jc w:val="left"/>
            </w:pPr>
            <w:r>
              <w:t>88</w:t>
            </w:r>
          </w:p>
        </w:tc>
        <w:tc>
          <w:tcPr>
            <w:tcW w:w="1321" w:type="dxa"/>
            <w:tcBorders>
              <w:top w:val="nil"/>
              <w:left w:val="nil"/>
              <w:bottom w:val="single" w:sz="3" w:space="0" w:color="000000"/>
              <w:right w:val="nil"/>
            </w:tcBorders>
          </w:tcPr>
          <w:p w14:paraId="2BEE1B0B" w14:textId="77777777" w:rsidR="005941DE" w:rsidRDefault="00AC4157">
            <w:pPr>
              <w:spacing w:after="0" w:line="259" w:lineRule="auto"/>
              <w:ind w:left="0" w:firstLine="0"/>
              <w:jc w:val="center"/>
            </w:pPr>
            <w:r>
              <w:t>77</w:t>
            </w:r>
          </w:p>
        </w:tc>
      </w:tr>
    </w:tbl>
    <w:p w14:paraId="7FF9FE45" w14:textId="77777777" w:rsidR="005941DE" w:rsidRDefault="00AC4157">
      <w:pPr>
        <w:tabs>
          <w:tab w:val="center" w:pos="1966"/>
        </w:tabs>
        <w:spacing w:after="573" w:line="265" w:lineRule="auto"/>
        <w:ind w:left="-15" w:firstLine="0"/>
        <w:jc w:val="left"/>
      </w:pPr>
      <w:r>
        <w:rPr>
          <w:sz w:val="24"/>
        </w:rPr>
        <w:t>A.3</w:t>
      </w:r>
      <w:r>
        <w:rPr>
          <w:sz w:val="24"/>
        </w:rPr>
        <w:tab/>
        <w:t>Summary of Notation</w:t>
      </w:r>
    </w:p>
    <w:p w14:paraId="349C8E0F" w14:textId="77777777" w:rsidR="005941DE" w:rsidRDefault="00AC4157">
      <w:pPr>
        <w:pStyle w:val="Heading1"/>
        <w:numPr>
          <w:ilvl w:val="0"/>
          <w:numId w:val="0"/>
        </w:numPr>
        <w:tabs>
          <w:tab w:val="center" w:pos="4401"/>
        </w:tabs>
        <w:ind w:left="-15"/>
      </w:pPr>
      <w:r>
        <w:t>Appendix B</w:t>
      </w:r>
      <w:r>
        <w:tab/>
        <w:t>Extracting EA Patterns from EEG</w:t>
      </w:r>
    </w:p>
    <w:p w14:paraId="7502ABFD" w14:textId="77777777" w:rsidR="005941DE" w:rsidRDefault="00AC4157">
      <w:pPr>
        <w:ind w:left="-5"/>
      </w:pPr>
      <w:r>
        <w:t xml:space="preserve">Expert Labeling of EEG Signals. The EEG signals of 1309 patients at Massachusetts General Hospital who met the inclusion criteria (described in Section </w:t>
      </w:r>
      <w:r>
        <w:rPr>
          <w:color w:val="0000FF"/>
        </w:rPr>
        <w:t>3</w:t>
      </w:r>
      <w:r>
        <w:t>) were recorded from September 2011 to February Table 5: Primary table of notations.</w:t>
      </w:r>
    </w:p>
    <w:tbl>
      <w:tblPr>
        <w:tblStyle w:val="TableGrid"/>
        <w:tblW w:w="7749" w:type="dxa"/>
        <w:tblInd w:w="806" w:type="dxa"/>
        <w:tblLook w:val="04A0" w:firstRow="1" w:lastRow="0" w:firstColumn="1" w:lastColumn="0" w:noHBand="0" w:noVBand="1"/>
      </w:tblPr>
      <w:tblGrid>
        <w:gridCol w:w="1103"/>
        <w:gridCol w:w="6646"/>
      </w:tblGrid>
      <w:tr w:rsidR="005941DE" w14:paraId="19126EDF" w14:textId="77777777">
        <w:trPr>
          <w:trHeight w:val="342"/>
        </w:trPr>
        <w:tc>
          <w:tcPr>
            <w:tcW w:w="1103" w:type="dxa"/>
            <w:tcBorders>
              <w:top w:val="single" w:sz="6" w:space="0" w:color="000000"/>
              <w:left w:val="nil"/>
              <w:bottom w:val="single" w:sz="4" w:space="0" w:color="000000"/>
              <w:right w:val="nil"/>
            </w:tcBorders>
          </w:tcPr>
          <w:p w14:paraId="028D0140" w14:textId="77777777" w:rsidR="005941DE" w:rsidRDefault="00AC4157">
            <w:pPr>
              <w:spacing w:after="0" w:line="259" w:lineRule="auto"/>
              <w:ind w:left="120" w:firstLine="0"/>
              <w:jc w:val="left"/>
            </w:pPr>
            <w:r>
              <w:t>Symbol</w:t>
            </w:r>
          </w:p>
        </w:tc>
        <w:tc>
          <w:tcPr>
            <w:tcW w:w="6646" w:type="dxa"/>
            <w:tcBorders>
              <w:top w:val="single" w:sz="6" w:space="0" w:color="000000"/>
              <w:left w:val="nil"/>
              <w:bottom w:val="single" w:sz="4" w:space="0" w:color="000000"/>
              <w:right w:val="nil"/>
            </w:tcBorders>
          </w:tcPr>
          <w:p w14:paraId="76759CEF" w14:textId="77777777" w:rsidR="005941DE" w:rsidRDefault="00AC4157">
            <w:pPr>
              <w:spacing w:after="0" w:line="259" w:lineRule="auto"/>
              <w:ind w:left="0" w:right="120" w:firstLine="0"/>
              <w:jc w:val="center"/>
            </w:pPr>
            <w:r>
              <w:t>Description</w:t>
            </w:r>
          </w:p>
        </w:tc>
      </w:tr>
      <w:tr w:rsidR="005941DE" w14:paraId="635C54BD" w14:textId="77777777">
        <w:trPr>
          <w:trHeight w:val="286"/>
        </w:trPr>
        <w:tc>
          <w:tcPr>
            <w:tcW w:w="1103" w:type="dxa"/>
            <w:tcBorders>
              <w:top w:val="single" w:sz="4" w:space="0" w:color="000000"/>
              <w:left w:val="nil"/>
              <w:bottom w:val="nil"/>
              <w:right w:val="nil"/>
            </w:tcBorders>
          </w:tcPr>
          <w:p w14:paraId="733416BC" w14:textId="77777777" w:rsidR="005941DE" w:rsidRDefault="00AC4157">
            <w:pPr>
              <w:spacing w:after="0" w:line="259" w:lineRule="auto"/>
              <w:ind w:left="406" w:firstLine="0"/>
              <w:jc w:val="center"/>
            </w:pPr>
            <w:r>
              <w:rPr>
                <w:rFonts w:ascii="Cambria" w:eastAsia="Cambria" w:hAnsi="Cambria" w:cs="Cambria"/>
                <w:i/>
              </w:rPr>
              <w:t>C</w:t>
            </w:r>
            <w:r>
              <w:rPr>
                <w:rFonts w:ascii="Cambria" w:eastAsia="Cambria" w:hAnsi="Cambria" w:cs="Cambria"/>
                <w:i/>
                <w:vertAlign w:val="subscript"/>
              </w:rPr>
              <w:t>i</w:t>
            </w:r>
          </w:p>
        </w:tc>
        <w:tc>
          <w:tcPr>
            <w:tcW w:w="6646" w:type="dxa"/>
            <w:tcBorders>
              <w:top w:val="single" w:sz="4" w:space="0" w:color="000000"/>
              <w:left w:val="nil"/>
              <w:bottom w:val="nil"/>
              <w:right w:val="nil"/>
            </w:tcBorders>
          </w:tcPr>
          <w:p w14:paraId="30590D34" w14:textId="77777777" w:rsidR="005941DE" w:rsidRDefault="00AC4157">
            <w:pPr>
              <w:spacing w:after="0" w:line="259" w:lineRule="auto"/>
              <w:ind w:left="0" w:firstLine="0"/>
            </w:pPr>
            <w:r>
              <w:t>Vector pre-admission covariates such as age, vital signs, and medical history</w:t>
            </w:r>
          </w:p>
        </w:tc>
      </w:tr>
      <w:tr w:rsidR="005941DE" w14:paraId="69908FEB" w14:textId="77777777">
        <w:trPr>
          <w:trHeight w:val="239"/>
        </w:trPr>
        <w:tc>
          <w:tcPr>
            <w:tcW w:w="1103" w:type="dxa"/>
            <w:tcBorders>
              <w:top w:val="nil"/>
              <w:left w:val="nil"/>
              <w:bottom w:val="nil"/>
              <w:right w:val="nil"/>
            </w:tcBorders>
          </w:tcPr>
          <w:p w14:paraId="682BB01F" w14:textId="77777777" w:rsidR="005941DE" w:rsidRDefault="00AC4157">
            <w:pPr>
              <w:spacing w:after="0" w:line="259" w:lineRule="auto"/>
              <w:ind w:left="253" w:firstLine="0"/>
              <w:jc w:val="center"/>
            </w:pPr>
            <w:proofErr w:type="spellStart"/>
            <w:proofErr w:type="gramStart"/>
            <w:r>
              <w:rPr>
                <w:rFonts w:ascii="Cambria" w:eastAsia="Cambria" w:hAnsi="Cambria" w:cs="Cambria"/>
                <w:i/>
              </w:rPr>
              <w:t>W</w:t>
            </w:r>
            <w:r>
              <w:rPr>
                <w:rFonts w:ascii="Cambria" w:eastAsia="Cambria" w:hAnsi="Cambria" w:cs="Cambria"/>
                <w:i/>
                <w:vertAlign w:val="subscript"/>
              </w:rPr>
              <w:t>i,t</w:t>
            </w:r>
            <w:proofErr w:type="spellEnd"/>
            <w:proofErr w:type="gramEnd"/>
          </w:p>
        </w:tc>
        <w:tc>
          <w:tcPr>
            <w:tcW w:w="6646" w:type="dxa"/>
            <w:tcBorders>
              <w:top w:val="nil"/>
              <w:left w:val="nil"/>
              <w:bottom w:val="nil"/>
              <w:right w:val="nil"/>
            </w:tcBorders>
          </w:tcPr>
          <w:p w14:paraId="6F1090D1" w14:textId="77777777" w:rsidR="005941DE" w:rsidRDefault="00AC4157">
            <w:pPr>
              <w:spacing w:after="0" w:line="259" w:lineRule="auto"/>
              <w:ind w:left="0" w:firstLine="0"/>
              <w:jc w:val="left"/>
            </w:pPr>
            <w:r>
              <w:t>Sequence of ASMs administered during their stay in the hospital</w:t>
            </w:r>
          </w:p>
        </w:tc>
      </w:tr>
      <w:tr w:rsidR="005941DE" w14:paraId="706D0CF8" w14:textId="77777777">
        <w:trPr>
          <w:trHeight w:val="239"/>
        </w:trPr>
        <w:tc>
          <w:tcPr>
            <w:tcW w:w="1103" w:type="dxa"/>
            <w:tcBorders>
              <w:top w:val="nil"/>
              <w:left w:val="nil"/>
              <w:bottom w:val="nil"/>
              <w:right w:val="nil"/>
            </w:tcBorders>
          </w:tcPr>
          <w:p w14:paraId="69EE1D16" w14:textId="77777777" w:rsidR="005941DE" w:rsidRDefault="00AC4157">
            <w:pPr>
              <w:spacing w:after="0" w:line="259" w:lineRule="auto"/>
              <w:ind w:left="60" w:firstLine="0"/>
              <w:jc w:val="center"/>
            </w:pPr>
            <w:proofErr w:type="spellStart"/>
            <w:proofErr w:type="gramStart"/>
            <w:r>
              <w:rPr>
                <w:rFonts w:ascii="Cambria" w:eastAsia="Cambria" w:hAnsi="Cambria" w:cs="Cambria"/>
                <w:i/>
              </w:rPr>
              <w:t>E</w:t>
            </w:r>
            <w:r>
              <w:rPr>
                <w:rFonts w:ascii="Cambria" w:eastAsia="Cambria" w:hAnsi="Cambria" w:cs="Cambria"/>
                <w:i/>
                <w:sz w:val="14"/>
              </w:rPr>
              <w:t>i,</w:t>
            </w:r>
            <w:r>
              <w:rPr>
                <w:rFonts w:ascii="Cambria" w:eastAsia="Cambria" w:hAnsi="Cambria" w:cs="Cambria"/>
                <w:sz w:val="14"/>
              </w:rPr>
              <w:t>max</w:t>
            </w:r>
            <w:proofErr w:type="spellEnd"/>
            <w:proofErr w:type="gramEnd"/>
          </w:p>
        </w:tc>
        <w:tc>
          <w:tcPr>
            <w:tcW w:w="6646" w:type="dxa"/>
            <w:tcBorders>
              <w:top w:val="nil"/>
              <w:left w:val="nil"/>
              <w:bottom w:val="nil"/>
              <w:right w:val="nil"/>
            </w:tcBorders>
          </w:tcPr>
          <w:p w14:paraId="6EDEB25A" w14:textId="77777777" w:rsidR="005941DE" w:rsidRDefault="00AC4157">
            <w:pPr>
              <w:spacing w:after="0" w:line="259" w:lineRule="auto"/>
              <w:ind w:left="0" w:firstLine="0"/>
              <w:jc w:val="left"/>
            </w:pPr>
            <w:r>
              <w:t xml:space="preserve">Worst </w:t>
            </w:r>
            <w:proofErr w:type="gramStart"/>
            <w:r>
              <w:t>6 hour</w:t>
            </w:r>
            <w:proofErr w:type="gramEnd"/>
            <w:r>
              <w:t xml:space="preserve"> epoch of EA burden within a 24 hour period</w:t>
            </w:r>
          </w:p>
        </w:tc>
      </w:tr>
      <w:tr w:rsidR="005941DE" w14:paraId="1F6991B3" w14:textId="77777777">
        <w:trPr>
          <w:trHeight w:val="239"/>
        </w:trPr>
        <w:tc>
          <w:tcPr>
            <w:tcW w:w="1103" w:type="dxa"/>
            <w:tcBorders>
              <w:top w:val="nil"/>
              <w:left w:val="nil"/>
              <w:bottom w:val="nil"/>
              <w:right w:val="nil"/>
            </w:tcBorders>
          </w:tcPr>
          <w:p w14:paraId="2297840D" w14:textId="77777777" w:rsidR="005941DE" w:rsidRDefault="00AC4157">
            <w:pPr>
              <w:spacing w:after="0" w:line="259" w:lineRule="auto"/>
              <w:ind w:left="0" w:right="15" w:firstLine="0"/>
              <w:jc w:val="center"/>
            </w:pPr>
            <w:proofErr w:type="spellStart"/>
            <w:proofErr w:type="gramStart"/>
            <w:r>
              <w:rPr>
                <w:rFonts w:ascii="Cambria" w:eastAsia="Cambria" w:hAnsi="Cambria" w:cs="Cambria"/>
                <w:i/>
              </w:rPr>
              <w:t>E</w:t>
            </w:r>
            <w:r>
              <w:rPr>
                <w:rFonts w:ascii="Cambria" w:eastAsia="Cambria" w:hAnsi="Cambria" w:cs="Cambria"/>
                <w:i/>
                <w:sz w:val="14"/>
              </w:rPr>
              <w:t>i,</w:t>
            </w:r>
            <w:r>
              <w:rPr>
                <w:sz w:val="14"/>
              </w:rPr>
              <w:t>mean</w:t>
            </w:r>
            <w:proofErr w:type="spellEnd"/>
            <w:proofErr w:type="gramEnd"/>
          </w:p>
        </w:tc>
        <w:tc>
          <w:tcPr>
            <w:tcW w:w="6646" w:type="dxa"/>
            <w:tcBorders>
              <w:top w:val="nil"/>
              <w:left w:val="nil"/>
              <w:bottom w:val="nil"/>
              <w:right w:val="nil"/>
            </w:tcBorders>
          </w:tcPr>
          <w:p w14:paraId="29B1A73D" w14:textId="77777777" w:rsidR="005941DE" w:rsidRDefault="00AC4157">
            <w:pPr>
              <w:spacing w:after="0" w:line="259" w:lineRule="auto"/>
              <w:ind w:left="0" w:firstLine="0"/>
              <w:jc w:val="left"/>
            </w:pPr>
            <w:r>
              <w:t xml:space="preserve">Average amount of time a patient experiences EA in a </w:t>
            </w:r>
            <w:proofErr w:type="gramStart"/>
            <w:r>
              <w:t>24 hour</w:t>
            </w:r>
            <w:proofErr w:type="gramEnd"/>
            <w:r>
              <w:t xml:space="preserve"> period</w:t>
            </w:r>
          </w:p>
        </w:tc>
      </w:tr>
      <w:tr w:rsidR="005941DE" w14:paraId="4890198A" w14:textId="77777777">
        <w:trPr>
          <w:trHeight w:val="239"/>
        </w:trPr>
        <w:tc>
          <w:tcPr>
            <w:tcW w:w="1103" w:type="dxa"/>
            <w:tcBorders>
              <w:top w:val="nil"/>
              <w:left w:val="nil"/>
              <w:bottom w:val="nil"/>
              <w:right w:val="nil"/>
            </w:tcBorders>
          </w:tcPr>
          <w:p w14:paraId="30073EE5" w14:textId="77777777" w:rsidR="005941DE" w:rsidRDefault="00AC4157">
            <w:pPr>
              <w:spacing w:after="0" w:line="259" w:lineRule="auto"/>
              <w:ind w:left="433" w:firstLine="0"/>
              <w:jc w:val="center"/>
            </w:pPr>
            <w:r>
              <w:rPr>
                <w:rFonts w:ascii="Cambria" w:eastAsia="Cambria" w:hAnsi="Cambria" w:cs="Cambria"/>
                <w:i/>
              </w:rPr>
              <w:t>Y</w:t>
            </w:r>
            <w:r>
              <w:rPr>
                <w:rFonts w:ascii="Cambria" w:eastAsia="Cambria" w:hAnsi="Cambria" w:cs="Cambria"/>
                <w:i/>
                <w:vertAlign w:val="subscript"/>
              </w:rPr>
              <w:t>i</w:t>
            </w:r>
          </w:p>
        </w:tc>
        <w:tc>
          <w:tcPr>
            <w:tcW w:w="6646" w:type="dxa"/>
            <w:tcBorders>
              <w:top w:val="nil"/>
              <w:left w:val="nil"/>
              <w:bottom w:val="nil"/>
              <w:right w:val="nil"/>
            </w:tcBorders>
          </w:tcPr>
          <w:p w14:paraId="210499E1" w14:textId="77777777" w:rsidR="005941DE" w:rsidRDefault="00AC4157">
            <w:pPr>
              <w:spacing w:after="0" w:line="259" w:lineRule="auto"/>
              <w:ind w:left="0" w:firstLine="0"/>
              <w:jc w:val="left"/>
            </w:pPr>
            <w:r>
              <w:t xml:space="preserve">Binarized post-discharge outcome (0 if mRS </w:t>
            </w:r>
            <w:r>
              <w:rPr>
                <w:rFonts w:ascii="Cambria" w:eastAsia="Cambria" w:hAnsi="Cambria" w:cs="Cambria"/>
              </w:rPr>
              <w:t xml:space="preserve">≤ 3 </w:t>
            </w:r>
            <w:r>
              <w:t xml:space="preserve">and 1 if mRS </w:t>
            </w:r>
            <w:r>
              <w:rPr>
                <w:rFonts w:ascii="Cambria" w:eastAsia="Cambria" w:hAnsi="Cambria" w:cs="Cambria"/>
                <w:i/>
              </w:rPr>
              <w:t xml:space="preserve">&gt; </w:t>
            </w:r>
            <w:r>
              <w:rPr>
                <w:rFonts w:ascii="Cambria" w:eastAsia="Cambria" w:hAnsi="Cambria" w:cs="Cambria"/>
              </w:rPr>
              <w:t>3</w:t>
            </w:r>
            <w:r>
              <w:t>)</w:t>
            </w:r>
          </w:p>
        </w:tc>
      </w:tr>
      <w:tr w:rsidR="005941DE" w14:paraId="5D3F1935" w14:textId="77777777">
        <w:trPr>
          <w:trHeight w:val="295"/>
        </w:trPr>
        <w:tc>
          <w:tcPr>
            <w:tcW w:w="1103" w:type="dxa"/>
            <w:tcBorders>
              <w:top w:val="nil"/>
              <w:left w:val="nil"/>
              <w:bottom w:val="single" w:sz="6" w:space="0" w:color="000000"/>
              <w:right w:val="nil"/>
            </w:tcBorders>
          </w:tcPr>
          <w:p w14:paraId="5B30A3F0" w14:textId="77777777" w:rsidR="005941DE" w:rsidRDefault="00AC4157">
            <w:pPr>
              <w:spacing w:after="0" w:line="259" w:lineRule="auto"/>
              <w:ind w:left="0" w:right="41" w:firstLine="0"/>
              <w:jc w:val="center"/>
            </w:pPr>
            <w:r>
              <w:rPr>
                <w:rFonts w:ascii="Cambria" w:eastAsia="Cambria" w:hAnsi="Cambria" w:cs="Cambria"/>
                <w:i/>
              </w:rPr>
              <w:t>Y</w:t>
            </w:r>
            <w:r>
              <w:rPr>
                <w:rFonts w:ascii="Cambria" w:eastAsia="Cambria" w:hAnsi="Cambria" w:cs="Cambria"/>
                <w:i/>
                <w:vertAlign w:val="subscript"/>
              </w:rPr>
              <w:t>i</w:t>
            </w:r>
            <w:r>
              <w:rPr>
                <w:rFonts w:ascii="Cambria" w:eastAsia="Cambria" w:hAnsi="Cambria" w:cs="Cambria"/>
              </w:rPr>
              <w:t>(</w:t>
            </w:r>
            <w:proofErr w:type="spellStart"/>
            <w:proofErr w:type="gramStart"/>
            <w:r>
              <w:rPr>
                <w:rFonts w:ascii="Cambria" w:eastAsia="Cambria" w:hAnsi="Cambria" w:cs="Cambria"/>
                <w:i/>
              </w:rPr>
              <w:t>e,w</w:t>
            </w:r>
            <w:proofErr w:type="spellEnd"/>
            <w:proofErr w:type="gramEnd"/>
            <w:r>
              <w:rPr>
                <w:rFonts w:ascii="Cambria" w:eastAsia="Cambria" w:hAnsi="Cambria" w:cs="Cambria"/>
              </w:rPr>
              <w:t>)</w:t>
            </w:r>
          </w:p>
        </w:tc>
        <w:tc>
          <w:tcPr>
            <w:tcW w:w="6646" w:type="dxa"/>
            <w:tcBorders>
              <w:top w:val="nil"/>
              <w:left w:val="nil"/>
              <w:bottom w:val="single" w:sz="6" w:space="0" w:color="000000"/>
              <w:right w:val="nil"/>
            </w:tcBorders>
          </w:tcPr>
          <w:p w14:paraId="740E2219" w14:textId="77777777" w:rsidR="005941DE" w:rsidRDefault="00AC4157">
            <w:pPr>
              <w:spacing w:after="0" w:line="259" w:lineRule="auto"/>
              <w:ind w:left="0" w:firstLine="0"/>
              <w:jc w:val="left"/>
            </w:pPr>
            <w:r>
              <w:t xml:space="preserve">Potential outcome if EA burden is </w:t>
            </w:r>
            <w:r>
              <w:rPr>
                <w:rFonts w:ascii="Cambria" w:eastAsia="Cambria" w:hAnsi="Cambria" w:cs="Cambria"/>
                <w:i/>
              </w:rPr>
              <w:t xml:space="preserve">e </w:t>
            </w:r>
            <w:r>
              <w:t xml:space="preserve">and total ASMs administered is </w:t>
            </w:r>
            <w:r>
              <w:rPr>
                <w:rFonts w:ascii="Cambria" w:eastAsia="Cambria" w:hAnsi="Cambria" w:cs="Cambria"/>
                <w:i/>
              </w:rPr>
              <w:t>w</w:t>
            </w:r>
          </w:p>
        </w:tc>
      </w:tr>
    </w:tbl>
    <w:p w14:paraId="58B6F778" w14:textId="77777777" w:rsidR="005941DE" w:rsidRDefault="00AC4157">
      <w:pPr>
        <w:spacing w:after="304"/>
        <w:ind w:left="-5"/>
      </w:pPr>
      <w:r>
        <w:t>2017. Of these, 82 randomly selected patients had their EEG signals re-referenced into 18 channels via a standard double banana bipolar montage (</w:t>
      </w:r>
      <w:r>
        <w:rPr>
          <w:color w:val="0000FF"/>
        </w:rPr>
        <w:t>Benbadis</w:t>
      </w:r>
      <w:r>
        <w:t xml:space="preserve">, </w:t>
      </w:r>
      <w:r>
        <w:rPr>
          <w:color w:val="0000FF"/>
        </w:rPr>
        <w:t>2006</w:t>
      </w:r>
      <w:r>
        <w:t xml:space="preserve">) to create a time-frequency representation of a patient’s neurological state. These time-frequency representations were then segmented by domain experts using the labeling assistance tool </w:t>
      </w:r>
      <w:proofErr w:type="spellStart"/>
      <w:r>
        <w:rPr>
          <w:i/>
        </w:rPr>
        <w:t>NeuroBrowser</w:t>
      </w:r>
      <w:proofErr w:type="spellEnd"/>
      <w:r>
        <w:rPr>
          <w:i/>
        </w:rPr>
        <w:t xml:space="preserve"> </w:t>
      </w:r>
      <w:r>
        <w:t>(</w:t>
      </w:r>
      <w:r>
        <w:rPr>
          <w:color w:val="0000FF"/>
        </w:rPr>
        <w:t>Jing et al.</w:t>
      </w:r>
      <w:r>
        <w:t xml:space="preserve">, </w:t>
      </w:r>
      <w:r>
        <w:rPr>
          <w:color w:val="0000FF"/>
        </w:rPr>
        <w:t>2016</w:t>
      </w:r>
      <w:r>
        <w:t xml:space="preserve">) to identify occurrences of EA patterns. These 82 patients served as the training set for a semi-supervised procedure to create </w:t>
      </w:r>
      <w:proofErr w:type="gramStart"/>
      <w:r>
        <w:t>an</w:t>
      </w:r>
      <w:proofErr w:type="gramEnd"/>
      <w:r>
        <w:t xml:space="preserve"> neural network to automatically identify EA patterns.</w:t>
      </w:r>
    </w:p>
    <w:p w14:paraId="7E40A20A" w14:textId="77777777" w:rsidR="005941DE" w:rsidRDefault="00AC4157">
      <w:pPr>
        <w:ind w:left="-5"/>
      </w:pPr>
      <w:r>
        <w:t xml:space="preserve">Neural Network Based Labeling of EEG Signals. For the cEEG signal labeling procedure, the </w:t>
      </w:r>
      <w:proofErr w:type="spellStart"/>
      <w:r>
        <w:t>timefrequency</w:t>
      </w:r>
      <w:proofErr w:type="spellEnd"/>
      <w:r>
        <w:t xml:space="preserve"> representation was split into 10-second sliding windows with an 8-second overlap. These windows were then converted into an 8-bit color image and used as inputs to the recursive convolutional neural network </w:t>
      </w:r>
      <w:proofErr w:type="spellStart"/>
      <w:r>
        <w:t>DenseNet</w:t>
      </w:r>
      <w:proofErr w:type="spellEnd"/>
      <w:r>
        <w:t xml:space="preserve"> </w:t>
      </w:r>
      <w:r>
        <w:lastRenderedPageBreak/>
        <w:t>(</w:t>
      </w:r>
      <w:r>
        <w:rPr>
          <w:color w:val="0000FF"/>
        </w:rPr>
        <w:t>Huang et al.</w:t>
      </w:r>
      <w:r>
        <w:t xml:space="preserve">, </w:t>
      </w:r>
      <w:r>
        <w:rPr>
          <w:color w:val="0000FF"/>
        </w:rPr>
        <w:t>2017</w:t>
      </w:r>
      <w:r>
        <w:t>); a Hidden Markov model was added to smooth the outputs (</w:t>
      </w:r>
      <w:r>
        <w:rPr>
          <w:color w:val="0000FF"/>
        </w:rPr>
        <w:t>Ge et al.</w:t>
      </w:r>
      <w:r>
        <w:t xml:space="preserve">, </w:t>
      </w:r>
      <w:r>
        <w:rPr>
          <w:color w:val="0000FF"/>
        </w:rPr>
        <w:t>2021a</w:t>
      </w:r>
      <w:r>
        <w:t xml:space="preserve">). By treating this as an image classification problem, this closely mimics the procedure performed by the domain experts using </w:t>
      </w:r>
      <w:proofErr w:type="spellStart"/>
      <w:r>
        <w:rPr>
          <w:i/>
        </w:rPr>
        <w:t>NeuroBrowser</w:t>
      </w:r>
      <w:proofErr w:type="spellEnd"/>
      <w:r>
        <w:t xml:space="preserve">. </w:t>
      </w:r>
      <w:proofErr w:type="spellStart"/>
      <w:r>
        <w:t>DenseNet</w:t>
      </w:r>
      <w:proofErr w:type="spellEnd"/>
      <w:r>
        <w:t xml:space="preserve"> classified each 10-second window as either normal brain activity or one of 4 types of common EA patterns: (1) generalized periodic discharges (GPD), (2) lateralized periodic discharges (LPD), (3) lateralized rhythmic delta activity (LRDA) and (4) Seizure (</w:t>
      </w:r>
      <w:proofErr w:type="spellStart"/>
      <w:r>
        <w:t>Sz</w:t>
      </w:r>
      <w:proofErr w:type="spellEnd"/>
      <w:r>
        <w:t>), as defined by the American Clinical Neurophysiology Society (</w:t>
      </w:r>
      <w:r>
        <w:rPr>
          <w:color w:val="0000FF"/>
        </w:rPr>
        <w:t>Hirsch et al.</w:t>
      </w:r>
      <w:r>
        <w:t xml:space="preserve">, </w:t>
      </w:r>
      <w:r>
        <w:rPr>
          <w:color w:val="0000FF"/>
        </w:rPr>
        <w:t>2021</w:t>
      </w:r>
      <w:r>
        <w:t>). The trained automatic EA annotator demonstrated accuracy for Seizure at 39% (human inter-rater agreement 42%), GPD at 62% (62%), LPD at 53% (58%), LRDA at 38% (38%), GRDA at 61% (40%), and normal brain-activity/artifact at 69% (75%), therefore, closely matching human performance up to the level of uncertainty one would get from interrater reliability studies.</w:t>
      </w:r>
    </w:p>
    <w:p w14:paraId="1095459C" w14:textId="77777777" w:rsidR="005941DE" w:rsidRDefault="00AC4157">
      <w:pPr>
        <w:spacing w:after="204" w:line="259" w:lineRule="auto"/>
        <w:ind w:left="93" w:firstLine="0"/>
        <w:jc w:val="left"/>
      </w:pPr>
      <w:r>
        <w:rPr>
          <w:noProof/>
        </w:rPr>
        <w:drawing>
          <wp:inline distT="0" distB="0" distL="0" distR="0" wp14:anchorId="06950A9D" wp14:editId="1EC4D8C4">
            <wp:extent cx="5882640" cy="2386584"/>
            <wp:effectExtent l="0" t="0" r="0" b="0"/>
            <wp:docPr id="52407" name="Picture 52407"/>
            <wp:cNvGraphicFramePr/>
            <a:graphic xmlns:a="http://schemas.openxmlformats.org/drawingml/2006/main">
              <a:graphicData uri="http://schemas.openxmlformats.org/drawingml/2006/picture">
                <pic:pic xmlns:pic="http://schemas.openxmlformats.org/drawingml/2006/picture">
                  <pic:nvPicPr>
                    <pic:cNvPr id="52407" name="Picture 52407"/>
                    <pic:cNvPicPr/>
                  </pic:nvPicPr>
                  <pic:blipFill>
                    <a:blip r:embed="rId17"/>
                    <a:stretch>
                      <a:fillRect/>
                    </a:stretch>
                  </pic:blipFill>
                  <pic:spPr>
                    <a:xfrm>
                      <a:off x="0" y="0"/>
                      <a:ext cx="5882640" cy="2386584"/>
                    </a:xfrm>
                    <a:prstGeom prst="rect">
                      <a:avLst/>
                    </a:prstGeom>
                  </pic:spPr>
                </pic:pic>
              </a:graphicData>
            </a:graphic>
          </wp:inline>
        </w:drawing>
      </w:r>
    </w:p>
    <w:p w14:paraId="499C1B68" w14:textId="77777777" w:rsidR="005941DE" w:rsidRDefault="00AC4157">
      <w:pPr>
        <w:spacing w:after="417" w:line="265" w:lineRule="auto"/>
        <w:ind w:left="76" w:right="66"/>
        <w:jc w:val="center"/>
      </w:pPr>
      <w:r>
        <w:t xml:space="preserve">Figure 9: Structure of the </w:t>
      </w:r>
      <w:proofErr w:type="spellStart"/>
      <w:r>
        <w:t>DenseNet</w:t>
      </w:r>
      <w:proofErr w:type="spellEnd"/>
      <w:r>
        <w:t xml:space="preserve"> for automatic EA labeling.</w:t>
      </w:r>
    </w:p>
    <w:p w14:paraId="04D4454B" w14:textId="77777777" w:rsidR="005941DE" w:rsidRDefault="00AC4157">
      <w:pPr>
        <w:ind w:left="-5"/>
      </w:pPr>
      <w:r>
        <w:t xml:space="preserve">Operationalizing </w:t>
      </w:r>
      <w:proofErr w:type="spellStart"/>
      <w:r>
        <w:t>DenseNet</w:t>
      </w:r>
      <w:proofErr w:type="spellEnd"/>
      <w:r>
        <w:t xml:space="preserve">. We used </w:t>
      </w:r>
      <w:proofErr w:type="spellStart"/>
      <w:r>
        <w:t>DenseNet</w:t>
      </w:r>
      <w:proofErr w:type="spellEnd"/>
      <w:r>
        <w:t xml:space="preserve"> with 7 blocks (Figure </w:t>
      </w:r>
      <w:r>
        <w:rPr>
          <w:color w:val="0000FF"/>
        </w:rPr>
        <w:t>9</w:t>
      </w:r>
      <w:r>
        <w:t xml:space="preserve">). Each block included 4 dense layers. Each dense layer is comprised of 2 convolutional layers and 2 exponential linear unit (ELU) activations. In between each dense block was a transition block consisting of an ELU activation, a convolutional layer, and an average pooling layer. There were 6 transition blocks in total. The last two layers of </w:t>
      </w:r>
      <w:proofErr w:type="spellStart"/>
      <w:r>
        <w:t>DenseNet</w:t>
      </w:r>
      <w:proofErr w:type="spellEnd"/>
      <w:r>
        <w:t xml:space="preserve"> were a fully connected layer followed by a </w:t>
      </w:r>
      <w:proofErr w:type="spellStart"/>
      <w:r>
        <w:t>softmax</w:t>
      </w:r>
      <w:proofErr w:type="spellEnd"/>
      <w:r>
        <w:t xml:space="preserve"> layer. The loss function includes </w:t>
      </w:r>
      <w:proofErr w:type="spellStart"/>
      <w:r>
        <w:t>Kullback-Leibler</w:t>
      </w:r>
      <w:proofErr w:type="spellEnd"/>
      <w:r>
        <w:t xml:space="preserve"> divergence inversely weighted by the class ratio to account for imbalance among the EA classes. After fitting, it was observed that </w:t>
      </w:r>
      <w:proofErr w:type="spellStart"/>
      <w:r>
        <w:t>DenseNet’s</w:t>
      </w:r>
      <w:proofErr w:type="spellEnd"/>
      <w:r>
        <w:t xml:space="preserve"> classifications were much more volatile than the original data, with predictions abruptly changing from normal brain activity to EA patterns. </w:t>
      </w:r>
      <w:r>
        <w:lastRenderedPageBreak/>
        <w:t xml:space="preserve">This highlighted a limitation of traditional EEG classification from images, as the images were fed independently with no context about neighboring images beyond the 10-second window given. To correct for this volatility, the results of </w:t>
      </w:r>
      <w:proofErr w:type="spellStart"/>
      <w:r>
        <w:t>DenseNet</w:t>
      </w:r>
      <w:proofErr w:type="spellEnd"/>
      <w:r>
        <w:t xml:space="preserve"> were smoothed using a Hidden Markov Model. To smooth to a similar degree as the human labeled data, the probabilities of the transition matrix were fit on the 82 human-labeled patients. These probabilities were then used as the hidden state to smooth the output from </w:t>
      </w:r>
      <w:proofErr w:type="spellStart"/>
      <w:r>
        <w:t>DenseNet</w:t>
      </w:r>
      <w:proofErr w:type="spellEnd"/>
      <w:r>
        <w:t>. We made the HMM first order due to precedent of first order HMMs providing good smoothing for other EEG problems (</w:t>
      </w:r>
      <w:r>
        <w:rPr>
          <w:color w:val="0000FF"/>
        </w:rPr>
        <w:t>Sun et al.</w:t>
      </w:r>
      <w:r>
        <w:t xml:space="preserve">, </w:t>
      </w:r>
      <w:r>
        <w:rPr>
          <w:color w:val="0000FF"/>
        </w:rPr>
        <w:t>2017</w:t>
      </w:r>
      <w:r>
        <w:t>).</w:t>
      </w:r>
    </w:p>
    <w:p w14:paraId="5E72FFEC" w14:textId="77777777" w:rsidR="005941DE" w:rsidRDefault="00AC4157">
      <w:pPr>
        <w:ind w:left="-15" w:firstLine="299"/>
      </w:pPr>
      <w:r>
        <w:t>The results of the automatic EA annotator resulted in accuracy for Seizure at 39% (human inter-rater agreement 42%), GPD at 62% (62%), LPD at 53% (58%), LRDA at 38% (38%), GRDA at 61% (40%), and</w:t>
      </w:r>
    </w:p>
    <w:p w14:paraId="7CD0EAFB" w14:textId="77777777" w:rsidR="005941DE" w:rsidRDefault="00AC4157">
      <w:pPr>
        <w:spacing w:after="25" w:line="259" w:lineRule="auto"/>
        <w:ind w:left="3" w:firstLine="0"/>
        <w:jc w:val="left"/>
      </w:pPr>
      <w:r>
        <w:rPr>
          <w:noProof/>
        </w:rPr>
        <w:drawing>
          <wp:inline distT="0" distB="0" distL="0" distR="0" wp14:anchorId="00BCA5BB" wp14:editId="602EB832">
            <wp:extent cx="5937505" cy="2346960"/>
            <wp:effectExtent l="0" t="0" r="0" b="0"/>
            <wp:docPr id="52409" name="Picture 52409"/>
            <wp:cNvGraphicFramePr/>
            <a:graphic xmlns:a="http://schemas.openxmlformats.org/drawingml/2006/main">
              <a:graphicData uri="http://schemas.openxmlformats.org/drawingml/2006/picture">
                <pic:pic xmlns:pic="http://schemas.openxmlformats.org/drawingml/2006/picture">
                  <pic:nvPicPr>
                    <pic:cNvPr id="52409" name="Picture 52409"/>
                    <pic:cNvPicPr/>
                  </pic:nvPicPr>
                  <pic:blipFill>
                    <a:blip r:embed="rId18"/>
                    <a:stretch>
                      <a:fillRect/>
                    </a:stretch>
                  </pic:blipFill>
                  <pic:spPr>
                    <a:xfrm>
                      <a:off x="0" y="0"/>
                      <a:ext cx="5937505" cy="2346960"/>
                    </a:xfrm>
                    <a:prstGeom prst="rect">
                      <a:avLst/>
                    </a:prstGeom>
                  </pic:spPr>
                </pic:pic>
              </a:graphicData>
            </a:graphic>
          </wp:inline>
        </w:drawing>
      </w:r>
    </w:p>
    <w:p w14:paraId="75D38EC0" w14:textId="77777777" w:rsidR="005941DE" w:rsidRDefault="00AC4157">
      <w:pPr>
        <w:tabs>
          <w:tab w:val="center" w:pos="2023"/>
          <w:tab w:val="center" w:pos="5142"/>
          <w:tab w:val="center" w:pos="5778"/>
          <w:tab w:val="center" w:pos="6414"/>
          <w:tab w:val="center" w:pos="7049"/>
          <w:tab w:val="center" w:pos="7685"/>
          <w:tab w:val="center" w:pos="8320"/>
          <w:tab w:val="center" w:pos="8956"/>
        </w:tabs>
        <w:spacing w:line="259" w:lineRule="auto"/>
        <w:ind w:left="0" w:firstLine="0"/>
        <w:jc w:val="left"/>
      </w:pPr>
      <w:r>
        <w:rPr>
          <w:sz w:val="22"/>
        </w:rPr>
        <w:tab/>
      </w:r>
      <w:r>
        <w:rPr>
          <w:color w:val="262626"/>
          <w:sz w:val="13"/>
        </w:rPr>
        <w:t>CNN Predicted</w:t>
      </w:r>
      <w:r>
        <w:rPr>
          <w:color w:val="262626"/>
          <w:sz w:val="13"/>
        </w:rPr>
        <w:tab/>
        <w:t>0</w:t>
      </w:r>
      <w:r>
        <w:rPr>
          <w:color w:val="262626"/>
          <w:sz w:val="13"/>
        </w:rPr>
        <w:tab/>
        <w:t>5</w:t>
      </w:r>
      <w:r>
        <w:rPr>
          <w:color w:val="262626"/>
          <w:sz w:val="13"/>
        </w:rPr>
        <w:tab/>
        <w:t>10</w:t>
      </w:r>
      <w:r>
        <w:rPr>
          <w:color w:val="262626"/>
          <w:sz w:val="13"/>
        </w:rPr>
        <w:tab/>
        <w:t>15</w:t>
      </w:r>
      <w:r>
        <w:rPr>
          <w:color w:val="262626"/>
          <w:sz w:val="13"/>
        </w:rPr>
        <w:tab/>
        <w:t>20</w:t>
      </w:r>
      <w:r>
        <w:rPr>
          <w:color w:val="262626"/>
          <w:sz w:val="13"/>
        </w:rPr>
        <w:tab/>
        <w:t>25</w:t>
      </w:r>
      <w:r>
        <w:rPr>
          <w:color w:val="262626"/>
          <w:sz w:val="13"/>
        </w:rPr>
        <w:tab/>
        <w:t>30</w:t>
      </w:r>
    </w:p>
    <w:p w14:paraId="5018476C" w14:textId="77777777" w:rsidR="005941DE" w:rsidRDefault="00AC4157">
      <w:pPr>
        <w:spacing w:after="239" w:line="259" w:lineRule="auto"/>
        <w:ind w:left="6879"/>
        <w:jc w:val="left"/>
      </w:pPr>
      <w:r>
        <w:rPr>
          <w:color w:val="262626"/>
          <w:sz w:val="13"/>
        </w:rPr>
        <w:t>Time (hour)</w:t>
      </w:r>
    </w:p>
    <w:p w14:paraId="4E78D4D2" w14:textId="77777777" w:rsidR="005941DE" w:rsidRDefault="00AC4157">
      <w:pPr>
        <w:spacing w:after="430" w:line="236" w:lineRule="auto"/>
        <w:ind w:left="-5"/>
      </w:pPr>
      <w:r>
        <w:t>Figure 10: (A) Confusion matrix for the CNN prediction vs</w:t>
      </w:r>
      <w:r>
        <w:rPr>
          <w:rFonts w:ascii="Cambria" w:eastAsia="Cambria" w:hAnsi="Cambria" w:cs="Cambria"/>
          <w:i/>
        </w:rPr>
        <w:t xml:space="preserve">. </w:t>
      </w:r>
      <w:r>
        <w:t>human annotation, where each row represents the fraction of 2-second segments classified into EA (seizure/GPD/LPD/LRDA) or Non-EA (GRDA/other/artifact). The overall Cohen’s kappa is 0.52. (B) The top panel shows the spectrogram of the EEG signal of one example subject; the middle panel shows EA patterns annotated by a human expert for every 2 second interval. The bottom panel shows the EA pattern annotated by the CNN followed by HMM smoothing.</w:t>
      </w:r>
    </w:p>
    <w:p w14:paraId="0C896D49" w14:textId="77777777" w:rsidR="005941DE" w:rsidRDefault="00AC4157">
      <w:pPr>
        <w:spacing w:after="575"/>
        <w:ind w:left="-5"/>
      </w:pPr>
      <w:r>
        <w:t xml:space="preserve">others/artifact at 69% (75%). </w:t>
      </w:r>
      <w:proofErr w:type="gramStart"/>
      <w:r>
        <w:t>Therefore</w:t>
      </w:r>
      <w:proofErr w:type="gramEnd"/>
      <w:r>
        <w:t xml:space="preserve"> matching human performance. We further combined the classification into binary classes, EA (seizure/GPD/LPD/LRDA) vs</w:t>
      </w:r>
      <w:r>
        <w:rPr>
          <w:rFonts w:ascii="Cambria" w:eastAsia="Cambria" w:hAnsi="Cambria" w:cs="Cambria"/>
          <w:i/>
        </w:rPr>
        <w:t xml:space="preserve">. </w:t>
      </w:r>
      <w:r>
        <w:t xml:space="preserve">non-EA (GRDA/other/artifact) (Figure </w:t>
      </w:r>
      <w:r>
        <w:rPr>
          <w:color w:val="0000FF"/>
        </w:rPr>
        <w:t>10</w:t>
      </w:r>
      <w:r>
        <w:t>) to reduce the chance of error since these patterns are intrinsically on a continuous spectrum.</w:t>
      </w:r>
    </w:p>
    <w:p w14:paraId="0F3239B4" w14:textId="77777777" w:rsidR="005941DE" w:rsidRDefault="00AC4157">
      <w:pPr>
        <w:pStyle w:val="Heading1"/>
        <w:numPr>
          <w:ilvl w:val="0"/>
          <w:numId w:val="0"/>
        </w:numPr>
        <w:tabs>
          <w:tab w:val="center" w:pos="4883"/>
        </w:tabs>
        <w:ind w:left="-15"/>
      </w:pPr>
      <w:r>
        <w:lastRenderedPageBreak/>
        <w:t>Appendix C</w:t>
      </w:r>
      <w:r>
        <w:tab/>
        <w:t>Sensitivity to the definition of EA burden</w:t>
      </w:r>
    </w:p>
    <w:p w14:paraId="14DC5A00" w14:textId="77777777" w:rsidR="005941DE" w:rsidRDefault="00AC4157">
      <w:pPr>
        <w:ind w:left="-5"/>
      </w:pPr>
      <w:r>
        <w:t xml:space="preserve">Throughout the analysis, the summaries of EA burden, </w:t>
      </w:r>
      <w:r>
        <w:rPr>
          <w:rFonts w:ascii="Cambria" w:eastAsia="Cambria" w:hAnsi="Cambria" w:cs="Cambria"/>
          <w:i/>
        </w:rPr>
        <w:t>E</w:t>
      </w:r>
      <w:r>
        <w:rPr>
          <w:rFonts w:ascii="Cambria" w:eastAsia="Cambria" w:hAnsi="Cambria" w:cs="Cambria"/>
          <w:vertAlign w:val="subscript"/>
        </w:rPr>
        <w:t xml:space="preserve">max </w:t>
      </w:r>
      <w:r>
        <w:t xml:space="preserve">and </w:t>
      </w:r>
      <w:proofErr w:type="spellStart"/>
      <w:r>
        <w:rPr>
          <w:rFonts w:ascii="Cambria" w:eastAsia="Cambria" w:hAnsi="Cambria" w:cs="Cambria"/>
          <w:i/>
        </w:rPr>
        <w:t>E</w:t>
      </w:r>
      <w:r>
        <w:rPr>
          <w:rFonts w:ascii="Cambria" w:eastAsia="Cambria" w:hAnsi="Cambria" w:cs="Cambria"/>
          <w:i/>
          <w:vertAlign w:val="subscript"/>
        </w:rPr>
        <w:t>mean</w:t>
      </w:r>
      <w:proofErr w:type="spellEnd"/>
      <w:r>
        <w:rPr>
          <w:rFonts w:ascii="Cambria" w:eastAsia="Cambria" w:hAnsi="Cambria" w:cs="Cambria"/>
          <w:i/>
          <w:vertAlign w:val="subscript"/>
        </w:rPr>
        <w:t xml:space="preserve"> </w:t>
      </w:r>
      <w:r>
        <w:t xml:space="preserve">are quantized into four equally sized </w:t>
      </w:r>
      <w:proofErr w:type="gramStart"/>
      <w:r>
        <w:t>groups .</w:t>
      </w:r>
      <w:proofErr w:type="gramEnd"/>
      <w:r>
        <w:t xml:space="preserve"> This is done in accordance with clinician recommendations. In this section we evaluate the sensitivity of our analysis to these decisions. Specifically, we consider </w:t>
      </w:r>
      <w:r>
        <w:rPr>
          <w:rFonts w:ascii="Cambria" w:eastAsia="Cambria" w:hAnsi="Cambria" w:cs="Cambria"/>
          <w:i/>
        </w:rPr>
        <w:t>E</w:t>
      </w:r>
      <w:r>
        <w:rPr>
          <w:rFonts w:ascii="Cambria" w:eastAsia="Cambria" w:hAnsi="Cambria" w:cs="Cambria"/>
          <w:vertAlign w:val="subscript"/>
        </w:rPr>
        <w:t xml:space="preserve">max </w:t>
      </w:r>
      <w:r>
        <w:rPr>
          <w:rFonts w:ascii="Cambria" w:eastAsia="Cambria" w:hAnsi="Cambria" w:cs="Cambria"/>
        </w:rPr>
        <w:t>∈ {[</w:t>
      </w:r>
      <w:proofErr w:type="gramStart"/>
      <w:r>
        <w:rPr>
          <w:rFonts w:ascii="Cambria" w:eastAsia="Cambria" w:hAnsi="Cambria" w:cs="Cambria"/>
        </w:rPr>
        <w:t>0</w:t>
      </w:r>
      <w:r>
        <w:rPr>
          <w:rFonts w:ascii="Cambria" w:eastAsia="Cambria" w:hAnsi="Cambria" w:cs="Cambria"/>
          <w:i/>
        </w:rPr>
        <w:t>,ρ</w:t>
      </w:r>
      <w:proofErr w:type="gramEnd"/>
      <w:r>
        <w:rPr>
          <w:rFonts w:ascii="Cambria" w:eastAsia="Cambria" w:hAnsi="Cambria" w:cs="Cambria"/>
          <w:vertAlign w:val="subscript"/>
        </w:rPr>
        <w:t>1</w:t>
      </w:r>
      <w:r>
        <w:rPr>
          <w:rFonts w:ascii="Cambria" w:eastAsia="Cambria" w:hAnsi="Cambria" w:cs="Cambria"/>
        </w:rPr>
        <w:t>)</w:t>
      </w:r>
      <w:r>
        <w:rPr>
          <w:rFonts w:ascii="Cambria" w:eastAsia="Cambria" w:hAnsi="Cambria" w:cs="Cambria"/>
          <w:i/>
        </w:rPr>
        <w:t>,</w:t>
      </w:r>
      <w:r>
        <w:rPr>
          <w:rFonts w:ascii="Cambria" w:eastAsia="Cambria" w:hAnsi="Cambria" w:cs="Cambria"/>
        </w:rPr>
        <w:t>[</w:t>
      </w:r>
      <w:r>
        <w:rPr>
          <w:rFonts w:ascii="Cambria" w:eastAsia="Cambria" w:hAnsi="Cambria" w:cs="Cambria"/>
          <w:i/>
        </w:rPr>
        <w:t>ρ</w:t>
      </w:r>
      <w:r>
        <w:rPr>
          <w:rFonts w:ascii="Cambria" w:eastAsia="Cambria" w:hAnsi="Cambria" w:cs="Cambria"/>
          <w:vertAlign w:val="subscript"/>
        </w:rPr>
        <w:t>1</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5)</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5</w:t>
      </w:r>
      <w:r>
        <w:rPr>
          <w:rFonts w:ascii="Cambria" w:eastAsia="Cambria" w:hAnsi="Cambria" w:cs="Cambria"/>
          <w:i/>
        </w:rPr>
        <w:t>,ρ</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w:t>
      </w:r>
      <w:r>
        <w:rPr>
          <w:rFonts w:ascii="Cambria" w:eastAsia="Cambria" w:hAnsi="Cambria" w:cs="Cambria"/>
        </w:rPr>
        <w:t>[</w:t>
      </w:r>
      <w:r>
        <w:rPr>
          <w:rFonts w:ascii="Cambria" w:eastAsia="Cambria" w:hAnsi="Cambria" w:cs="Cambria"/>
          <w:i/>
        </w:rPr>
        <w:t>ρ</w:t>
      </w:r>
      <w:r>
        <w:rPr>
          <w:rFonts w:ascii="Cambria" w:eastAsia="Cambria" w:hAnsi="Cambria" w:cs="Cambria"/>
          <w:vertAlign w:val="subscript"/>
        </w:rPr>
        <w:t>2</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 xml:space="preserve">0]} </w:t>
      </w:r>
      <w:r>
        <w:t xml:space="preserve">where the analysis in the paper specifies </w:t>
      </w:r>
      <w:r>
        <w:rPr>
          <w:rFonts w:ascii="Cambria" w:eastAsia="Cambria" w:hAnsi="Cambria" w:cs="Cambria"/>
          <w:i/>
        </w:rPr>
        <w:t>ρ</w:t>
      </w:r>
      <w:r>
        <w:rPr>
          <w:rFonts w:ascii="Cambria" w:eastAsia="Cambria" w:hAnsi="Cambria" w:cs="Cambria"/>
          <w:vertAlign w:val="subscript"/>
        </w:rPr>
        <w:t xml:space="preserve">1 </w:t>
      </w:r>
      <w:r>
        <w:rPr>
          <w:rFonts w:ascii="Cambria" w:eastAsia="Cambria" w:hAnsi="Cambria" w:cs="Cambria"/>
        </w:rPr>
        <w:t>= 0</w:t>
      </w:r>
      <w:r>
        <w:rPr>
          <w:rFonts w:ascii="Cambria" w:eastAsia="Cambria" w:hAnsi="Cambria" w:cs="Cambria"/>
          <w:i/>
        </w:rPr>
        <w:t>.</w:t>
      </w:r>
      <w:r>
        <w:rPr>
          <w:rFonts w:ascii="Cambria" w:eastAsia="Cambria" w:hAnsi="Cambria" w:cs="Cambria"/>
        </w:rPr>
        <w:t xml:space="preserve">25 </w:t>
      </w:r>
      <w:r>
        <w:t xml:space="preserve">and </w:t>
      </w:r>
      <w:r>
        <w:rPr>
          <w:rFonts w:ascii="Cambria" w:eastAsia="Cambria" w:hAnsi="Cambria" w:cs="Cambria"/>
          <w:i/>
        </w:rPr>
        <w:t>ρ</w:t>
      </w:r>
      <w:r>
        <w:rPr>
          <w:rFonts w:ascii="Cambria" w:eastAsia="Cambria" w:hAnsi="Cambria" w:cs="Cambria"/>
          <w:vertAlign w:val="subscript"/>
        </w:rPr>
        <w:t xml:space="preserve">2 </w:t>
      </w:r>
      <w:r>
        <w:rPr>
          <w:rFonts w:ascii="Cambria" w:eastAsia="Cambria" w:hAnsi="Cambria" w:cs="Cambria"/>
        </w:rPr>
        <w:t>= 0</w:t>
      </w:r>
      <w:r>
        <w:rPr>
          <w:rFonts w:ascii="Cambria" w:eastAsia="Cambria" w:hAnsi="Cambria" w:cs="Cambria"/>
          <w:i/>
        </w:rPr>
        <w:t>.</w:t>
      </w:r>
      <w:r>
        <w:rPr>
          <w:rFonts w:ascii="Cambria" w:eastAsia="Cambria" w:hAnsi="Cambria" w:cs="Cambria"/>
        </w:rPr>
        <w:t>75</w:t>
      </w:r>
      <w:r>
        <w:t xml:space="preserve">. The interpretation of these parameters is as follows: the </w:t>
      </w:r>
      <w:r>
        <w:rPr>
          <w:i/>
        </w:rPr>
        <w:t xml:space="preserve">mild </w:t>
      </w:r>
      <w:r>
        <w:t xml:space="preserve">EA burden category allows for no more than </w:t>
      </w:r>
      <w:r>
        <w:rPr>
          <w:rFonts w:ascii="Cambria" w:eastAsia="Cambria" w:hAnsi="Cambria" w:cs="Cambria"/>
        </w:rPr>
        <w:t xml:space="preserve">100 × </w:t>
      </w:r>
      <w:r>
        <w:rPr>
          <w:rFonts w:ascii="Cambria" w:eastAsia="Cambria" w:hAnsi="Cambria" w:cs="Cambria"/>
          <w:i/>
        </w:rPr>
        <w:t>ρ</w:t>
      </w:r>
      <w:r>
        <w:rPr>
          <w:rFonts w:ascii="Cambria" w:eastAsia="Cambria" w:hAnsi="Cambria" w:cs="Cambria"/>
          <w:vertAlign w:val="subscript"/>
        </w:rPr>
        <w:t xml:space="preserve">1 </w:t>
      </w:r>
      <w:r>
        <w:t xml:space="preserve">percent of a </w:t>
      </w:r>
      <w:proofErr w:type="gramStart"/>
      <w:r>
        <w:t>six hour</w:t>
      </w:r>
      <w:proofErr w:type="gramEnd"/>
      <w:r>
        <w:t xml:space="preserve"> window to be spent with EA and the </w:t>
      </w:r>
      <w:r>
        <w:rPr>
          <w:i/>
        </w:rPr>
        <w:t xml:space="preserve">very severe </w:t>
      </w:r>
      <w:r>
        <w:t xml:space="preserve">EA burden category allows for no less than </w:t>
      </w:r>
      <w:r>
        <w:rPr>
          <w:rFonts w:ascii="Cambria" w:eastAsia="Cambria" w:hAnsi="Cambria" w:cs="Cambria"/>
        </w:rPr>
        <w:t>100×</w:t>
      </w:r>
      <w:r>
        <w:rPr>
          <w:rFonts w:ascii="Cambria" w:eastAsia="Cambria" w:hAnsi="Cambria" w:cs="Cambria"/>
          <w:i/>
        </w:rPr>
        <w:t>ρ</w:t>
      </w:r>
      <w:r>
        <w:rPr>
          <w:rFonts w:ascii="Cambria" w:eastAsia="Cambria" w:hAnsi="Cambria" w:cs="Cambria"/>
          <w:vertAlign w:val="subscript"/>
        </w:rPr>
        <w:t xml:space="preserve">2 </w:t>
      </w:r>
      <w:r>
        <w:t xml:space="preserve">percent of a six hour window to be spent with EA. By varying these </w:t>
      </w:r>
      <w:proofErr w:type="gramStart"/>
      <w:r>
        <w:t>parameters</w:t>
      </w:r>
      <w:proofErr w:type="gramEnd"/>
      <w:r>
        <w:t xml:space="preserve"> we redefine which individuals are considered mild versus very severe EA during the analysis.</w:t>
      </w:r>
    </w:p>
    <w:p w14:paraId="647580E6" w14:textId="77777777" w:rsidR="005941DE" w:rsidRDefault="00AC4157">
      <w:pPr>
        <w:spacing w:after="182" w:line="259" w:lineRule="auto"/>
        <w:ind w:left="0" w:firstLine="0"/>
        <w:jc w:val="left"/>
      </w:pPr>
      <w:r>
        <w:rPr>
          <w:noProof/>
        </w:rPr>
        <w:drawing>
          <wp:inline distT="0" distB="0" distL="0" distR="0" wp14:anchorId="7B5D3805" wp14:editId="423B05A9">
            <wp:extent cx="5943463" cy="1698132"/>
            <wp:effectExtent l="0" t="0" r="0" b="0"/>
            <wp:docPr id="4569" name="Picture 4569"/>
            <wp:cNvGraphicFramePr/>
            <a:graphic xmlns:a="http://schemas.openxmlformats.org/drawingml/2006/main">
              <a:graphicData uri="http://schemas.openxmlformats.org/drawingml/2006/picture">
                <pic:pic xmlns:pic="http://schemas.openxmlformats.org/drawingml/2006/picture">
                  <pic:nvPicPr>
                    <pic:cNvPr id="4569" name="Picture 4569"/>
                    <pic:cNvPicPr/>
                  </pic:nvPicPr>
                  <pic:blipFill>
                    <a:blip r:embed="rId19"/>
                    <a:stretch>
                      <a:fillRect/>
                    </a:stretch>
                  </pic:blipFill>
                  <pic:spPr>
                    <a:xfrm>
                      <a:off x="0" y="0"/>
                      <a:ext cx="5943463" cy="1698132"/>
                    </a:xfrm>
                    <a:prstGeom prst="rect">
                      <a:avLst/>
                    </a:prstGeom>
                  </pic:spPr>
                </pic:pic>
              </a:graphicData>
            </a:graphic>
          </wp:inline>
        </w:drawing>
      </w:r>
    </w:p>
    <w:p w14:paraId="0ADEDBAA" w14:textId="77777777" w:rsidR="005941DE" w:rsidRDefault="00AC4157">
      <w:pPr>
        <w:spacing w:after="427" w:line="239" w:lineRule="auto"/>
        <w:ind w:left="-5"/>
      </w:pPr>
      <w:r>
        <w:t xml:space="preserve">Figure 11: Sensitivity to quantization of EA burden into four levels. </w:t>
      </w:r>
      <w:r>
        <w:rPr>
          <w:rFonts w:ascii="Cambria" w:eastAsia="Cambria" w:hAnsi="Cambria" w:cs="Cambria"/>
          <w:i/>
        </w:rPr>
        <w:t>ρ</w:t>
      </w:r>
      <w:r>
        <w:rPr>
          <w:rFonts w:ascii="Cambria" w:eastAsia="Cambria" w:hAnsi="Cambria" w:cs="Cambria"/>
          <w:vertAlign w:val="subscript"/>
        </w:rPr>
        <w:t xml:space="preserve">1 </w:t>
      </w:r>
      <w:r>
        <w:t xml:space="preserve">is the boundary between mild and moderate EA burden and </w:t>
      </w:r>
      <w:r>
        <w:rPr>
          <w:rFonts w:ascii="Cambria" w:eastAsia="Cambria" w:hAnsi="Cambria" w:cs="Cambria"/>
          <w:i/>
        </w:rPr>
        <w:t>ρ</w:t>
      </w:r>
      <w:r>
        <w:rPr>
          <w:rFonts w:ascii="Cambria" w:eastAsia="Cambria" w:hAnsi="Cambria" w:cs="Cambria"/>
          <w:vertAlign w:val="subscript"/>
        </w:rPr>
        <w:t xml:space="preserve">2 </w:t>
      </w:r>
      <w:r>
        <w:t xml:space="preserve">is the boundary between severe and very severe EA burden. The contour plot shows estimated average potential outcomes – </w:t>
      </w:r>
      <w:r>
        <w:rPr>
          <w:rFonts w:ascii="Cambria" w:eastAsia="Cambria" w:hAnsi="Cambria" w:cs="Cambria"/>
          <w:i/>
        </w:rPr>
        <w:t xml:space="preserve">Y </w:t>
      </w:r>
      <w:r>
        <w:rPr>
          <w:rFonts w:ascii="Cambria" w:eastAsia="Cambria" w:hAnsi="Cambria" w:cs="Cambria"/>
        </w:rPr>
        <w:t>([</w:t>
      </w:r>
      <w:proofErr w:type="gramStart"/>
      <w:r>
        <w:rPr>
          <w:rFonts w:ascii="Cambria" w:eastAsia="Cambria" w:hAnsi="Cambria" w:cs="Cambria"/>
        </w:rPr>
        <w:t>0</w:t>
      </w:r>
      <w:r>
        <w:rPr>
          <w:rFonts w:ascii="Cambria" w:eastAsia="Cambria" w:hAnsi="Cambria" w:cs="Cambria"/>
          <w:i/>
        </w:rPr>
        <w:t>,ρ</w:t>
      </w:r>
      <w:proofErr w:type="gramEnd"/>
      <w:r>
        <w:rPr>
          <w:rFonts w:ascii="Cambria" w:eastAsia="Cambria" w:hAnsi="Cambria" w:cs="Cambria"/>
          <w:vertAlign w:val="subscript"/>
        </w:rPr>
        <w:t>1</w:t>
      </w:r>
      <w:r>
        <w:rPr>
          <w:rFonts w:ascii="Cambria" w:eastAsia="Cambria" w:hAnsi="Cambria" w:cs="Cambria"/>
        </w:rPr>
        <w:t>)</w:t>
      </w:r>
      <w:r>
        <w:rPr>
          <w:rFonts w:ascii="Cambria" w:eastAsia="Cambria" w:hAnsi="Cambria" w:cs="Cambria"/>
          <w:i/>
        </w:rPr>
        <w:t>,</w:t>
      </w:r>
      <w:r>
        <w:rPr>
          <w:rFonts w:ascii="Cambria" w:eastAsia="Cambria" w:hAnsi="Cambria" w:cs="Cambria"/>
        </w:rPr>
        <w:t xml:space="preserve">0) </w:t>
      </w:r>
      <w:r>
        <w:t xml:space="preserve">and </w:t>
      </w:r>
      <w:r>
        <w:rPr>
          <w:rFonts w:ascii="Cambria" w:eastAsia="Cambria" w:hAnsi="Cambria" w:cs="Cambria"/>
          <w:i/>
        </w:rPr>
        <w:t xml:space="preserve">Y </w:t>
      </w:r>
      <w:r>
        <w:rPr>
          <w:rFonts w:ascii="Cambria" w:eastAsia="Cambria" w:hAnsi="Cambria" w:cs="Cambria"/>
        </w:rPr>
        <w:t>([</w:t>
      </w:r>
      <w:r>
        <w:rPr>
          <w:rFonts w:ascii="Cambria" w:eastAsia="Cambria" w:hAnsi="Cambria" w:cs="Cambria"/>
          <w:i/>
        </w:rPr>
        <w:t>ρ</w:t>
      </w:r>
      <w:r>
        <w:rPr>
          <w:rFonts w:ascii="Cambria" w:eastAsia="Cambria" w:hAnsi="Cambria" w:cs="Cambria"/>
          <w:vertAlign w:val="subscript"/>
        </w:rPr>
        <w:t>2</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 xml:space="preserve">0) </w:t>
      </w:r>
      <w:r>
        <w:t xml:space="preserve">– for a range of </w:t>
      </w:r>
      <w:r>
        <w:rPr>
          <w:rFonts w:ascii="Cambria" w:eastAsia="Cambria" w:hAnsi="Cambria" w:cs="Cambria"/>
          <w:i/>
        </w:rPr>
        <w:t>ρ</w:t>
      </w:r>
      <w:r>
        <w:rPr>
          <w:rFonts w:ascii="Cambria" w:eastAsia="Cambria" w:hAnsi="Cambria" w:cs="Cambria"/>
          <w:vertAlign w:val="subscript"/>
        </w:rPr>
        <w:t xml:space="preserve">1 </w:t>
      </w:r>
      <w:r>
        <w:t xml:space="preserve">and </w:t>
      </w:r>
      <w:r>
        <w:rPr>
          <w:rFonts w:ascii="Cambria" w:eastAsia="Cambria" w:hAnsi="Cambria" w:cs="Cambria"/>
          <w:i/>
        </w:rPr>
        <w:t>ρ</w:t>
      </w:r>
      <w:r>
        <w:rPr>
          <w:rFonts w:ascii="Cambria" w:eastAsia="Cambria" w:hAnsi="Cambria" w:cs="Cambria"/>
          <w:vertAlign w:val="subscript"/>
        </w:rPr>
        <w:t>2</w:t>
      </w:r>
      <w:r>
        <w:t xml:space="preserve">. We find that the gradient of contours is more or less </w:t>
      </w:r>
      <w:proofErr w:type="gramStart"/>
      <w:r>
        <w:t>flat</w:t>
      </w:r>
      <w:proofErr w:type="gramEnd"/>
      <w:r>
        <w:t xml:space="preserve"> and the estimates do not change by a large amount as the sensitivity parameters change.</w:t>
      </w:r>
    </w:p>
    <w:p w14:paraId="229DAFA6" w14:textId="77777777" w:rsidR="005941DE" w:rsidRDefault="00AC4157">
      <w:pPr>
        <w:spacing w:after="387" w:line="259" w:lineRule="auto"/>
        <w:ind w:left="309"/>
      </w:pPr>
      <w:r>
        <w:t xml:space="preserve">From sensitivity analysis to definition of EA burden, we observe following (see Figure </w:t>
      </w:r>
      <w:r>
        <w:rPr>
          <w:color w:val="0000FF"/>
        </w:rPr>
        <w:t>11</w:t>
      </w:r>
      <w:r>
        <w:t>):</w:t>
      </w:r>
    </w:p>
    <w:p w14:paraId="16683133" w14:textId="77777777" w:rsidR="005941DE" w:rsidRDefault="00AC4157">
      <w:pPr>
        <w:numPr>
          <w:ilvl w:val="0"/>
          <w:numId w:val="4"/>
        </w:numPr>
        <w:spacing w:after="188"/>
        <w:ind w:hanging="199"/>
      </w:pPr>
      <w:r>
        <w:t>The potential outcome under mild EA burden (</w:t>
      </w:r>
      <w:proofErr w:type="gramStart"/>
      <w:r>
        <w:t>E</w:t>
      </w:r>
      <w:r>
        <w:rPr>
          <w:rFonts w:ascii="Cambria" w:eastAsia="Cambria" w:hAnsi="Cambria" w:cs="Cambria"/>
        </w:rPr>
        <w:t>[</w:t>
      </w:r>
      <w:proofErr w:type="gramEnd"/>
      <w:r>
        <w:rPr>
          <w:rFonts w:ascii="Cambria" w:eastAsia="Cambria" w:hAnsi="Cambria" w:cs="Cambria"/>
          <w:i/>
        </w:rPr>
        <w:t xml:space="preserve">Y </w:t>
      </w:r>
      <w:r>
        <w:rPr>
          <w:rFonts w:ascii="Cambria" w:eastAsia="Cambria" w:hAnsi="Cambria" w:cs="Cambria"/>
        </w:rPr>
        <w:t>([0</w:t>
      </w:r>
      <w:r>
        <w:rPr>
          <w:rFonts w:ascii="Cambria" w:eastAsia="Cambria" w:hAnsi="Cambria" w:cs="Cambria"/>
          <w:i/>
        </w:rPr>
        <w:t>.</w:t>
      </w:r>
      <w:r>
        <w:rPr>
          <w:rFonts w:ascii="Cambria" w:eastAsia="Cambria" w:hAnsi="Cambria" w:cs="Cambria"/>
        </w:rPr>
        <w:t>0</w:t>
      </w:r>
      <w:r>
        <w:rPr>
          <w:rFonts w:ascii="Cambria" w:eastAsia="Cambria" w:hAnsi="Cambria" w:cs="Cambria"/>
          <w:i/>
        </w:rPr>
        <w:t>,ρ</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w:t>
      </w:r>
      <w:r>
        <w:rPr>
          <w:rFonts w:ascii="Cambria" w:eastAsia="Cambria" w:hAnsi="Cambria" w:cs="Cambria"/>
        </w:rPr>
        <w:t>0)]</w:t>
      </w:r>
      <w:r>
        <w:t xml:space="preserve">) is mildly sensitive to changes in </w:t>
      </w:r>
      <w:r>
        <w:rPr>
          <w:rFonts w:ascii="Cambria" w:eastAsia="Cambria" w:hAnsi="Cambria" w:cs="Cambria"/>
          <w:i/>
        </w:rPr>
        <w:t>ρ</w:t>
      </w:r>
      <w:r>
        <w:rPr>
          <w:rFonts w:ascii="Cambria" w:eastAsia="Cambria" w:hAnsi="Cambria" w:cs="Cambria"/>
          <w:vertAlign w:val="subscript"/>
        </w:rPr>
        <w:t xml:space="preserve">2 </w:t>
      </w:r>
      <w:r>
        <w:t xml:space="preserve">which is expected. Further, we observe that the gradient of the same with respect to </w:t>
      </w:r>
      <w:r>
        <w:rPr>
          <w:rFonts w:ascii="Cambria" w:eastAsia="Cambria" w:hAnsi="Cambria" w:cs="Cambria"/>
          <w:i/>
        </w:rPr>
        <w:t>ρ</w:t>
      </w:r>
      <w:r>
        <w:rPr>
          <w:rFonts w:ascii="Cambria" w:eastAsia="Cambria" w:hAnsi="Cambria" w:cs="Cambria"/>
          <w:vertAlign w:val="subscript"/>
        </w:rPr>
        <w:t xml:space="preserve">1 </w:t>
      </w:r>
      <w:r>
        <w:t xml:space="preserve">is relatively flat, and </w:t>
      </w:r>
      <w:proofErr w:type="gramStart"/>
      <w:r>
        <w:t>E</w:t>
      </w:r>
      <w:r>
        <w:rPr>
          <w:rFonts w:ascii="Cambria" w:eastAsia="Cambria" w:hAnsi="Cambria" w:cs="Cambria"/>
        </w:rPr>
        <w:t>[</w:t>
      </w:r>
      <w:proofErr w:type="gramEnd"/>
      <w:r>
        <w:rPr>
          <w:rFonts w:ascii="Cambria" w:eastAsia="Cambria" w:hAnsi="Cambria" w:cs="Cambria"/>
          <w:i/>
        </w:rPr>
        <w:t xml:space="preserve">Y </w:t>
      </w:r>
      <w:r>
        <w:rPr>
          <w:rFonts w:ascii="Cambria" w:eastAsia="Cambria" w:hAnsi="Cambria" w:cs="Cambria"/>
        </w:rPr>
        <w:t>([0</w:t>
      </w:r>
      <w:r>
        <w:rPr>
          <w:rFonts w:ascii="Cambria" w:eastAsia="Cambria" w:hAnsi="Cambria" w:cs="Cambria"/>
          <w:i/>
        </w:rPr>
        <w:t>.</w:t>
      </w:r>
      <w:r>
        <w:rPr>
          <w:rFonts w:ascii="Cambria" w:eastAsia="Cambria" w:hAnsi="Cambria" w:cs="Cambria"/>
        </w:rPr>
        <w:t>0</w:t>
      </w:r>
      <w:r>
        <w:rPr>
          <w:rFonts w:ascii="Cambria" w:eastAsia="Cambria" w:hAnsi="Cambria" w:cs="Cambria"/>
          <w:i/>
        </w:rPr>
        <w:t>,ρ</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w:t>
      </w:r>
      <w:r>
        <w:rPr>
          <w:rFonts w:ascii="Cambria" w:eastAsia="Cambria" w:hAnsi="Cambria" w:cs="Cambria"/>
        </w:rPr>
        <w:t xml:space="preserve">0)] </w:t>
      </w:r>
      <w:r>
        <w:t xml:space="preserve">is bounded between 0.525 and 0.6 for </w:t>
      </w:r>
      <w:r>
        <w:rPr>
          <w:rFonts w:ascii="Cambria" w:eastAsia="Cambria" w:hAnsi="Cambria" w:cs="Cambria"/>
          <w:i/>
        </w:rPr>
        <w:t>ρ</w:t>
      </w:r>
      <w:r>
        <w:rPr>
          <w:rFonts w:ascii="Cambria" w:eastAsia="Cambria" w:hAnsi="Cambria" w:cs="Cambria"/>
          <w:vertAlign w:val="subscript"/>
        </w:rPr>
        <w:t xml:space="preserve">1 </w:t>
      </w:r>
      <w:r>
        <w:rPr>
          <w:rFonts w:ascii="Cambria" w:eastAsia="Cambria" w:hAnsi="Cambria" w:cs="Cambria"/>
        </w:rPr>
        <w:t>∈ [0</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4]</w:t>
      </w:r>
      <w:r>
        <w:t>.</w:t>
      </w:r>
    </w:p>
    <w:p w14:paraId="3634265A" w14:textId="77777777" w:rsidR="005941DE" w:rsidRDefault="00AC4157">
      <w:pPr>
        <w:numPr>
          <w:ilvl w:val="0"/>
          <w:numId w:val="4"/>
        </w:numPr>
        <w:spacing w:after="170"/>
        <w:ind w:hanging="199"/>
      </w:pPr>
      <w:r>
        <w:t>Analogously the potential outcome under mild EA burden (</w:t>
      </w:r>
      <w:proofErr w:type="gramStart"/>
      <w:r>
        <w:t>E</w:t>
      </w:r>
      <w:r>
        <w:rPr>
          <w:rFonts w:ascii="Cambria" w:eastAsia="Cambria" w:hAnsi="Cambria" w:cs="Cambria"/>
        </w:rPr>
        <w:t>[</w:t>
      </w:r>
      <w:proofErr w:type="gramEnd"/>
      <w:r>
        <w:rPr>
          <w:rFonts w:ascii="Cambria" w:eastAsia="Cambria" w:hAnsi="Cambria" w:cs="Cambria"/>
          <w:i/>
        </w:rPr>
        <w:t xml:space="preserve">Y </w:t>
      </w:r>
      <w:r>
        <w:rPr>
          <w:rFonts w:ascii="Cambria" w:eastAsia="Cambria" w:hAnsi="Cambria" w:cs="Cambria"/>
        </w:rPr>
        <w:t>([</w:t>
      </w:r>
      <w:r>
        <w:rPr>
          <w:rFonts w:ascii="Cambria" w:eastAsia="Cambria" w:hAnsi="Cambria" w:cs="Cambria"/>
          <w:i/>
        </w:rPr>
        <w:t>ρ</w:t>
      </w:r>
      <w:r>
        <w:rPr>
          <w:rFonts w:ascii="Cambria" w:eastAsia="Cambria" w:hAnsi="Cambria" w:cs="Cambria"/>
          <w:vertAlign w:val="subscript"/>
        </w:rPr>
        <w:t>2</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0)]</w:t>
      </w:r>
      <w:r>
        <w:t xml:space="preserve">) is mildly sensitive to changes in </w:t>
      </w:r>
      <w:r>
        <w:rPr>
          <w:rFonts w:ascii="Cambria" w:eastAsia="Cambria" w:hAnsi="Cambria" w:cs="Cambria"/>
          <w:i/>
        </w:rPr>
        <w:t>ρ</w:t>
      </w:r>
      <w:r>
        <w:rPr>
          <w:rFonts w:ascii="Cambria" w:eastAsia="Cambria" w:hAnsi="Cambria" w:cs="Cambria"/>
          <w:vertAlign w:val="subscript"/>
        </w:rPr>
        <w:t xml:space="preserve">1 </w:t>
      </w:r>
      <w:r>
        <w:t xml:space="preserve">and its gradient with respect to </w:t>
      </w:r>
      <w:r>
        <w:rPr>
          <w:rFonts w:ascii="Cambria" w:eastAsia="Cambria" w:hAnsi="Cambria" w:cs="Cambria"/>
          <w:i/>
        </w:rPr>
        <w:t>ρ</w:t>
      </w:r>
      <w:r>
        <w:rPr>
          <w:rFonts w:ascii="Cambria" w:eastAsia="Cambria" w:hAnsi="Cambria" w:cs="Cambria"/>
          <w:vertAlign w:val="subscript"/>
        </w:rPr>
        <w:t xml:space="preserve">2 </w:t>
      </w:r>
      <w:r>
        <w:t>is relatively flat, and E</w:t>
      </w:r>
      <w:r>
        <w:rPr>
          <w:rFonts w:ascii="Cambria" w:eastAsia="Cambria" w:hAnsi="Cambria" w:cs="Cambria"/>
        </w:rPr>
        <w:t>[</w:t>
      </w:r>
      <w:r>
        <w:rPr>
          <w:rFonts w:ascii="Cambria" w:eastAsia="Cambria" w:hAnsi="Cambria" w:cs="Cambria"/>
          <w:i/>
        </w:rPr>
        <w:t xml:space="preserve">Y </w:t>
      </w:r>
      <w:r>
        <w:rPr>
          <w:rFonts w:ascii="Cambria" w:eastAsia="Cambria" w:hAnsi="Cambria" w:cs="Cambria"/>
        </w:rPr>
        <w:t>([0</w:t>
      </w:r>
      <w:r>
        <w:rPr>
          <w:rFonts w:ascii="Cambria" w:eastAsia="Cambria" w:hAnsi="Cambria" w:cs="Cambria"/>
          <w:i/>
        </w:rPr>
        <w:t>.</w:t>
      </w:r>
      <w:r>
        <w:rPr>
          <w:rFonts w:ascii="Cambria" w:eastAsia="Cambria" w:hAnsi="Cambria" w:cs="Cambria"/>
        </w:rPr>
        <w:t>0</w:t>
      </w:r>
      <w:r>
        <w:rPr>
          <w:rFonts w:ascii="Cambria" w:eastAsia="Cambria" w:hAnsi="Cambria" w:cs="Cambria"/>
          <w:i/>
        </w:rPr>
        <w:t>,ρ</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w:t>
      </w:r>
      <w:r>
        <w:rPr>
          <w:rFonts w:ascii="Cambria" w:eastAsia="Cambria" w:hAnsi="Cambria" w:cs="Cambria"/>
        </w:rPr>
        <w:t xml:space="preserve">0)] </w:t>
      </w:r>
      <w:r>
        <w:t xml:space="preserve">is bounded between 0.645 and 0.705 for </w:t>
      </w:r>
      <w:r>
        <w:rPr>
          <w:rFonts w:ascii="Cambria" w:eastAsia="Cambria" w:hAnsi="Cambria" w:cs="Cambria"/>
          <w:i/>
        </w:rPr>
        <w:t>ρ</w:t>
      </w:r>
      <w:r>
        <w:rPr>
          <w:rFonts w:ascii="Cambria" w:eastAsia="Cambria" w:hAnsi="Cambria" w:cs="Cambria"/>
          <w:vertAlign w:val="subscript"/>
        </w:rPr>
        <w:t xml:space="preserve">1 </w:t>
      </w:r>
      <w:r>
        <w:rPr>
          <w:rFonts w:ascii="Cambria" w:eastAsia="Cambria" w:hAnsi="Cambria" w:cs="Cambria"/>
        </w:rPr>
        <w:t>∈ [0</w:t>
      </w:r>
      <w:r>
        <w:rPr>
          <w:rFonts w:ascii="Cambria" w:eastAsia="Cambria" w:hAnsi="Cambria" w:cs="Cambria"/>
          <w:i/>
        </w:rPr>
        <w:t>.</w:t>
      </w:r>
      <w:r>
        <w:rPr>
          <w:rFonts w:ascii="Cambria" w:eastAsia="Cambria" w:hAnsi="Cambria" w:cs="Cambria"/>
        </w:rPr>
        <w:t>6</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9]</w:t>
      </w:r>
      <w:r>
        <w:t>.</w:t>
      </w:r>
    </w:p>
    <w:p w14:paraId="09B026B6" w14:textId="77777777" w:rsidR="005941DE" w:rsidRDefault="00AC4157">
      <w:pPr>
        <w:numPr>
          <w:ilvl w:val="0"/>
          <w:numId w:val="4"/>
        </w:numPr>
        <w:spacing w:after="969" w:line="265" w:lineRule="auto"/>
        <w:ind w:hanging="199"/>
      </w:pPr>
      <w:r>
        <w:lastRenderedPageBreak/>
        <w:t xml:space="preserve">The point estimates of </w:t>
      </w:r>
      <w:proofErr w:type="gramStart"/>
      <w:r>
        <w:t>E</w:t>
      </w:r>
      <w:r>
        <w:rPr>
          <w:rFonts w:ascii="Cambria" w:eastAsia="Cambria" w:hAnsi="Cambria" w:cs="Cambria"/>
        </w:rPr>
        <w:t>[</w:t>
      </w:r>
      <w:proofErr w:type="gramEnd"/>
      <w:r>
        <w:rPr>
          <w:rFonts w:ascii="Cambria" w:eastAsia="Cambria" w:hAnsi="Cambria" w:cs="Cambria"/>
          <w:i/>
        </w:rPr>
        <w:t xml:space="preserve">Y </w:t>
      </w:r>
      <w:r>
        <w:rPr>
          <w:rFonts w:ascii="Cambria" w:eastAsia="Cambria" w:hAnsi="Cambria" w:cs="Cambria"/>
        </w:rPr>
        <w:t>([0</w:t>
      </w:r>
      <w:r>
        <w:rPr>
          <w:rFonts w:ascii="Cambria" w:eastAsia="Cambria" w:hAnsi="Cambria" w:cs="Cambria"/>
          <w:i/>
        </w:rPr>
        <w:t>.</w:t>
      </w:r>
      <w:r>
        <w:rPr>
          <w:rFonts w:ascii="Cambria" w:eastAsia="Cambria" w:hAnsi="Cambria" w:cs="Cambria"/>
        </w:rPr>
        <w:t>0</w:t>
      </w:r>
      <w:r>
        <w:rPr>
          <w:rFonts w:ascii="Cambria" w:eastAsia="Cambria" w:hAnsi="Cambria" w:cs="Cambria"/>
          <w:i/>
        </w:rPr>
        <w:t>,ρ</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w:t>
      </w:r>
      <w:r>
        <w:rPr>
          <w:rFonts w:ascii="Cambria" w:eastAsia="Cambria" w:hAnsi="Cambria" w:cs="Cambria"/>
        </w:rPr>
        <w:t xml:space="preserve">0)] </w:t>
      </w:r>
      <w:r>
        <w:t>are always strictly less than the point estimates of E</w:t>
      </w:r>
      <w:r>
        <w:rPr>
          <w:rFonts w:ascii="Cambria" w:eastAsia="Cambria" w:hAnsi="Cambria" w:cs="Cambria"/>
        </w:rPr>
        <w:t>[</w:t>
      </w:r>
      <w:r>
        <w:rPr>
          <w:rFonts w:ascii="Cambria" w:eastAsia="Cambria" w:hAnsi="Cambria" w:cs="Cambria"/>
          <w:i/>
        </w:rPr>
        <w:t xml:space="preserve">Y </w:t>
      </w:r>
      <w:r>
        <w:rPr>
          <w:rFonts w:ascii="Cambria" w:eastAsia="Cambria" w:hAnsi="Cambria" w:cs="Cambria"/>
        </w:rPr>
        <w:t>([</w:t>
      </w:r>
      <w:r>
        <w:rPr>
          <w:rFonts w:ascii="Cambria" w:eastAsia="Cambria" w:hAnsi="Cambria" w:cs="Cambria"/>
          <w:i/>
        </w:rPr>
        <w:t>ρ</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0]]</w:t>
      </w:r>
    </w:p>
    <w:p w14:paraId="45C9C9B1" w14:textId="77777777" w:rsidR="005941DE" w:rsidRDefault="00AC4157">
      <w:pPr>
        <w:pStyle w:val="Heading1"/>
        <w:numPr>
          <w:ilvl w:val="0"/>
          <w:numId w:val="0"/>
        </w:numPr>
        <w:tabs>
          <w:tab w:val="center" w:pos="3402"/>
        </w:tabs>
        <w:ind w:left="-15"/>
      </w:pPr>
      <w:r>
        <w:t>Appendix D</w:t>
      </w:r>
      <w:r>
        <w:tab/>
        <w:t>Missingness Pattern</w:t>
      </w:r>
    </w:p>
    <w:p w14:paraId="694B6044" w14:textId="77777777" w:rsidR="005941DE" w:rsidRDefault="00AC4157">
      <w:pPr>
        <w:ind w:left="-5"/>
      </w:pPr>
      <w:r>
        <w:t xml:space="preserve">To check for possible selection bias, we compared the discharge mRS in patients with different missing conditions in Figure </w:t>
      </w:r>
      <w:r>
        <w:rPr>
          <w:color w:val="0000FF"/>
        </w:rPr>
        <w:t xml:space="preserve">12 </w:t>
      </w:r>
      <w:r>
        <w:t>where some of them were excluded in this cohort. We used the Mann-Whitney U test (nonparametric t-test) to compare the medians, since mRS does not follow a normal distribution.</w:t>
      </w:r>
    </w:p>
    <w:p w14:paraId="0BB91029" w14:textId="77777777" w:rsidR="005941DE" w:rsidRDefault="00AC4157">
      <w:pPr>
        <w:ind w:left="-15" w:firstLine="299"/>
      </w:pPr>
      <w:r>
        <w:t>The results show that the medians of discharge mRS in patients with EEG, versus that in patients without EEG, are not significantly different; similarly, the medians in patients with both EEG and drug data, versus</w:t>
      </w:r>
    </w:p>
    <w:p w14:paraId="55ADA73F" w14:textId="77777777" w:rsidR="005941DE" w:rsidRDefault="00AC4157">
      <w:pPr>
        <w:spacing w:after="191" w:line="259" w:lineRule="auto"/>
        <w:ind w:left="1649" w:firstLine="0"/>
        <w:jc w:val="left"/>
      </w:pPr>
      <w:r>
        <w:rPr>
          <w:noProof/>
          <w:sz w:val="22"/>
        </w:rPr>
        <mc:AlternateContent>
          <mc:Choice Requires="wpg">
            <w:drawing>
              <wp:inline distT="0" distB="0" distL="0" distR="0" wp14:anchorId="6D550952" wp14:editId="72538253">
                <wp:extent cx="3815725" cy="1896998"/>
                <wp:effectExtent l="0" t="0" r="0" b="0"/>
                <wp:docPr id="50945" name="Group 50945"/>
                <wp:cNvGraphicFramePr/>
                <a:graphic xmlns:a="http://schemas.openxmlformats.org/drawingml/2006/main">
                  <a:graphicData uri="http://schemas.microsoft.com/office/word/2010/wordprocessingGroup">
                    <wpg:wgp>
                      <wpg:cNvGrpSpPr/>
                      <wpg:grpSpPr>
                        <a:xfrm>
                          <a:off x="0" y="0"/>
                          <a:ext cx="3815725" cy="1896998"/>
                          <a:chOff x="0" y="0"/>
                          <a:chExt cx="3815725" cy="1896998"/>
                        </a:xfrm>
                      </wpg:grpSpPr>
                      <wps:wsp>
                        <wps:cNvPr id="4741" name="Shape 4741"/>
                        <wps:cNvSpPr/>
                        <wps:spPr>
                          <a:xfrm>
                            <a:off x="431096" y="1676630"/>
                            <a:ext cx="0" cy="20039"/>
                          </a:xfrm>
                          <a:custGeom>
                            <a:avLst/>
                            <a:gdLst/>
                            <a:ahLst/>
                            <a:cxnLst/>
                            <a:rect l="0" t="0" r="0" b="0"/>
                            <a:pathLst>
                              <a:path h="20039">
                                <a:moveTo>
                                  <a:pt x="0" y="20039"/>
                                </a:moveTo>
                                <a:lnTo>
                                  <a:pt x="0" y="0"/>
                                </a:lnTo>
                                <a:close/>
                              </a:path>
                            </a:pathLst>
                          </a:custGeom>
                          <a:ln w="4580" cap="flat">
                            <a:round/>
                          </a:ln>
                        </wps:spPr>
                        <wps:style>
                          <a:lnRef idx="1">
                            <a:srgbClr val="262626"/>
                          </a:lnRef>
                          <a:fillRef idx="1">
                            <a:srgbClr val="262626"/>
                          </a:fillRef>
                          <a:effectRef idx="0">
                            <a:scrgbClr r="0" g="0" b="0"/>
                          </a:effectRef>
                          <a:fontRef idx="none"/>
                        </wps:style>
                        <wps:bodyPr/>
                      </wps:wsp>
                      <wps:wsp>
                        <wps:cNvPr id="4742" name="Rectangle 4742"/>
                        <wps:cNvSpPr/>
                        <wps:spPr>
                          <a:xfrm>
                            <a:off x="405600" y="1716731"/>
                            <a:ext cx="67802" cy="106139"/>
                          </a:xfrm>
                          <a:prstGeom prst="rect">
                            <a:avLst/>
                          </a:prstGeom>
                          <a:ln>
                            <a:noFill/>
                          </a:ln>
                        </wps:spPr>
                        <wps:txbx>
                          <w:txbxContent>
                            <w:p w14:paraId="7EE53FD5" w14:textId="77777777" w:rsidR="005941DE" w:rsidRDefault="00AC4157">
                              <w:pPr>
                                <w:spacing w:after="160" w:line="259" w:lineRule="auto"/>
                                <w:ind w:left="0" w:firstLine="0"/>
                                <w:jc w:val="left"/>
                              </w:pPr>
                              <w:r>
                                <w:rPr>
                                  <w:color w:val="262626"/>
                                  <w:w w:val="125"/>
                                  <w:sz w:val="13"/>
                                </w:rPr>
                                <w:t>0</w:t>
                              </w:r>
                            </w:p>
                          </w:txbxContent>
                        </wps:txbx>
                        <wps:bodyPr horzOverflow="overflow" vert="horz" lIns="0" tIns="0" rIns="0" bIns="0" rtlCol="0">
                          <a:noAutofit/>
                        </wps:bodyPr>
                      </wps:wsp>
                      <wps:wsp>
                        <wps:cNvPr id="4743" name="Shape 4743"/>
                        <wps:cNvSpPr/>
                        <wps:spPr>
                          <a:xfrm>
                            <a:off x="652981" y="1676630"/>
                            <a:ext cx="0" cy="20039"/>
                          </a:xfrm>
                          <a:custGeom>
                            <a:avLst/>
                            <a:gdLst/>
                            <a:ahLst/>
                            <a:cxnLst/>
                            <a:rect l="0" t="0" r="0" b="0"/>
                            <a:pathLst>
                              <a:path h="20039">
                                <a:moveTo>
                                  <a:pt x="0" y="20039"/>
                                </a:moveTo>
                                <a:lnTo>
                                  <a:pt x="0" y="0"/>
                                </a:lnTo>
                                <a:close/>
                              </a:path>
                            </a:pathLst>
                          </a:custGeom>
                          <a:ln w="4580" cap="flat">
                            <a:round/>
                          </a:ln>
                        </wps:spPr>
                        <wps:style>
                          <a:lnRef idx="1">
                            <a:srgbClr val="262626"/>
                          </a:lnRef>
                          <a:fillRef idx="1">
                            <a:srgbClr val="262626"/>
                          </a:fillRef>
                          <a:effectRef idx="0">
                            <a:scrgbClr r="0" g="0" b="0"/>
                          </a:effectRef>
                          <a:fontRef idx="none"/>
                        </wps:style>
                        <wps:bodyPr/>
                      </wps:wsp>
                      <wps:wsp>
                        <wps:cNvPr id="4744" name="Rectangle 4744"/>
                        <wps:cNvSpPr/>
                        <wps:spPr>
                          <a:xfrm>
                            <a:off x="627485" y="1716731"/>
                            <a:ext cx="67802" cy="106139"/>
                          </a:xfrm>
                          <a:prstGeom prst="rect">
                            <a:avLst/>
                          </a:prstGeom>
                          <a:ln>
                            <a:noFill/>
                          </a:ln>
                        </wps:spPr>
                        <wps:txbx>
                          <w:txbxContent>
                            <w:p w14:paraId="0884741F" w14:textId="77777777" w:rsidR="005941DE" w:rsidRDefault="00AC4157">
                              <w:pPr>
                                <w:spacing w:after="160" w:line="259" w:lineRule="auto"/>
                                <w:ind w:left="0" w:firstLine="0"/>
                                <w:jc w:val="left"/>
                              </w:pPr>
                              <w:r>
                                <w:rPr>
                                  <w:color w:val="262626"/>
                                  <w:w w:val="125"/>
                                  <w:sz w:val="13"/>
                                </w:rPr>
                                <w:t>1</w:t>
                              </w:r>
                            </w:p>
                          </w:txbxContent>
                        </wps:txbx>
                        <wps:bodyPr horzOverflow="overflow" vert="horz" lIns="0" tIns="0" rIns="0" bIns="0" rtlCol="0">
                          <a:noAutofit/>
                        </wps:bodyPr>
                      </wps:wsp>
                      <wps:wsp>
                        <wps:cNvPr id="4745" name="Shape 4745"/>
                        <wps:cNvSpPr/>
                        <wps:spPr>
                          <a:xfrm>
                            <a:off x="874865" y="1676630"/>
                            <a:ext cx="0" cy="20039"/>
                          </a:xfrm>
                          <a:custGeom>
                            <a:avLst/>
                            <a:gdLst/>
                            <a:ahLst/>
                            <a:cxnLst/>
                            <a:rect l="0" t="0" r="0" b="0"/>
                            <a:pathLst>
                              <a:path h="20039">
                                <a:moveTo>
                                  <a:pt x="0" y="20039"/>
                                </a:moveTo>
                                <a:lnTo>
                                  <a:pt x="0" y="0"/>
                                </a:lnTo>
                                <a:close/>
                              </a:path>
                            </a:pathLst>
                          </a:custGeom>
                          <a:ln w="4580" cap="flat">
                            <a:round/>
                          </a:ln>
                        </wps:spPr>
                        <wps:style>
                          <a:lnRef idx="1">
                            <a:srgbClr val="262626"/>
                          </a:lnRef>
                          <a:fillRef idx="1">
                            <a:srgbClr val="262626"/>
                          </a:fillRef>
                          <a:effectRef idx="0">
                            <a:scrgbClr r="0" g="0" b="0"/>
                          </a:effectRef>
                          <a:fontRef idx="none"/>
                        </wps:style>
                        <wps:bodyPr/>
                      </wps:wsp>
                      <wps:wsp>
                        <wps:cNvPr id="4746" name="Rectangle 4746"/>
                        <wps:cNvSpPr/>
                        <wps:spPr>
                          <a:xfrm>
                            <a:off x="849369" y="1716731"/>
                            <a:ext cx="67802" cy="106139"/>
                          </a:xfrm>
                          <a:prstGeom prst="rect">
                            <a:avLst/>
                          </a:prstGeom>
                          <a:ln>
                            <a:noFill/>
                          </a:ln>
                        </wps:spPr>
                        <wps:txbx>
                          <w:txbxContent>
                            <w:p w14:paraId="0793E292" w14:textId="77777777" w:rsidR="005941DE" w:rsidRDefault="00AC4157">
                              <w:pPr>
                                <w:spacing w:after="160" w:line="259" w:lineRule="auto"/>
                                <w:ind w:left="0" w:firstLine="0"/>
                                <w:jc w:val="left"/>
                              </w:pPr>
                              <w:r>
                                <w:rPr>
                                  <w:color w:val="262626"/>
                                  <w:w w:val="125"/>
                                  <w:sz w:val="13"/>
                                </w:rPr>
                                <w:t>2</w:t>
                              </w:r>
                            </w:p>
                          </w:txbxContent>
                        </wps:txbx>
                        <wps:bodyPr horzOverflow="overflow" vert="horz" lIns="0" tIns="0" rIns="0" bIns="0" rtlCol="0">
                          <a:noAutofit/>
                        </wps:bodyPr>
                      </wps:wsp>
                      <wps:wsp>
                        <wps:cNvPr id="4747" name="Shape 4747"/>
                        <wps:cNvSpPr/>
                        <wps:spPr>
                          <a:xfrm>
                            <a:off x="1096750" y="1676630"/>
                            <a:ext cx="0" cy="20039"/>
                          </a:xfrm>
                          <a:custGeom>
                            <a:avLst/>
                            <a:gdLst/>
                            <a:ahLst/>
                            <a:cxnLst/>
                            <a:rect l="0" t="0" r="0" b="0"/>
                            <a:pathLst>
                              <a:path h="20039">
                                <a:moveTo>
                                  <a:pt x="0" y="20039"/>
                                </a:moveTo>
                                <a:lnTo>
                                  <a:pt x="0" y="0"/>
                                </a:lnTo>
                                <a:close/>
                              </a:path>
                            </a:pathLst>
                          </a:custGeom>
                          <a:ln w="4580" cap="flat">
                            <a:round/>
                          </a:ln>
                        </wps:spPr>
                        <wps:style>
                          <a:lnRef idx="1">
                            <a:srgbClr val="262626"/>
                          </a:lnRef>
                          <a:fillRef idx="1">
                            <a:srgbClr val="262626"/>
                          </a:fillRef>
                          <a:effectRef idx="0">
                            <a:scrgbClr r="0" g="0" b="0"/>
                          </a:effectRef>
                          <a:fontRef idx="none"/>
                        </wps:style>
                        <wps:bodyPr/>
                      </wps:wsp>
                      <wps:wsp>
                        <wps:cNvPr id="4748" name="Rectangle 4748"/>
                        <wps:cNvSpPr/>
                        <wps:spPr>
                          <a:xfrm>
                            <a:off x="1071254" y="1716731"/>
                            <a:ext cx="67802" cy="106139"/>
                          </a:xfrm>
                          <a:prstGeom prst="rect">
                            <a:avLst/>
                          </a:prstGeom>
                          <a:ln>
                            <a:noFill/>
                          </a:ln>
                        </wps:spPr>
                        <wps:txbx>
                          <w:txbxContent>
                            <w:p w14:paraId="586526B3" w14:textId="77777777" w:rsidR="005941DE" w:rsidRDefault="00AC4157">
                              <w:pPr>
                                <w:spacing w:after="160" w:line="259" w:lineRule="auto"/>
                                <w:ind w:left="0" w:firstLine="0"/>
                                <w:jc w:val="left"/>
                              </w:pPr>
                              <w:r>
                                <w:rPr>
                                  <w:color w:val="262626"/>
                                  <w:w w:val="125"/>
                                  <w:sz w:val="13"/>
                                </w:rPr>
                                <w:t>3</w:t>
                              </w:r>
                            </w:p>
                          </w:txbxContent>
                        </wps:txbx>
                        <wps:bodyPr horzOverflow="overflow" vert="horz" lIns="0" tIns="0" rIns="0" bIns="0" rtlCol="0">
                          <a:noAutofit/>
                        </wps:bodyPr>
                      </wps:wsp>
                      <wps:wsp>
                        <wps:cNvPr id="4749" name="Shape 4749"/>
                        <wps:cNvSpPr/>
                        <wps:spPr>
                          <a:xfrm>
                            <a:off x="1318634" y="1676630"/>
                            <a:ext cx="0" cy="20039"/>
                          </a:xfrm>
                          <a:custGeom>
                            <a:avLst/>
                            <a:gdLst/>
                            <a:ahLst/>
                            <a:cxnLst/>
                            <a:rect l="0" t="0" r="0" b="0"/>
                            <a:pathLst>
                              <a:path h="20039">
                                <a:moveTo>
                                  <a:pt x="0" y="20039"/>
                                </a:moveTo>
                                <a:lnTo>
                                  <a:pt x="0" y="0"/>
                                </a:lnTo>
                                <a:close/>
                              </a:path>
                            </a:pathLst>
                          </a:custGeom>
                          <a:ln w="4580" cap="flat">
                            <a:round/>
                          </a:ln>
                        </wps:spPr>
                        <wps:style>
                          <a:lnRef idx="1">
                            <a:srgbClr val="262626"/>
                          </a:lnRef>
                          <a:fillRef idx="1">
                            <a:srgbClr val="262626"/>
                          </a:fillRef>
                          <a:effectRef idx="0">
                            <a:scrgbClr r="0" g="0" b="0"/>
                          </a:effectRef>
                          <a:fontRef idx="none"/>
                        </wps:style>
                        <wps:bodyPr/>
                      </wps:wsp>
                      <wps:wsp>
                        <wps:cNvPr id="4750" name="Rectangle 4750"/>
                        <wps:cNvSpPr/>
                        <wps:spPr>
                          <a:xfrm>
                            <a:off x="1293139" y="1716731"/>
                            <a:ext cx="67802" cy="106139"/>
                          </a:xfrm>
                          <a:prstGeom prst="rect">
                            <a:avLst/>
                          </a:prstGeom>
                          <a:ln>
                            <a:noFill/>
                          </a:ln>
                        </wps:spPr>
                        <wps:txbx>
                          <w:txbxContent>
                            <w:p w14:paraId="4DE8622B" w14:textId="77777777" w:rsidR="005941DE" w:rsidRDefault="00AC4157">
                              <w:pPr>
                                <w:spacing w:after="160" w:line="259" w:lineRule="auto"/>
                                <w:ind w:left="0" w:firstLine="0"/>
                                <w:jc w:val="left"/>
                              </w:pPr>
                              <w:r>
                                <w:rPr>
                                  <w:color w:val="262626"/>
                                  <w:w w:val="125"/>
                                  <w:sz w:val="13"/>
                                </w:rPr>
                                <w:t>4</w:t>
                              </w:r>
                            </w:p>
                          </w:txbxContent>
                        </wps:txbx>
                        <wps:bodyPr horzOverflow="overflow" vert="horz" lIns="0" tIns="0" rIns="0" bIns="0" rtlCol="0">
                          <a:noAutofit/>
                        </wps:bodyPr>
                      </wps:wsp>
                      <wps:wsp>
                        <wps:cNvPr id="4751" name="Shape 4751"/>
                        <wps:cNvSpPr/>
                        <wps:spPr>
                          <a:xfrm>
                            <a:off x="1540519" y="1676630"/>
                            <a:ext cx="0" cy="20039"/>
                          </a:xfrm>
                          <a:custGeom>
                            <a:avLst/>
                            <a:gdLst/>
                            <a:ahLst/>
                            <a:cxnLst/>
                            <a:rect l="0" t="0" r="0" b="0"/>
                            <a:pathLst>
                              <a:path h="20039">
                                <a:moveTo>
                                  <a:pt x="0" y="20039"/>
                                </a:moveTo>
                                <a:lnTo>
                                  <a:pt x="0" y="0"/>
                                </a:lnTo>
                                <a:close/>
                              </a:path>
                            </a:pathLst>
                          </a:custGeom>
                          <a:ln w="4580" cap="flat">
                            <a:round/>
                          </a:ln>
                        </wps:spPr>
                        <wps:style>
                          <a:lnRef idx="1">
                            <a:srgbClr val="262626"/>
                          </a:lnRef>
                          <a:fillRef idx="1">
                            <a:srgbClr val="262626"/>
                          </a:fillRef>
                          <a:effectRef idx="0">
                            <a:scrgbClr r="0" g="0" b="0"/>
                          </a:effectRef>
                          <a:fontRef idx="none"/>
                        </wps:style>
                        <wps:bodyPr/>
                      </wps:wsp>
                      <wps:wsp>
                        <wps:cNvPr id="4752" name="Rectangle 4752"/>
                        <wps:cNvSpPr/>
                        <wps:spPr>
                          <a:xfrm>
                            <a:off x="1515023" y="1716731"/>
                            <a:ext cx="67802" cy="106139"/>
                          </a:xfrm>
                          <a:prstGeom prst="rect">
                            <a:avLst/>
                          </a:prstGeom>
                          <a:ln>
                            <a:noFill/>
                          </a:ln>
                        </wps:spPr>
                        <wps:txbx>
                          <w:txbxContent>
                            <w:p w14:paraId="29C97DC1" w14:textId="77777777" w:rsidR="005941DE" w:rsidRDefault="00AC4157">
                              <w:pPr>
                                <w:spacing w:after="160" w:line="259" w:lineRule="auto"/>
                                <w:ind w:left="0" w:firstLine="0"/>
                                <w:jc w:val="left"/>
                              </w:pPr>
                              <w:r>
                                <w:rPr>
                                  <w:color w:val="262626"/>
                                  <w:w w:val="125"/>
                                  <w:sz w:val="13"/>
                                </w:rPr>
                                <w:t>5</w:t>
                              </w:r>
                            </w:p>
                          </w:txbxContent>
                        </wps:txbx>
                        <wps:bodyPr horzOverflow="overflow" vert="horz" lIns="0" tIns="0" rIns="0" bIns="0" rtlCol="0">
                          <a:noAutofit/>
                        </wps:bodyPr>
                      </wps:wsp>
                      <wps:wsp>
                        <wps:cNvPr id="4753" name="Shape 4753"/>
                        <wps:cNvSpPr/>
                        <wps:spPr>
                          <a:xfrm>
                            <a:off x="1762404" y="1676630"/>
                            <a:ext cx="0" cy="20039"/>
                          </a:xfrm>
                          <a:custGeom>
                            <a:avLst/>
                            <a:gdLst/>
                            <a:ahLst/>
                            <a:cxnLst/>
                            <a:rect l="0" t="0" r="0" b="0"/>
                            <a:pathLst>
                              <a:path h="20039">
                                <a:moveTo>
                                  <a:pt x="0" y="20039"/>
                                </a:moveTo>
                                <a:lnTo>
                                  <a:pt x="0" y="0"/>
                                </a:lnTo>
                                <a:close/>
                              </a:path>
                            </a:pathLst>
                          </a:custGeom>
                          <a:ln w="4580" cap="flat">
                            <a:round/>
                          </a:ln>
                        </wps:spPr>
                        <wps:style>
                          <a:lnRef idx="1">
                            <a:srgbClr val="262626"/>
                          </a:lnRef>
                          <a:fillRef idx="1">
                            <a:srgbClr val="262626"/>
                          </a:fillRef>
                          <a:effectRef idx="0">
                            <a:scrgbClr r="0" g="0" b="0"/>
                          </a:effectRef>
                          <a:fontRef idx="none"/>
                        </wps:style>
                        <wps:bodyPr/>
                      </wps:wsp>
                      <wps:wsp>
                        <wps:cNvPr id="4754" name="Rectangle 4754"/>
                        <wps:cNvSpPr/>
                        <wps:spPr>
                          <a:xfrm>
                            <a:off x="1736908" y="1716731"/>
                            <a:ext cx="67802" cy="106139"/>
                          </a:xfrm>
                          <a:prstGeom prst="rect">
                            <a:avLst/>
                          </a:prstGeom>
                          <a:ln>
                            <a:noFill/>
                          </a:ln>
                        </wps:spPr>
                        <wps:txbx>
                          <w:txbxContent>
                            <w:p w14:paraId="7D85D5ED" w14:textId="77777777" w:rsidR="005941DE" w:rsidRDefault="00AC4157">
                              <w:pPr>
                                <w:spacing w:after="160" w:line="259" w:lineRule="auto"/>
                                <w:ind w:left="0" w:firstLine="0"/>
                                <w:jc w:val="left"/>
                              </w:pPr>
                              <w:r>
                                <w:rPr>
                                  <w:color w:val="262626"/>
                                  <w:w w:val="125"/>
                                  <w:sz w:val="13"/>
                                </w:rPr>
                                <w:t>6</w:t>
                              </w:r>
                            </w:p>
                          </w:txbxContent>
                        </wps:txbx>
                        <wps:bodyPr horzOverflow="overflow" vert="horz" lIns="0" tIns="0" rIns="0" bIns="0" rtlCol="0">
                          <a:noAutofit/>
                        </wps:bodyPr>
                      </wps:wsp>
                      <wps:wsp>
                        <wps:cNvPr id="4755" name="Rectangle 4755"/>
                        <wps:cNvSpPr/>
                        <wps:spPr>
                          <a:xfrm>
                            <a:off x="782121" y="1817194"/>
                            <a:ext cx="836760" cy="106139"/>
                          </a:xfrm>
                          <a:prstGeom prst="rect">
                            <a:avLst/>
                          </a:prstGeom>
                          <a:ln>
                            <a:noFill/>
                          </a:ln>
                        </wps:spPr>
                        <wps:txbx>
                          <w:txbxContent>
                            <w:p w14:paraId="744707EE" w14:textId="77777777" w:rsidR="005941DE" w:rsidRDefault="00AC4157">
                              <w:pPr>
                                <w:spacing w:after="160" w:line="259" w:lineRule="auto"/>
                                <w:ind w:left="0" w:firstLine="0"/>
                                <w:jc w:val="left"/>
                              </w:pPr>
                              <w:r>
                                <w:rPr>
                                  <w:color w:val="262626"/>
                                  <w:w w:val="131"/>
                                  <w:sz w:val="13"/>
                                </w:rPr>
                                <w:t>Discharge</w:t>
                              </w:r>
                              <w:r>
                                <w:rPr>
                                  <w:color w:val="262626"/>
                                  <w:spacing w:val="12"/>
                                  <w:w w:val="131"/>
                                  <w:sz w:val="13"/>
                                </w:rPr>
                                <w:t xml:space="preserve"> </w:t>
                              </w:r>
                              <w:r>
                                <w:rPr>
                                  <w:color w:val="262626"/>
                                  <w:w w:val="131"/>
                                  <w:sz w:val="13"/>
                                </w:rPr>
                                <w:t>mRS</w:t>
                              </w:r>
                            </w:p>
                          </w:txbxContent>
                        </wps:txbx>
                        <wps:bodyPr horzOverflow="overflow" vert="horz" lIns="0" tIns="0" rIns="0" bIns="0" rtlCol="0">
                          <a:noAutofit/>
                        </wps:bodyPr>
                      </wps:wsp>
                      <wps:wsp>
                        <wps:cNvPr id="4756" name="Shape 4756"/>
                        <wps:cNvSpPr/>
                        <wps:spPr>
                          <a:xfrm>
                            <a:off x="300114" y="1676630"/>
                            <a:ext cx="20039" cy="0"/>
                          </a:xfrm>
                          <a:custGeom>
                            <a:avLst/>
                            <a:gdLst/>
                            <a:ahLst/>
                            <a:cxnLst/>
                            <a:rect l="0" t="0" r="0" b="0"/>
                            <a:pathLst>
                              <a:path w="20039">
                                <a:moveTo>
                                  <a:pt x="20039" y="0"/>
                                </a:moveTo>
                                <a:lnTo>
                                  <a:pt x="0" y="0"/>
                                </a:lnTo>
                                <a:close/>
                              </a:path>
                            </a:pathLst>
                          </a:custGeom>
                          <a:ln w="4580" cap="flat">
                            <a:round/>
                          </a:ln>
                        </wps:spPr>
                        <wps:style>
                          <a:lnRef idx="1">
                            <a:srgbClr val="262626"/>
                          </a:lnRef>
                          <a:fillRef idx="1">
                            <a:srgbClr val="262626"/>
                          </a:fillRef>
                          <a:effectRef idx="0">
                            <a:scrgbClr r="0" g="0" b="0"/>
                          </a:effectRef>
                          <a:fontRef idx="none"/>
                        </wps:style>
                        <wps:bodyPr/>
                      </wps:wsp>
                      <wps:wsp>
                        <wps:cNvPr id="4757" name="Rectangle 4757"/>
                        <wps:cNvSpPr/>
                        <wps:spPr>
                          <a:xfrm>
                            <a:off x="101604" y="1646192"/>
                            <a:ext cx="237308" cy="106139"/>
                          </a:xfrm>
                          <a:prstGeom prst="rect">
                            <a:avLst/>
                          </a:prstGeom>
                          <a:ln>
                            <a:noFill/>
                          </a:ln>
                        </wps:spPr>
                        <wps:txbx>
                          <w:txbxContent>
                            <w:p w14:paraId="2802C379" w14:textId="77777777" w:rsidR="005941DE" w:rsidRDefault="00AC4157">
                              <w:pPr>
                                <w:spacing w:after="160" w:line="259" w:lineRule="auto"/>
                                <w:ind w:left="0" w:firstLine="0"/>
                                <w:jc w:val="left"/>
                              </w:pPr>
                              <w:r>
                                <w:rPr>
                                  <w:color w:val="262626"/>
                                  <w:w w:val="126"/>
                                  <w:sz w:val="13"/>
                                </w:rPr>
                                <w:t>0.00</w:t>
                              </w:r>
                            </w:p>
                          </w:txbxContent>
                        </wps:txbx>
                        <wps:bodyPr horzOverflow="overflow" vert="horz" lIns="0" tIns="0" rIns="0" bIns="0" rtlCol="0">
                          <a:noAutofit/>
                        </wps:bodyPr>
                      </wps:wsp>
                      <wps:wsp>
                        <wps:cNvPr id="4758" name="Shape 4758"/>
                        <wps:cNvSpPr/>
                        <wps:spPr>
                          <a:xfrm>
                            <a:off x="300114" y="1486104"/>
                            <a:ext cx="20039" cy="0"/>
                          </a:xfrm>
                          <a:custGeom>
                            <a:avLst/>
                            <a:gdLst/>
                            <a:ahLst/>
                            <a:cxnLst/>
                            <a:rect l="0" t="0" r="0" b="0"/>
                            <a:pathLst>
                              <a:path w="20039">
                                <a:moveTo>
                                  <a:pt x="20039" y="0"/>
                                </a:moveTo>
                                <a:lnTo>
                                  <a:pt x="0" y="0"/>
                                </a:lnTo>
                                <a:close/>
                              </a:path>
                            </a:pathLst>
                          </a:custGeom>
                          <a:ln w="4580" cap="flat">
                            <a:round/>
                          </a:ln>
                        </wps:spPr>
                        <wps:style>
                          <a:lnRef idx="1">
                            <a:srgbClr val="262626"/>
                          </a:lnRef>
                          <a:fillRef idx="1">
                            <a:srgbClr val="262626"/>
                          </a:fillRef>
                          <a:effectRef idx="0">
                            <a:scrgbClr r="0" g="0" b="0"/>
                          </a:effectRef>
                          <a:fontRef idx="none"/>
                        </wps:style>
                        <wps:bodyPr/>
                      </wps:wsp>
                      <wps:wsp>
                        <wps:cNvPr id="4759" name="Rectangle 4759"/>
                        <wps:cNvSpPr/>
                        <wps:spPr>
                          <a:xfrm>
                            <a:off x="101604" y="1455665"/>
                            <a:ext cx="237308" cy="106139"/>
                          </a:xfrm>
                          <a:prstGeom prst="rect">
                            <a:avLst/>
                          </a:prstGeom>
                          <a:ln>
                            <a:noFill/>
                          </a:ln>
                        </wps:spPr>
                        <wps:txbx>
                          <w:txbxContent>
                            <w:p w14:paraId="7C2A77CF" w14:textId="77777777" w:rsidR="005941DE" w:rsidRDefault="00AC4157">
                              <w:pPr>
                                <w:spacing w:after="160" w:line="259" w:lineRule="auto"/>
                                <w:ind w:left="0" w:firstLine="0"/>
                                <w:jc w:val="left"/>
                              </w:pPr>
                              <w:r>
                                <w:rPr>
                                  <w:color w:val="262626"/>
                                  <w:w w:val="126"/>
                                  <w:sz w:val="13"/>
                                </w:rPr>
                                <w:t>0.05</w:t>
                              </w:r>
                            </w:p>
                          </w:txbxContent>
                        </wps:txbx>
                        <wps:bodyPr horzOverflow="overflow" vert="horz" lIns="0" tIns="0" rIns="0" bIns="0" rtlCol="0">
                          <a:noAutofit/>
                        </wps:bodyPr>
                      </wps:wsp>
                      <wps:wsp>
                        <wps:cNvPr id="4760" name="Shape 4760"/>
                        <wps:cNvSpPr/>
                        <wps:spPr>
                          <a:xfrm>
                            <a:off x="300114" y="1295578"/>
                            <a:ext cx="20039" cy="0"/>
                          </a:xfrm>
                          <a:custGeom>
                            <a:avLst/>
                            <a:gdLst/>
                            <a:ahLst/>
                            <a:cxnLst/>
                            <a:rect l="0" t="0" r="0" b="0"/>
                            <a:pathLst>
                              <a:path w="20039">
                                <a:moveTo>
                                  <a:pt x="20039" y="0"/>
                                </a:moveTo>
                                <a:lnTo>
                                  <a:pt x="0" y="0"/>
                                </a:lnTo>
                                <a:close/>
                              </a:path>
                            </a:pathLst>
                          </a:custGeom>
                          <a:ln w="4580" cap="flat">
                            <a:round/>
                          </a:ln>
                        </wps:spPr>
                        <wps:style>
                          <a:lnRef idx="1">
                            <a:srgbClr val="262626"/>
                          </a:lnRef>
                          <a:fillRef idx="1">
                            <a:srgbClr val="262626"/>
                          </a:fillRef>
                          <a:effectRef idx="0">
                            <a:scrgbClr r="0" g="0" b="0"/>
                          </a:effectRef>
                          <a:fontRef idx="none"/>
                        </wps:style>
                        <wps:bodyPr/>
                      </wps:wsp>
                      <wps:wsp>
                        <wps:cNvPr id="4761" name="Rectangle 4761"/>
                        <wps:cNvSpPr/>
                        <wps:spPr>
                          <a:xfrm>
                            <a:off x="101604" y="1265140"/>
                            <a:ext cx="237308" cy="106139"/>
                          </a:xfrm>
                          <a:prstGeom prst="rect">
                            <a:avLst/>
                          </a:prstGeom>
                          <a:ln>
                            <a:noFill/>
                          </a:ln>
                        </wps:spPr>
                        <wps:txbx>
                          <w:txbxContent>
                            <w:p w14:paraId="2277E7B0" w14:textId="77777777" w:rsidR="005941DE" w:rsidRDefault="00AC4157">
                              <w:pPr>
                                <w:spacing w:after="160" w:line="259" w:lineRule="auto"/>
                                <w:ind w:left="0" w:firstLine="0"/>
                                <w:jc w:val="left"/>
                              </w:pPr>
                              <w:r>
                                <w:rPr>
                                  <w:color w:val="262626"/>
                                  <w:w w:val="126"/>
                                  <w:sz w:val="13"/>
                                </w:rPr>
                                <w:t>0.10</w:t>
                              </w:r>
                            </w:p>
                          </w:txbxContent>
                        </wps:txbx>
                        <wps:bodyPr horzOverflow="overflow" vert="horz" lIns="0" tIns="0" rIns="0" bIns="0" rtlCol="0">
                          <a:noAutofit/>
                        </wps:bodyPr>
                      </wps:wsp>
                      <wps:wsp>
                        <wps:cNvPr id="4762" name="Shape 4762"/>
                        <wps:cNvSpPr/>
                        <wps:spPr>
                          <a:xfrm>
                            <a:off x="300114" y="1105052"/>
                            <a:ext cx="20039" cy="0"/>
                          </a:xfrm>
                          <a:custGeom>
                            <a:avLst/>
                            <a:gdLst/>
                            <a:ahLst/>
                            <a:cxnLst/>
                            <a:rect l="0" t="0" r="0" b="0"/>
                            <a:pathLst>
                              <a:path w="20039">
                                <a:moveTo>
                                  <a:pt x="20039" y="0"/>
                                </a:moveTo>
                                <a:lnTo>
                                  <a:pt x="0" y="0"/>
                                </a:lnTo>
                                <a:close/>
                              </a:path>
                            </a:pathLst>
                          </a:custGeom>
                          <a:ln w="4580" cap="flat">
                            <a:round/>
                          </a:ln>
                        </wps:spPr>
                        <wps:style>
                          <a:lnRef idx="1">
                            <a:srgbClr val="262626"/>
                          </a:lnRef>
                          <a:fillRef idx="1">
                            <a:srgbClr val="262626"/>
                          </a:fillRef>
                          <a:effectRef idx="0">
                            <a:scrgbClr r="0" g="0" b="0"/>
                          </a:effectRef>
                          <a:fontRef idx="none"/>
                        </wps:style>
                        <wps:bodyPr/>
                      </wps:wsp>
                      <wps:wsp>
                        <wps:cNvPr id="4763" name="Rectangle 4763"/>
                        <wps:cNvSpPr/>
                        <wps:spPr>
                          <a:xfrm>
                            <a:off x="101604" y="1074614"/>
                            <a:ext cx="237308" cy="106139"/>
                          </a:xfrm>
                          <a:prstGeom prst="rect">
                            <a:avLst/>
                          </a:prstGeom>
                          <a:ln>
                            <a:noFill/>
                          </a:ln>
                        </wps:spPr>
                        <wps:txbx>
                          <w:txbxContent>
                            <w:p w14:paraId="367EFB46" w14:textId="77777777" w:rsidR="005941DE" w:rsidRDefault="00AC4157">
                              <w:pPr>
                                <w:spacing w:after="160" w:line="259" w:lineRule="auto"/>
                                <w:ind w:left="0" w:firstLine="0"/>
                                <w:jc w:val="left"/>
                              </w:pPr>
                              <w:r>
                                <w:rPr>
                                  <w:color w:val="262626"/>
                                  <w:w w:val="126"/>
                                  <w:sz w:val="13"/>
                                </w:rPr>
                                <w:t>0.15</w:t>
                              </w:r>
                            </w:p>
                          </w:txbxContent>
                        </wps:txbx>
                        <wps:bodyPr horzOverflow="overflow" vert="horz" lIns="0" tIns="0" rIns="0" bIns="0" rtlCol="0">
                          <a:noAutofit/>
                        </wps:bodyPr>
                      </wps:wsp>
                      <wps:wsp>
                        <wps:cNvPr id="4764" name="Shape 4764"/>
                        <wps:cNvSpPr/>
                        <wps:spPr>
                          <a:xfrm>
                            <a:off x="300114" y="914526"/>
                            <a:ext cx="20039" cy="0"/>
                          </a:xfrm>
                          <a:custGeom>
                            <a:avLst/>
                            <a:gdLst/>
                            <a:ahLst/>
                            <a:cxnLst/>
                            <a:rect l="0" t="0" r="0" b="0"/>
                            <a:pathLst>
                              <a:path w="20039">
                                <a:moveTo>
                                  <a:pt x="20039" y="0"/>
                                </a:moveTo>
                                <a:lnTo>
                                  <a:pt x="0" y="0"/>
                                </a:lnTo>
                                <a:close/>
                              </a:path>
                            </a:pathLst>
                          </a:custGeom>
                          <a:ln w="4580" cap="flat">
                            <a:round/>
                          </a:ln>
                        </wps:spPr>
                        <wps:style>
                          <a:lnRef idx="1">
                            <a:srgbClr val="262626"/>
                          </a:lnRef>
                          <a:fillRef idx="1">
                            <a:srgbClr val="262626"/>
                          </a:fillRef>
                          <a:effectRef idx="0">
                            <a:scrgbClr r="0" g="0" b="0"/>
                          </a:effectRef>
                          <a:fontRef idx="none"/>
                        </wps:style>
                        <wps:bodyPr/>
                      </wps:wsp>
                      <wps:wsp>
                        <wps:cNvPr id="4765" name="Rectangle 4765"/>
                        <wps:cNvSpPr/>
                        <wps:spPr>
                          <a:xfrm>
                            <a:off x="101604" y="884087"/>
                            <a:ext cx="237308" cy="106139"/>
                          </a:xfrm>
                          <a:prstGeom prst="rect">
                            <a:avLst/>
                          </a:prstGeom>
                          <a:ln>
                            <a:noFill/>
                          </a:ln>
                        </wps:spPr>
                        <wps:txbx>
                          <w:txbxContent>
                            <w:p w14:paraId="338FC401" w14:textId="77777777" w:rsidR="005941DE" w:rsidRDefault="00AC4157">
                              <w:pPr>
                                <w:spacing w:after="160" w:line="259" w:lineRule="auto"/>
                                <w:ind w:left="0" w:firstLine="0"/>
                                <w:jc w:val="left"/>
                              </w:pPr>
                              <w:r>
                                <w:rPr>
                                  <w:color w:val="262626"/>
                                  <w:w w:val="126"/>
                                  <w:sz w:val="13"/>
                                </w:rPr>
                                <w:t>0.20</w:t>
                              </w:r>
                            </w:p>
                          </w:txbxContent>
                        </wps:txbx>
                        <wps:bodyPr horzOverflow="overflow" vert="horz" lIns="0" tIns="0" rIns="0" bIns="0" rtlCol="0">
                          <a:noAutofit/>
                        </wps:bodyPr>
                      </wps:wsp>
                      <wps:wsp>
                        <wps:cNvPr id="4766" name="Shape 4766"/>
                        <wps:cNvSpPr/>
                        <wps:spPr>
                          <a:xfrm>
                            <a:off x="300114" y="723999"/>
                            <a:ext cx="20039" cy="0"/>
                          </a:xfrm>
                          <a:custGeom>
                            <a:avLst/>
                            <a:gdLst/>
                            <a:ahLst/>
                            <a:cxnLst/>
                            <a:rect l="0" t="0" r="0" b="0"/>
                            <a:pathLst>
                              <a:path w="20039">
                                <a:moveTo>
                                  <a:pt x="20039" y="0"/>
                                </a:moveTo>
                                <a:lnTo>
                                  <a:pt x="0" y="0"/>
                                </a:lnTo>
                                <a:close/>
                              </a:path>
                            </a:pathLst>
                          </a:custGeom>
                          <a:ln w="4580" cap="flat">
                            <a:round/>
                          </a:ln>
                        </wps:spPr>
                        <wps:style>
                          <a:lnRef idx="1">
                            <a:srgbClr val="262626"/>
                          </a:lnRef>
                          <a:fillRef idx="1">
                            <a:srgbClr val="262626"/>
                          </a:fillRef>
                          <a:effectRef idx="0">
                            <a:scrgbClr r="0" g="0" b="0"/>
                          </a:effectRef>
                          <a:fontRef idx="none"/>
                        </wps:style>
                        <wps:bodyPr/>
                      </wps:wsp>
                      <wps:wsp>
                        <wps:cNvPr id="4767" name="Rectangle 4767"/>
                        <wps:cNvSpPr/>
                        <wps:spPr>
                          <a:xfrm>
                            <a:off x="101604" y="693561"/>
                            <a:ext cx="237308" cy="106140"/>
                          </a:xfrm>
                          <a:prstGeom prst="rect">
                            <a:avLst/>
                          </a:prstGeom>
                          <a:ln>
                            <a:noFill/>
                          </a:ln>
                        </wps:spPr>
                        <wps:txbx>
                          <w:txbxContent>
                            <w:p w14:paraId="36011BFB" w14:textId="77777777" w:rsidR="005941DE" w:rsidRDefault="00AC4157">
                              <w:pPr>
                                <w:spacing w:after="160" w:line="259" w:lineRule="auto"/>
                                <w:ind w:left="0" w:firstLine="0"/>
                                <w:jc w:val="left"/>
                              </w:pPr>
                              <w:r>
                                <w:rPr>
                                  <w:color w:val="262626"/>
                                  <w:w w:val="126"/>
                                  <w:sz w:val="13"/>
                                </w:rPr>
                                <w:t>0.25</w:t>
                              </w:r>
                            </w:p>
                          </w:txbxContent>
                        </wps:txbx>
                        <wps:bodyPr horzOverflow="overflow" vert="horz" lIns="0" tIns="0" rIns="0" bIns="0" rtlCol="0">
                          <a:noAutofit/>
                        </wps:bodyPr>
                      </wps:wsp>
                      <wps:wsp>
                        <wps:cNvPr id="4768" name="Shape 4768"/>
                        <wps:cNvSpPr/>
                        <wps:spPr>
                          <a:xfrm>
                            <a:off x="300114" y="533473"/>
                            <a:ext cx="20039" cy="0"/>
                          </a:xfrm>
                          <a:custGeom>
                            <a:avLst/>
                            <a:gdLst/>
                            <a:ahLst/>
                            <a:cxnLst/>
                            <a:rect l="0" t="0" r="0" b="0"/>
                            <a:pathLst>
                              <a:path w="20039">
                                <a:moveTo>
                                  <a:pt x="20039" y="0"/>
                                </a:moveTo>
                                <a:lnTo>
                                  <a:pt x="0" y="0"/>
                                </a:lnTo>
                                <a:close/>
                              </a:path>
                            </a:pathLst>
                          </a:custGeom>
                          <a:ln w="4580" cap="flat">
                            <a:round/>
                          </a:ln>
                        </wps:spPr>
                        <wps:style>
                          <a:lnRef idx="1">
                            <a:srgbClr val="262626"/>
                          </a:lnRef>
                          <a:fillRef idx="1">
                            <a:srgbClr val="262626"/>
                          </a:fillRef>
                          <a:effectRef idx="0">
                            <a:scrgbClr r="0" g="0" b="0"/>
                          </a:effectRef>
                          <a:fontRef idx="none"/>
                        </wps:style>
                        <wps:bodyPr/>
                      </wps:wsp>
                      <wps:wsp>
                        <wps:cNvPr id="4769" name="Rectangle 4769"/>
                        <wps:cNvSpPr/>
                        <wps:spPr>
                          <a:xfrm>
                            <a:off x="101604" y="503035"/>
                            <a:ext cx="237308" cy="106139"/>
                          </a:xfrm>
                          <a:prstGeom prst="rect">
                            <a:avLst/>
                          </a:prstGeom>
                          <a:ln>
                            <a:noFill/>
                          </a:ln>
                        </wps:spPr>
                        <wps:txbx>
                          <w:txbxContent>
                            <w:p w14:paraId="557B75A1" w14:textId="77777777" w:rsidR="005941DE" w:rsidRDefault="00AC4157">
                              <w:pPr>
                                <w:spacing w:after="160" w:line="259" w:lineRule="auto"/>
                                <w:ind w:left="0" w:firstLine="0"/>
                                <w:jc w:val="left"/>
                              </w:pPr>
                              <w:r>
                                <w:rPr>
                                  <w:color w:val="262626"/>
                                  <w:w w:val="126"/>
                                  <w:sz w:val="13"/>
                                </w:rPr>
                                <w:t>0.30</w:t>
                              </w:r>
                            </w:p>
                          </w:txbxContent>
                        </wps:txbx>
                        <wps:bodyPr horzOverflow="overflow" vert="horz" lIns="0" tIns="0" rIns="0" bIns="0" rtlCol="0">
                          <a:noAutofit/>
                        </wps:bodyPr>
                      </wps:wsp>
                      <wps:wsp>
                        <wps:cNvPr id="4770" name="Shape 4770"/>
                        <wps:cNvSpPr/>
                        <wps:spPr>
                          <a:xfrm>
                            <a:off x="300114" y="342947"/>
                            <a:ext cx="20039" cy="0"/>
                          </a:xfrm>
                          <a:custGeom>
                            <a:avLst/>
                            <a:gdLst/>
                            <a:ahLst/>
                            <a:cxnLst/>
                            <a:rect l="0" t="0" r="0" b="0"/>
                            <a:pathLst>
                              <a:path w="20039">
                                <a:moveTo>
                                  <a:pt x="20039" y="0"/>
                                </a:moveTo>
                                <a:lnTo>
                                  <a:pt x="0" y="0"/>
                                </a:lnTo>
                                <a:close/>
                              </a:path>
                            </a:pathLst>
                          </a:custGeom>
                          <a:ln w="4580" cap="flat">
                            <a:round/>
                          </a:ln>
                        </wps:spPr>
                        <wps:style>
                          <a:lnRef idx="1">
                            <a:srgbClr val="262626"/>
                          </a:lnRef>
                          <a:fillRef idx="1">
                            <a:srgbClr val="262626"/>
                          </a:fillRef>
                          <a:effectRef idx="0">
                            <a:scrgbClr r="0" g="0" b="0"/>
                          </a:effectRef>
                          <a:fontRef idx="none"/>
                        </wps:style>
                        <wps:bodyPr/>
                      </wps:wsp>
                      <wps:wsp>
                        <wps:cNvPr id="4771" name="Rectangle 4771"/>
                        <wps:cNvSpPr/>
                        <wps:spPr>
                          <a:xfrm>
                            <a:off x="101604" y="312509"/>
                            <a:ext cx="237308" cy="106139"/>
                          </a:xfrm>
                          <a:prstGeom prst="rect">
                            <a:avLst/>
                          </a:prstGeom>
                          <a:ln>
                            <a:noFill/>
                          </a:ln>
                        </wps:spPr>
                        <wps:txbx>
                          <w:txbxContent>
                            <w:p w14:paraId="037E10FC" w14:textId="77777777" w:rsidR="005941DE" w:rsidRDefault="00AC4157">
                              <w:pPr>
                                <w:spacing w:after="160" w:line="259" w:lineRule="auto"/>
                                <w:ind w:left="0" w:firstLine="0"/>
                                <w:jc w:val="left"/>
                              </w:pPr>
                              <w:r>
                                <w:rPr>
                                  <w:color w:val="262626"/>
                                  <w:w w:val="126"/>
                                  <w:sz w:val="13"/>
                                </w:rPr>
                                <w:t>0.35</w:t>
                              </w:r>
                            </w:p>
                          </w:txbxContent>
                        </wps:txbx>
                        <wps:bodyPr horzOverflow="overflow" vert="horz" lIns="0" tIns="0" rIns="0" bIns="0" rtlCol="0">
                          <a:noAutofit/>
                        </wps:bodyPr>
                      </wps:wsp>
                      <wps:wsp>
                        <wps:cNvPr id="4772" name="Shape 4772"/>
                        <wps:cNvSpPr/>
                        <wps:spPr>
                          <a:xfrm>
                            <a:off x="300114" y="152421"/>
                            <a:ext cx="20039" cy="0"/>
                          </a:xfrm>
                          <a:custGeom>
                            <a:avLst/>
                            <a:gdLst/>
                            <a:ahLst/>
                            <a:cxnLst/>
                            <a:rect l="0" t="0" r="0" b="0"/>
                            <a:pathLst>
                              <a:path w="20039">
                                <a:moveTo>
                                  <a:pt x="20039" y="0"/>
                                </a:moveTo>
                                <a:lnTo>
                                  <a:pt x="0" y="0"/>
                                </a:lnTo>
                                <a:close/>
                              </a:path>
                            </a:pathLst>
                          </a:custGeom>
                          <a:ln w="4580" cap="flat">
                            <a:round/>
                          </a:ln>
                        </wps:spPr>
                        <wps:style>
                          <a:lnRef idx="1">
                            <a:srgbClr val="262626"/>
                          </a:lnRef>
                          <a:fillRef idx="1">
                            <a:srgbClr val="262626"/>
                          </a:fillRef>
                          <a:effectRef idx="0">
                            <a:scrgbClr r="0" g="0" b="0"/>
                          </a:effectRef>
                          <a:fontRef idx="none"/>
                        </wps:style>
                        <wps:bodyPr/>
                      </wps:wsp>
                      <wps:wsp>
                        <wps:cNvPr id="4773" name="Rectangle 4773"/>
                        <wps:cNvSpPr/>
                        <wps:spPr>
                          <a:xfrm>
                            <a:off x="101604" y="121983"/>
                            <a:ext cx="237308" cy="106139"/>
                          </a:xfrm>
                          <a:prstGeom prst="rect">
                            <a:avLst/>
                          </a:prstGeom>
                          <a:ln>
                            <a:noFill/>
                          </a:ln>
                        </wps:spPr>
                        <wps:txbx>
                          <w:txbxContent>
                            <w:p w14:paraId="38E60DB7" w14:textId="77777777" w:rsidR="005941DE" w:rsidRDefault="00AC4157">
                              <w:pPr>
                                <w:spacing w:after="160" w:line="259" w:lineRule="auto"/>
                                <w:ind w:left="0" w:firstLine="0"/>
                                <w:jc w:val="left"/>
                              </w:pPr>
                              <w:r>
                                <w:rPr>
                                  <w:color w:val="262626"/>
                                  <w:w w:val="126"/>
                                  <w:sz w:val="13"/>
                                </w:rPr>
                                <w:t>0.40</w:t>
                              </w:r>
                            </w:p>
                          </w:txbxContent>
                        </wps:txbx>
                        <wps:bodyPr horzOverflow="overflow" vert="horz" lIns="0" tIns="0" rIns="0" bIns="0" rtlCol="0">
                          <a:noAutofit/>
                        </wps:bodyPr>
                      </wps:wsp>
                      <wps:wsp>
                        <wps:cNvPr id="4774" name="Rectangle 4774"/>
                        <wps:cNvSpPr/>
                        <wps:spPr>
                          <a:xfrm rot="-5399999">
                            <a:off x="-151509" y="734448"/>
                            <a:ext cx="409158" cy="106139"/>
                          </a:xfrm>
                          <a:prstGeom prst="rect">
                            <a:avLst/>
                          </a:prstGeom>
                          <a:ln>
                            <a:noFill/>
                          </a:ln>
                        </wps:spPr>
                        <wps:txbx>
                          <w:txbxContent>
                            <w:p w14:paraId="2A68FDB0" w14:textId="77777777" w:rsidR="005941DE" w:rsidRDefault="00AC4157">
                              <w:pPr>
                                <w:spacing w:after="160" w:line="259" w:lineRule="auto"/>
                                <w:ind w:left="0" w:firstLine="0"/>
                                <w:jc w:val="left"/>
                              </w:pPr>
                              <w:r>
                                <w:rPr>
                                  <w:color w:val="262626"/>
                                  <w:sz w:val="13"/>
                                </w:rPr>
                                <w:t>Density</w:t>
                              </w:r>
                            </w:p>
                          </w:txbxContent>
                        </wps:txbx>
                        <wps:bodyPr horzOverflow="overflow" vert="horz" lIns="0" tIns="0" rIns="0" bIns="0" rtlCol="0">
                          <a:noAutofit/>
                        </wps:bodyPr>
                      </wps:wsp>
                      <wps:wsp>
                        <wps:cNvPr id="53438" name="Shape 53438"/>
                        <wps:cNvSpPr/>
                        <wps:spPr>
                          <a:xfrm>
                            <a:off x="320154" y="1577882"/>
                            <a:ext cx="221885" cy="98748"/>
                          </a:xfrm>
                          <a:custGeom>
                            <a:avLst/>
                            <a:gdLst/>
                            <a:ahLst/>
                            <a:cxnLst/>
                            <a:rect l="0" t="0" r="0" b="0"/>
                            <a:pathLst>
                              <a:path w="221885" h="98748">
                                <a:moveTo>
                                  <a:pt x="0" y="0"/>
                                </a:moveTo>
                                <a:lnTo>
                                  <a:pt x="221885" y="0"/>
                                </a:lnTo>
                                <a:lnTo>
                                  <a:pt x="221885" y="98748"/>
                                </a:lnTo>
                                <a:lnTo>
                                  <a:pt x="0" y="98748"/>
                                </a:lnTo>
                                <a:lnTo>
                                  <a:pt x="0" y="0"/>
                                </a:lnTo>
                              </a:path>
                            </a:pathLst>
                          </a:custGeom>
                          <a:ln w="5725" cap="flat">
                            <a:miter lim="127000"/>
                          </a:ln>
                        </wps:spPr>
                        <wps:style>
                          <a:lnRef idx="1">
                            <a:srgbClr val="FFFFFF">
                              <a:alpha val="49803"/>
                            </a:srgbClr>
                          </a:lnRef>
                          <a:fillRef idx="1">
                            <a:srgbClr val="0343DF">
                              <a:alpha val="49803"/>
                            </a:srgbClr>
                          </a:fillRef>
                          <a:effectRef idx="0">
                            <a:scrgbClr r="0" g="0" b="0"/>
                          </a:effectRef>
                          <a:fontRef idx="none"/>
                        </wps:style>
                        <wps:bodyPr/>
                      </wps:wsp>
                      <wps:wsp>
                        <wps:cNvPr id="53439" name="Shape 53439"/>
                        <wps:cNvSpPr/>
                        <wps:spPr>
                          <a:xfrm>
                            <a:off x="542038" y="1533349"/>
                            <a:ext cx="221885" cy="143282"/>
                          </a:xfrm>
                          <a:custGeom>
                            <a:avLst/>
                            <a:gdLst/>
                            <a:ahLst/>
                            <a:cxnLst/>
                            <a:rect l="0" t="0" r="0" b="0"/>
                            <a:pathLst>
                              <a:path w="221885" h="143282">
                                <a:moveTo>
                                  <a:pt x="0" y="0"/>
                                </a:moveTo>
                                <a:lnTo>
                                  <a:pt x="221885" y="0"/>
                                </a:lnTo>
                                <a:lnTo>
                                  <a:pt x="221885" y="143282"/>
                                </a:lnTo>
                                <a:lnTo>
                                  <a:pt x="0" y="143282"/>
                                </a:lnTo>
                                <a:lnTo>
                                  <a:pt x="0" y="0"/>
                                </a:lnTo>
                              </a:path>
                            </a:pathLst>
                          </a:custGeom>
                          <a:ln w="5725" cap="flat">
                            <a:miter lim="127000"/>
                          </a:ln>
                        </wps:spPr>
                        <wps:style>
                          <a:lnRef idx="1">
                            <a:srgbClr val="FFFFFF">
                              <a:alpha val="49803"/>
                            </a:srgbClr>
                          </a:lnRef>
                          <a:fillRef idx="1">
                            <a:srgbClr val="0343DF">
                              <a:alpha val="49803"/>
                            </a:srgbClr>
                          </a:fillRef>
                          <a:effectRef idx="0">
                            <a:scrgbClr r="0" g="0" b="0"/>
                          </a:effectRef>
                          <a:fontRef idx="none"/>
                        </wps:style>
                        <wps:bodyPr/>
                      </wps:wsp>
                      <wps:wsp>
                        <wps:cNvPr id="53440" name="Shape 53440"/>
                        <wps:cNvSpPr/>
                        <wps:spPr>
                          <a:xfrm>
                            <a:off x="763923" y="1527540"/>
                            <a:ext cx="221885" cy="149091"/>
                          </a:xfrm>
                          <a:custGeom>
                            <a:avLst/>
                            <a:gdLst/>
                            <a:ahLst/>
                            <a:cxnLst/>
                            <a:rect l="0" t="0" r="0" b="0"/>
                            <a:pathLst>
                              <a:path w="221885" h="149091">
                                <a:moveTo>
                                  <a:pt x="0" y="0"/>
                                </a:moveTo>
                                <a:lnTo>
                                  <a:pt x="221885" y="0"/>
                                </a:lnTo>
                                <a:lnTo>
                                  <a:pt x="221885" y="149091"/>
                                </a:lnTo>
                                <a:lnTo>
                                  <a:pt x="0" y="149091"/>
                                </a:lnTo>
                                <a:lnTo>
                                  <a:pt x="0" y="0"/>
                                </a:lnTo>
                              </a:path>
                            </a:pathLst>
                          </a:custGeom>
                          <a:ln w="5725" cap="flat">
                            <a:miter lim="127000"/>
                          </a:ln>
                        </wps:spPr>
                        <wps:style>
                          <a:lnRef idx="1">
                            <a:srgbClr val="FFFFFF">
                              <a:alpha val="49803"/>
                            </a:srgbClr>
                          </a:lnRef>
                          <a:fillRef idx="1">
                            <a:srgbClr val="0343DF">
                              <a:alpha val="49803"/>
                            </a:srgbClr>
                          </a:fillRef>
                          <a:effectRef idx="0">
                            <a:scrgbClr r="0" g="0" b="0"/>
                          </a:effectRef>
                          <a:fontRef idx="none"/>
                        </wps:style>
                        <wps:bodyPr/>
                      </wps:wsp>
                      <wps:wsp>
                        <wps:cNvPr id="53441" name="Shape 53441"/>
                        <wps:cNvSpPr/>
                        <wps:spPr>
                          <a:xfrm>
                            <a:off x="985807" y="1271956"/>
                            <a:ext cx="221885" cy="404674"/>
                          </a:xfrm>
                          <a:custGeom>
                            <a:avLst/>
                            <a:gdLst/>
                            <a:ahLst/>
                            <a:cxnLst/>
                            <a:rect l="0" t="0" r="0" b="0"/>
                            <a:pathLst>
                              <a:path w="221885" h="404674">
                                <a:moveTo>
                                  <a:pt x="0" y="0"/>
                                </a:moveTo>
                                <a:lnTo>
                                  <a:pt x="221885" y="0"/>
                                </a:lnTo>
                                <a:lnTo>
                                  <a:pt x="221885" y="404674"/>
                                </a:lnTo>
                                <a:lnTo>
                                  <a:pt x="0" y="404674"/>
                                </a:lnTo>
                                <a:lnTo>
                                  <a:pt x="0" y="0"/>
                                </a:lnTo>
                              </a:path>
                            </a:pathLst>
                          </a:custGeom>
                          <a:ln w="5725" cap="flat">
                            <a:miter lim="127000"/>
                          </a:ln>
                        </wps:spPr>
                        <wps:style>
                          <a:lnRef idx="1">
                            <a:srgbClr val="FFFFFF">
                              <a:alpha val="49803"/>
                            </a:srgbClr>
                          </a:lnRef>
                          <a:fillRef idx="1">
                            <a:srgbClr val="0343DF">
                              <a:alpha val="49803"/>
                            </a:srgbClr>
                          </a:fillRef>
                          <a:effectRef idx="0">
                            <a:scrgbClr r="0" g="0" b="0"/>
                          </a:effectRef>
                          <a:fontRef idx="none"/>
                        </wps:style>
                        <wps:bodyPr/>
                      </wps:wsp>
                      <wps:wsp>
                        <wps:cNvPr id="53442" name="Shape 53442"/>
                        <wps:cNvSpPr/>
                        <wps:spPr>
                          <a:xfrm>
                            <a:off x="1207692" y="553610"/>
                            <a:ext cx="221885" cy="1123020"/>
                          </a:xfrm>
                          <a:custGeom>
                            <a:avLst/>
                            <a:gdLst/>
                            <a:ahLst/>
                            <a:cxnLst/>
                            <a:rect l="0" t="0" r="0" b="0"/>
                            <a:pathLst>
                              <a:path w="221885" h="1123020">
                                <a:moveTo>
                                  <a:pt x="0" y="0"/>
                                </a:moveTo>
                                <a:lnTo>
                                  <a:pt x="221885" y="0"/>
                                </a:lnTo>
                                <a:lnTo>
                                  <a:pt x="221885" y="1123020"/>
                                </a:lnTo>
                                <a:lnTo>
                                  <a:pt x="0" y="1123020"/>
                                </a:lnTo>
                                <a:lnTo>
                                  <a:pt x="0" y="0"/>
                                </a:lnTo>
                              </a:path>
                            </a:pathLst>
                          </a:custGeom>
                          <a:ln w="5725" cap="flat">
                            <a:miter lim="127000"/>
                          </a:ln>
                        </wps:spPr>
                        <wps:style>
                          <a:lnRef idx="1">
                            <a:srgbClr val="FFFFFF">
                              <a:alpha val="49803"/>
                            </a:srgbClr>
                          </a:lnRef>
                          <a:fillRef idx="1">
                            <a:srgbClr val="0343DF">
                              <a:alpha val="49803"/>
                            </a:srgbClr>
                          </a:fillRef>
                          <a:effectRef idx="0">
                            <a:scrgbClr r="0" g="0" b="0"/>
                          </a:effectRef>
                          <a:fontRef idx="none"/>
                        </wps:style>
                        <wps:bodyPr/>
                      </wps:wsp>
                      <wps:wsp>
                        <wps:cNvPr id="53443" name="Shape 53443"/>
                        <wps:cNvSpPr/>
                        <wps:spPr>
                          <a:xfrm>
                            <a:off x="1429577" y="785959"/>
                            <a:ext cx="221885" cy="890671"/>
                          </a:xfrm>
                          <a:custGeom>
                            <a:avLst/>
                            <a:gdLst/>
                            <a:ahLst/>
                            <a:cxnLst/>
                            <a:rect l="0" t="0" r="0" b="0"/>
                            <a:pathLst>
                              <a:path w="221885" h="890671">
                                <a:moveTo>
                                  <a:pt x="0" y="0"/>
                                </a:moveTo>
                                <a:lnTo>
                                  <a:pt x="221885" y="0"/>
                                </a:lnTo>
                                <a:lnTo>
                                  <a:pt x="221885" y="890671"/>
                                </a:lnTo>
                                <a:lnTo>
                                  <a:pt x="0" y="890671"/>
                                </a:lnTo>
                                <a:lnTo>
                                  <a:pt x="0" y="0"/>
                                </a:lnTo>
                              </a:path>
                            </a:pathLst>
                          </a:custGeom>
                          <a:ln w="5725" cap="flat">
                            <a:miter lim="127000"/>
                          </a:ln>
                        </wps:spPr>
                        <wps:style>
                          <a:lnRef idx="1">
                            <a:srgbClr val="FFFFFF">
                              <a:alpha val="49803"/>
                            </a:srgbClr>
                          </a:lnRef>
                          <a:fillRef idx="1">
                            <a:srgbClr val="0343DF">
                              <a:alpha val="49803"/>
                            </a:srgbClr>
                          </a:fillRef>
                          <a:effectRef idx="0">
                            <a:scrgbClr r="0" g="0" b="0"/>
                          </a:effectRef>
                          <a:fontRef idx="none"/>
                        </wps:style>
                        <wps:bodyPr/>
                      </wps:wsp>
                      <wps:wsp>
                        <wps:cNvPr id="53444" name="Shape 53444"/>
                        <wps:cNvSpPr/>
                        <wps:spPr>
                          <a:xfrm>
                            <a:off x="1651461" y="675593"/>
                            <a:ext cx="221885" cy="1001037"/>
                          </a:xfrm>
                          <a:custGeom>
                            <a:avLst/>
                            <a:gdLst/>
                            <a:ahLst/>
                            <a:cxnLst/>
                            <a:rect l="0" t="0" r="0" b="0"/>
                            <a:pathLst>
                              <a:path w="221885" h="1001037">
                                <a:moveTo>
                                  <a:pt x="0" y="0"/>
                                </a:moveTo>
                                <a:lnTo>
                                  <a:pt x="221885" y="0"/>
                                </a:lnTo>
                                <a:lnTo>
                                  <a:pt x="221885" y="1001037"/>
                                </a:lnTo>
                                <a:lnTo>
                                  <a:pt x="0" y="1001037"/>
                                </a:lnTo>
                                <a:lnTo>
                                  <a:pt x="0" y="0"/>
                                </a:lnTo>
                              </a:path>
                            </a:pathLst>
                          </a:custGeom>
                          <a:ln w="5725" cap="flat">
                            <a:miter lim="127000"/>
                          </a:ln>
                        </wps:spPr>
                        <wps:style>
                          <a:lnRef idx="1">
                            <a:srgbClr val="FFFFFF">
                              <a:alpha val="49803"/>
                            </a:srgbClr>
                          </a:lnRef>
                          <a:fillRef idx="1">
                            <a:srgbClr val="0343DF">
                              <a:alpha val="49803"/>
                            </a:srgbClr>
                          </a:fillRef>
                          <a:effectRef idx="0">
                            <a:scrgbClr r="0" g="0" b="0"/>
                          </a:effectRef>
                          <a:fontRef idx="none"/>
                        </wps:style>
                        <wps:bodyPr/>
                      </wps:wsp>
                      <wps:wsp>
                        <wps:cNvPr id="4782" name="Shape 4782"/>
                        <wps:cNvSpPr/>
                        <wps:spPr>
                          <a:xfrm>
                            <a:off x="320154" y="1676630"/>
                            <a:ext cx="221885" cy="0"/>
                          </a:xfrm>
                          <a:custGeom>
                            <a:avLst/>
                            <a:gdLst/>
                            <a:ahLst/>
                            <a:cxnLst/>
                            <a:rect l="0" t="0" r="0" b="0"/>
                            <a:pathLst>
                              <a:path w="221885">
                                <a:moveTo>
                                  <a:pt x="221885" y="0"/>
                                </a:moveTo>
                                <a:lnTo>
                                  <a:pt x="0" y="0"/>
                                </a:lnTo>
                                <a:close/>
                              </a:path>
                            </a:pathLst>
                          </a:custGeom>
                          <a:ln w="5725" cap="flat">
                            <a:miter lim="127000"/>
                          </a:ln>
                        </wps:spPr>
                        <wps:style>
                          <a:lnRef idx="1">
                            <a:srgbClr val="FFFFFF">
                              <a:alpha val="49803"/>
                            </a:srgbClr>
                          </a:lnRef>
                          <a:fillRef idx="1">
                            <a:srgbClr val="F97306">
                              <a:alpha val="49803"/>
                            </a:srgbClr>
                          </a:fillRef>
                          <a:effectRef idx="0">
                            <a:scrgbClr r="0" g="0" b="0"/>
                          </a:effectRef>
                          <a:fontRef idx="none"/>
                        </wps:style>
                        <wps:bodyPr/>
                      </wps:wsp>
                      <wps:wsp>
                        <wps:cNvPr id="53445" name="Shape 53445"/>
                        <wps:cNvSpPr/>
                        <wps:spPr>
                          <a:xfrm>
                            <a:off x="542038" y="1452482"/>
                            <a:ext cx="221885" cy="224148"/>
                          </a:xfrm>
                          <a:custGeom>
                            <a:avLst/>
                            <a:gdLst/>
                            <a:ahLst/>
                            <a:cxnLst/>
                            <a:rect l="0" t="0" r="0" b="0"/>
                            <a:pathLst>
                              <a:path w="221885" h="224148">
                                <a:moveTo>
                                  <a:pt x="0" y="0"/>
                                </a:moveTo>
                                <a:lnTo>
                                  <a:pt x="221885" y="0"/>
                                </a:lnTo>
                                <a:lnTo>
                                  <a:pt x="221885" y="224148"/>
                                </a:lnTo>
                                <a:lnTo>
                                  <a:pt x="0" y="224148"/>
                                </a:lnTo>
                                <a:lnTo>
                                  <a:pt x="0" y="0"/>
                                </a:lnTo>
                              </a:path>
                            </a:pathLst>
                          </a:custGeom>
                          <a:ln w="5725" cap="flat">
                            <a:miter lim="127000"/>
                          </a:ln>
                        </wps:spPr>
                        <wps:style>
                          <a:lnRef idx="1">
                            <a:srgbClr val="FFFFFF">
                              <a:alpha val="49803"/>
                            </a:srgbClr>
                          </a:lnRef>
                          <a:fillRef idx="1">
                            <a:srgbClr val="F97306">
                              <a:alpha val="49803"/>
                            </a:srgbClr>
                          </a:fillRef>
                          <a:effectRef idx="0">
                            <a:scrgbClr r="0" g="0" b="0"/>
                          </a:effectRef>
                          <a:fontRef idx="none"/>
                        </wps:style>
                        <wps:bodyPr/>
                      </wps:wsp>
                      <wps:wsp>
                        <wps:cNvPr id="4784" name="Shape 4784"/>
                        <wps:cNvSpPr/>
                        <wps:spPr>
                          <a:xfrm>
                            <a:off x="763923" y="1676630"/>
                            <a:ext cx="221885" cy="0"/>
                          </a:xfrm>
                          <a:custGeom>
                            <a:avLst/>
                            <a:gdLst/>
                            <a:ahLst/>
                            <a:cxnLst/>
                            <a:rect l="0" t="0" r="0" b="0"/>
                            <a:pathLst>
                              <a:path w="221885">
                                <a:moveTo>
                                  <a:pt x="221885" y="0"/>
                                </a:moveTo>
                                <a:lnTo>
                                  <a:pt x="0" y="0"/>
                                </a:lnTo>
                                <a:close/>
                              </a:path>
                            </a:pathLst>
                          </a:custGeom>
                          <a:ln w="5725" cap="flat">
                            <a:miter lim="127000"/>
                          </a:ln>
                        </wps:spPr>
                        <wps:style>
                          <a:lnRef idx="1">
                            <a:srgbClr val="FFFFFF">
                              <a:alpha val="49803"/>
                            </a:srgbClr>
                          </a:lnRef>
                          <a:fillRef idx="1">
                            <a:srgbClr val="F97306">
                              <a:alpha val="49803"/>
                            </a:srgbClr>
                          </a:fillRef>
                          <a:effectRef idx="0">
                            <a:scrgbClr r="0" g="0" b="0"/>
                          </a:effectRef>
                          <a:fontRef idx="none"/>
                        </wps:style>
                        <wps:bodyPr/>
                      </wps:wsp>
                      <wps:wsp>
                        <wps:cNvPr id="53446" name="Shape 53446"/>
                        <wps:cNvSpPr/>
                        <wps:spPr>
                          <a:xfrm>
                            <a:off x="985807" y="1228334"/>
                            <a:ext cx="221885" cy="448297"/>
                          </a:xfrm>
                          <a:custGeom>
                            <a:avLst/>
                            <a:gdLst/>
                            <a:ahLst/>
                            <a:cxnLst/>
                            <a:rect l="0" t="0" r="0" b="0"/>
                            <a:pathLst>
                              <a:path w="221885" h="448297">
                                <a:moveTo>
                                  <a:pt x="0" y="0"/>
                                </a:moveTo>
                                <a:lnTo>
                                  <a:pt x="221885" y="0"/>
                                </a:lnTo>
                                <a:lnTo>
                                  <a:pt x="221885" y="448297"/>
                                </a:lnTo>
                                <a:lnTo>
                                  <a:pt x="0" y="448297"/>
                                </a:lnTo>
                                <a:lnTo>
                                  <a:pt x="0" y="0"/>
                                </a:lnTo>
                              </a:path>
                            </a:pathLst>
                          </a:custGeom>
                          <a:ln w="5725" cap="flat">
                            <a:miter lim="127000"/>
                          </a:ln>
                        </wps:spPr>
                        <wps:style>
                          <a:lnRef idx="1">
                            <a:srgbClr val="FFFFFF">
                              <a:alpha val="49803"/>
                            </a:srgbClr>
                          </a:lnRef>
                          <a:fillRef idx="1">
                            <a:srgbClr val="F97306">
                              <a:alpha val="49803"/>
                            </a:srgbClr>
                          </a:fillRef>
                          <a:effectRef idx="0">
                            <a:scrgbClr r="0" g="0" b="0"/>
                          </a:effectRef>
                          <a:fontRef idx="none"/>
                        </wps:style>
                        <wps:bodyPr/>
                      </wps:wsp>
                      <wps:wsp>
                        <wps:cNvPr id="53447" name="Shape 53447"/>
                        <wps:cNvSpPr/>
                        <wps:spPr>
                          <a:xfrm>
                            <a:off x="1207692" y="331740"/>
                            <a:ext cx="221885" cy="1344891"/>
                          </a:xfrm>
                          <a:custGeom>
                            <a:avLst/>
                            <a:gdLst/>
                            <a:ahLst/>
                            <a:cxnLst/>
                            <a:rect l="0" t="0" r="0" b="0"/>
                            <a:pathLst>
                              <a:path w="221885" h="1344891">
                                <a:moveTo>
                                  <a:pt x="0" y="0"/>
                                </a:moveTo>
                                <a:lnTo>
                                  <a:pt x="221885" y="0"/>
                                </a:lnTo>
                                <a:lnTo>
                                  <a:pt x="221885" y="1344891"/>
                                </a:lnTo>
                                <a:lnTo>
                                  <a:pt x="0" y="1344891"/>
                                </a:lnTo>
                                <a:lnTo>
                                  <a:pt x="0" y="0"/>
                                </a:lnTo>
                              </a:path>
                            </a:pathLst>
                          </a:custGeom>
                          <a:ln w="5725" cap="flat">
                            <a:miter lim="127000"/>
                          </a:ln>
                        </wps:spPr>
                        <wps:style>
                          <a:lnRef idx="1">
                            <a:srgbClr val="FFFFFF">
                              <a:alpha val="49803"/>
                            </a:srgbClr>
                          </a:lnRef>
                          <a:fillRef idx="1">
                            <a:srgbClr val="F97306">
                              <a:alpha val="49803"/>
                            </a:srgbClr>
                          </a:fillRef>
                          <a:effectRef idx="0">
                            <a:scrgbClr r="0" g="0" b="0"/>
                          </a:effectRef>
                          <a:fontRef idx="none"/>
                        </wps:style>
                        <wps:bodyPr/>
                      </wps:wsp>
                      <wps:wsp>
                        <wps:cNvPr id="53448" name="Shape 53448"/>
                        <wps:cNvSpPr/>
                        <wps:spPr>
                          <a:xfrm>
                            <a:off x="1429577" y="331740"/>
                            <a:ext cx="221885" cy="1344891"/>
                          </a:xfrm>
                          <a:custGeom>
                            <a:avLst/>
                            <a:gdLst/>
                            <a:ahLst/>
                            <a:cxnLst/>
                            <a:rect l="0" t="0" r="0" b="0"/>
                            <a:pathLst>
                              <a:path w="221885" h="1344891">
                                <a:moveTo>
                                  <a:pt x="0" y="0"/>
                                </a:moveTo>
                                <a:lnTo>
                                  <a:pt x="221885" y="0"/>
                                </a:lnTo>
                                <a:lnTo>
                                  <a:pt x="221885" y="1344891"/>
                                </a:lnTo>
                                <a:lnTo>
                                  <a:pt x="0" y="1344891"/>
                                </a:lnTo>
                                <a:lnTo>
                                  <a:pt x="0" y="0"/>
                                </a:lnTo>
                              </a:path>
                            </a:pathLst>
                          </a:custGeom>
                          <a:ln w="5725" cap="flat">
                            <a:miter lim="127000"/>
                          </a:ln>
                        </wps:spPr>
                        <wps:style>
                          <a:lnRef idx="1">
                            <a:srgbClr val="FFFFFF">
                              <a:alpha val="49803"/>
                            </a:srgbClr>
                          </a:lnRef>
                          <a:fillRef idx="1">
                            <a:srgbClr val="F97306">
                              <a:alpha val="49803"/>
                            </a:srgbClr>
                          </a:fillRef>
                          <a:effectRef idx="0">
                            <a:scrgbClr r="0" g="0" b="0"/>
                          </a:effectRef>
                          <a:fontRef idx="none"/>
                        </wps:style>
                        <wps:bodyPr/>
                      </wps:wsp>
                      <wps:wsp>
                        <wps:cNvPr id="53449" name="Shape 53449"/>
                        <wps:cNvSpPr/>
                        <wps:spPr>
                          <a:xfrm>
                            <a:off x="1651461" y="1228334"/>
                            <a:ext cx="221885" cy="448297"/>
                          </a:xfrm>
                          <a:custGeom>
                            <a:avLst/>
                            <a:gdLst/>
                            <a:ahLst/>
                            <a:cxnLst/>
                            <a:rect l="0" t="0" r="0" b="0"/>
                            <a:pathLst>
                              <a:path w="221885" h="448297">
                                <a:moveTo>
                                  <a:pt x="0" y="0"/>
                                </a:moveTo>
                                <a:lnTo>
                                  <a:pt x="221885" y="0"/>
                                </a:lnTo>
                                <a:lnTo>
                                  <a:pt x="221885" y="448297"/>
                                </a:lnTo>
                                <a:lnTo>
                                  <a:pt x="0" y="448297"/>
                                </a:lnTo>
                                <a:lnTo>
                                  <a:pt x="0" y="0"/>
                                </a:lnTo>
                              </a:path>
                            </a:pathLst>
                          </a:custGeom>
                          <a:ln w="5725" cap="flat">
                            <a:miter lim="127000"/>
                          </a:ln>
                        </wps:spPr>
                        <wps:style>
                          <a:lnRef idx="1">
                            <a:srgbClr val="FFFFFF">
                              <a:alpha val="49803"/>
                            </a:srgbClr>
                          </a:lnRef>
                          <a:fillRef idx="1">
                            <a:srgbClr val="F97306">
                              <a:alpha val="49803"/>
                            </a:srgbClr>
                          </a:fillRef>
                          <a:effectRef idx="0">
                            <a:scrgbClr r="0" g="0" b="0"/>
                          </a:effectRef>
                          <a:fontRef idx="none"/>
                        </wps:style>
                        <wps:bodyPr/>
                      </wps:wsp>
                      <wps:wsp>
                        <wps:cNvPr id="4789" name="Shape 4789"/>
                        <wps:cNvSpPr/>
                        <wps:spPr>
                          <a:xfrm>
                            <a:off x="320154" y="0"/>
                            <a:ext cx="0" cy="1676630"/>
                          </a:xfrm>
                          <a:custGeom>
                            <a:avLst/>
                            <a:gdLst/>
                            <a:ahLst/>
                            <a:cxnLst/>
                            <a:rect l="0" t="0" r="0" b="0"/>
                            <a:pathLst>
                              <a:path h="1676630">
                                <a:moveTo>
                                  <a:pt x="0" y="1676630"/>
                                </a:moveTo>
                                <a:lnTo>
                                  <a:pt x="0" y="0"/>
                                </a:lnTo>
                              </a:path>
                            </a:pathLst>
                          </a:custGeom>
                          <a:ln w="4580" cap="sq">
                            <a:miter lim="127000"/>
                          </a:ln>
                        </wps:spPr>
                        <wps:style>
                          <a:lnRef idx="1">
                            <a:srgbClr val="262626"/>
                          </a:lnRef>
                          <a:fillRef idx="0">
                            <a:srgbClr val="000000">
                              <a:alpha val="0"/>
                            </a:srgbClr>
                          </a:fillRef>
                          <a:effectRef idx="0">
                            <a:scrgbClr r="0" g="0" b="0"/>
                          </a:effectRef>
                          <a:fontRef idx="none"/>
                        </wps:style>
                        <wps:bodyPr/>
                      </wps:wsp>
                      <wps:wsp>
                        <wps:cNvPr id="4790" name="Shape 4790"/>
                        <wps:cNvSpPr/>
                        <wps:spPr>
                          <a:xfrm>
                            <a:off x="320154" y="1676630"/>
                            <a:ext cx="1553193" cy="0"/>
                          </a:xfrm>
                          <a:custGeom>
                            <a:avLst/>
                            <a:gdLst/>
                            <a:ahLst/>
                            <a:cxnLst/>
                            <a:rect l="0" t="0" r="0" b="0"/>
                            <a:pathLst>
                              <a:path w="1553193">
                                <a:moveTo>
                                  <a:pt x="0" y="0"/>
                                </a:moveTo>
                                <a:lnTo>
                                  <a:pt x="1553193" y="0"/>
                                </a:lnTo>
                              </a:path>
                            </a:pathLst>
                          </a:custGeom>
                          <a:ln w="4580" cap="sq">
                            <a:miter lim="127000"/>
                          </a:ln>
                        </wps:spPr>
                        <wps:style>
                          <a:lnRef idx="1">
                            <a:srgbClr val="262626"/>
                          </a:lnRef>
                          <a:fillRef idx="0">
                            <a:srgbClr val="000000">
                              <a:alpha val="0"/>
                            </a:srgbClr>
                          </a:fillRef>
                          <a:effectRef idx="0">
                            <a:scrgbClr r="0" g="0" b="0"/>
                          </a:effectRef>
                          <a:fontRef idx="none"/>
                        </wps:style>
                        <wps:bodyPr/>
                      </wps:wsp>
                      <wps:wsp>
                        <wps:cNvPr id="4791" name="Rectangle 4791"/>
                        <wps:cNvSpPr/>
                        <wps:spPr>
                          <a:xfrm>
                            <a:off x="382281" y="352115"/>
                            <a:ext cx="462675" cy="106139"/>
                          </a:xfrm>
                          <a:prstGeom prst="rect">
                            <a:avLst/>
                          </a:prstGeom>
                          <a:ln>
                            <a:noFill/>
                          </a:ln>
                        </wps:spPr>
                        <wps:txbx>
                          <w:txbxContent>
                            <w:p w14:paraId="5952296B" w14:textId="77777777" w:rsidR="005941DE" w:rsidRDefault="00AC4157">
                              <w:pPr>
                                <w:spacing w:after="160" w:line="259" w:lineRule="auto"/>
                                <w:ind w:left="0" w:firstLine="0"/>
                                <w:jc w:val="left"/>
                              </w:pPr>
                              <w:r>
                                <w:rPr>
                                  <w:color w:val="262626"/>
                                  <w:w w:val="133"/>
                                  <w:sz w:val="13"/>
                                </w:rPr>
                                <w:t>p</w:t>
                              </w:r>
                              <w:r>
                                <w:rPr>
                                  <w:color w:val="262626"/>
                                  <w:spacing w:val="12"/>
                                  <w:w w:val="133"/>
                                  <w:sz w:val="13"/>
                                </w:rPr>
                                <w:t xml:space="preserve"> </w:t>
                              </w:r>
                              <w:r>
                                <w:rPr>
                                  <w:color w:val="262626"/>
                                  <w:w w:val="133"/>
                                  <w:sz w:val="13"/>
                                </w:rPr>
                                <w:t>=</w:t>
                              </w:r>
                              <w:r>
                                <w:rPr>
                                  <w:color w:val="262626"/>
                                  <w:spacing w:val="12"/>
                                  <w:w w:val="133"/>
                                  <w:sz w:val="13"/>
                                </w:rPr>
                                <w:t xml:space="preserve"> </w:t>
                              </w:r>
                              <w:r>
                                <w:rPr>
                                  <w:color w:val="262626"/>
                                  <w:w w:val="133"/>
                                  <w:sz w:val="13"/>
                                </w:rPr>
                                <w:t>0.32</w:t>
                              </w:r>
                            </w:p>
                          </w:txbxContent>
                        </wps:txbx>
                        <wps:bodyPr horzOverflow="overflow" vert="horz" lIns="0" tIns="0" rIns="0" bIns="0" rtlCol="0">
                          <a:noAutofit/>
                        </wps:bodyPr>
                      </wps:wsp>
                      <wps:wsp>
                        <wps:cNvPr id="4792" name="Rectangle 4792"/>
                        <wps:cNvSpPr/>
                        <wps:spPr>
                          <a:xfrm>
                            <a:off x="25000" y="23"/>
                            <a:ext cx="82727" cy="106139"/>
                          </a:xfrm>
                          <a:prstGeom prst="rect">
                            <a:avLst/>
                          </a:prstGeom>
                          <a:ln>
                            <a:noFill/>
                          </a:ln>
                        </wps:spPr>
                        <wps:txbx>
                          <w:txbxContent>
                            <w:p w14:paraId="1F721D5C" w14:textId="77777777" w:rsidR="005941DE" w:rsidRDefault="00AC4157">
                              <w:pPr>
                                <w:spacing w:after="160" w:line="259" w:lineRule="auto"/>
                                <w:ind w:left="0" w:firstLine="0"/>
                                <w:jc w:val="left"/>
                              </w:pPr>
                              <w:r>
                                <w:rPr>
                                  <w:b/>
                                  <w:color w:val="262626"/>
                                  <w:w w:val="137"/>
                                  <w:sz w:val="13"/>
                                </w:rPr>
                                <w:t>A</w:t>
                              </w:r>
                            </w:p>
                          </w:txbxContent>
                        </wps:txbx>
                        <wps:bodyPr horzOverflow="overflow" vert="horz" lIns="0" tIns="0" rIns="0" bIns="0" rtlCol="0">
                          <a:noAutofit/>
                        </wps:bodyPr>
                      </wps:wsp>
                      <wps:wsp>
                        <wps:cNvPr id="53456" name="Shape 53456"/>
                        <wps:cNvSpPr/>
                        <wps:spPr>
                          <a:xfrm>
                            <a:off x="392294" y="76953"/>
                            <a:ext cx="160312" cy="56109"/>
                          </a:xfrm>
                          <a:custGeom>
                            <a:avLst/>
                            <a:gdLst/>
                            <a:ahLst/>
                            <a:cxnLst/>
                            <a:rect l="0" t="0" r="0" b="0"/>
                            <a:pathLst>
                              <a:path w="160312" h="56109">
                                <a:moveTo>
                                  <a:pt x="0" y="0"/>
                                </a:moveTo>
                                <a:lnTo>
                                  <a:pt x="160312" y="0"/>
                                </a:lnTo>
                                <a:lnTo>
                                  <a:pt x="160312" y="56109"/>
                                </a:lnTo>
                                <a:lnTo>
                                  <a:pt x="0" y="56109"/>
                                </a:lnTo>
                                <a:lnTo>
                                  <a:pt x="0" y="0"/>
                                </a:lnTo>
                              </a:path>
                            </a:pathLst>
                          </a:custGeom>
                          <a:ln w="0" cap="flat">
                            <a:miter lim="127000"/>
                          </a:ln>
                        </wps:spPr>
                        <wps:style>
                          <a:lnRef idx="0">
                            <a:srgbClr val="FFFFFF">
                              <a:alpha val="49803"/>
                            </a:srgbClr>
                          </a:lnRef>
                          <a:fillRef idx="1">
                            <a:srgbClr val="0343DF">
                              <a:alpha val="49803"/>
                            </a:srgbClr>
                          </a:fillRef>
                          <a:effectRef idx="0">
                            <a:scrgbClr r="0" g="0" b="0"/>
                          </a:effectRef>
                          <a:fontRef idx="none"/>
                        </wps:style>
                        <wps:bodyPr/>
                      </wps:wsp>
                      <wps:wsp>
                        <wps:cNvPr id="4794" name="Rectangle 4794"/>
                        <wps:cNvSpPr/>
                        <wps:spPr>
                          <a:xfrm>
                            <a:off x="616730" y="72163"/>
                            <a:ext cx="1440690" cy="106139"/>
                          </a:xfrm>
                          <a:prstGeom prst="rect">
                            <a:avLst/>
                          </a:prstGeom>
                          <a:ln>
                            <a:noFill/>
                          </a:ln>
                        </wps:spPr>
                        <wps:txbx>
                          <w:txbxContent>
                            <w:p w14:paraId="77F57AAB" w14:textId="77777777" w:rsidR="005941DE" w:rsidRDefault="00AC4157">
                              <w:pPr>
                                <w:spacing w:after="160" w:line="259" w:lineRule="auto"/>
                                <w:ind w:left="0" w:firstLine="0"/>
                                <w:jc w:val="left"/>
                              </w:pPr>
                              <w:r>
                                <w:rPr>
                                  <w:color w:val="262626"/>
                                  <w:w w:val="131"/>
                                  <w:sz w:val="13"/>
                                </w:rPr>
                                <w:t>Have</w:t>
                              </w:r>
                              <w:r>
                                <w:rPr>
                                  <w:color w:val="262626"/>
                                  <w:spacing w:val="12"/>
                                  <w:w w:val="131"/>
                                  <w:sz w:val="13"/>
                                </w:rPr>
                                <w:t xml:space="preserve"> </w:t>
                              </w:r>
                              <w:r>
                                <w:rPr>
                                  <w:color w:val="262626"/>
                                  <w:w w:val="131"/>
                                  <w:sz w:val="13"/>
                                </w:rPr>
                                <w:t>EEG</w:t>
                              </w:r>
                              <w:r>
                                <w:rPr>
                                  <w:color w:val="262626"/>
                                  <w:spacing w:val="12"/>
                                  <w:w w:val="131"/>
                                  <w:sz w:val="13"/>
                                </w:rPr>
                                <w:t xml:space="preserve"> </w:t>
                              </w:r>
                              <w:r>
                                <w:rPr>
                                  <w:color w:val="262626"/>
                                  <w:w w:val="131"/>
                                  <w:sz w:val="13"/>
                                </w:rPr>
                                <w:t>data</w:t>
                              </w:r>
                              <w:r>
                                <w:rPr>
                                  <w:color w:val="262626"/>
                                  <w:spacing w:val="12"/>
                                  <w:w w:val="131"/>
                                  <w:sz w:val="13"/>
                                </w:rPr>
                                <w:t xml:space="preserve"> </w:t>
                              </w:r>
                              <w:r>
                                <w:rPr>
                                  <w:color w:val="262626"/>
                                  <w:w w:val="131"/>
                                  <w:sz w:val="13"/>
                                </w:rPr>
                                <w:t>(n</w:t>
                              </w:r>
                              <w:r>
                                <w:rPr>
                                  <w:color w:val="262626"/>
                                  <w:spacing w:val="12"/>
                                  <w:w w:val="131"/>
                                  <w:sz w:val="13"/>
                                </w:rPr>
                                <w:t xml:space="preserve"> </w:t>
                              </w:r>
                              <w:r>
                                <w:rPr>
                                  <w:color w:val="262626"/>
                                  <w:w w:val="131"/>
                                  <w:sz w:val="13"/>
                                </w:rPr>
                                <w:t>=</w:t>
                              </w:r>
                              <w:r>
                                <w:rPr>
                                  <w:color w:val="262626"/>
                                  <w:spacing w:val="12"/>
                                  <w:w w:val="131"/>
                                  <w:sz w:val="13"/>
                                </w:rPr>
                                <w:t xml:space="preserve"> </w:t>
                              </w:r>
                              <w:r>
                                <w:rPr>
                                  <w:color w:val="262626"/>
                                  <w:w w:val="131"/>
                                  <w:sz w:val="13"/>
                                </w:rPr>
                                <w:t>1968)</w:t>
                              </w:r>
                            </w:p>
                          </w:txbxContent>
                        </wps:txbx>
                        <wps:bodyPr horzOverflow="overflow" vert="horz" lIns="0" tIns="0" rIns="0" bIns="0" rtlCol="0">
                          <a:noAutofit/>
                        </wps:bodyPr>
                      </wps:wsp>
                      <wps:wsp>
                        <wps:cNvPr id="53469" name="Shape 53469"/>
                        <wps:cNvSpPr/>
                        <wps:spPr>
                          <a:xfrm>
                            <a:off x="392294" y="194593"/>
                            <a:ext cx="160312" cy="56109"/>
                          </a:xfrm>
                          <a:custGeom>
                            <a:avLst/>
                            <a:gdLst/>
                            <a:ahLst/>
                            <a:cxnLst/>
                            <a:rect l="0" t="0" r="0" b="0"/>
                            <a:pathLst>
                              <a:path w="160312" h="56109">
                                <a:moveTo>
                                  <a:pt x="0" y="0"/>
                                </a:moveTo>
                                <a:lnTo>
                                  <a:pt x="160312" y="0"/>
                                </a:lnTo>
                                <a:lnTo>
                                  <a:pt x="160312" y="56109"/>
                                </a:lnTo>
                                <a:lnTo>
                                  <a:pt x="0" y="56109"/>
                                </a:lnTo>
                                <a:lnTo>
                                  <a:pt x="0" y="0"/>
                                </a:lnTo>
                              </a:path>
                            </a:pathLst>
                          </a:custGeom>
                          <a:ln w="0" cap="flat">
                            <a:miter lim="127000"/>
                          </a:ln>
                        </wps:spPr>
                        <wps:style>
                          <a:lnRef idx="0">
                            <a:srgbClr val="FFFFFF">
                              <a:alpha val="49803"/>
                            </a:srgbClr>
                          </a:lnRef>
                          <a:fillRef idx="1">
                            <a:srgbClr val="F97306">
                              <a:alpha val="49803"/>
                            </a:srgbClr>
                          </a:fillRef>
                          <a:effectRef idx="0">
                            <a:scrgbClr r="0" g="0" b="0"/>
                          </a:effectRef>
                          <a:fontRef idx="none"/>
                        </wps:style>
                        <wps:bodyPr/>
                      </wps:wsp>
                      <wps:wsp>
                        <wps:cNvPr id="4796" name="Rectangle 4796"/>
                        <wps:cNvSpPr/>
                        <wps:spPr>
                          <a:xfrm>
                            <a:off x="616730" y="189802"/>
                            <a:ext cx="1182701" cy="106139"/>
                          </a:xfrm>
                          <a:prstGeom prst="rect">
                            <a:avLst/>
                          </a:prstGeom>
                          <a:ln>
                            <a:noFill/>
                          </a:ln>
                        </wps:spPr>
                        <wps:txbx>
                          <w:txbxContent>
                            <w:p w14:paraId="236E3A63" w14:textId="77777777" w:rsidR="005941DE" w:rsidRDefault="00AC4157">
                              <w:pPr>
                                <w:spacing w:after="160" w:line="259" w:lineRule="auto"/>
                                <w:ind w:left="0" w:firstLine="0"/>
                                <w:jc w:val="left"/>
                              </w:pPr>
                              <w:r>
                                <w:rPr>
                                  <w:color w:val="262626"/>
                                  <w:w w:val="132"/>
                                  <w:sz w:val="13"/>
                                </w:rPr>
                                <w:t>No</w:t>
                              </w:r>
                              <w:r>
                                <w:rPr>
                                  <w:color w:val="262626"/>
                                  <w:spacing w:val="12"/>
                                  <w:w w:val="132"/>
                                  <w:sz w:val="13"/>
                                </w:rPr>
                                <w:t xml:space="preserve"> </w:t>
                              </w:r>
                              <w:r>
                                <w:rPr>
                                  <w:color w:val="262626"/>
                                  <w:w w:val="132"/>
                                  <w:sz w:val="13"/>
                                </w:rPr>
                                <w:t>EEG</w:t>
                              </w:r>
                              <w:r>
                                <w:rPr>
                                  <w:color w:val="262626"/>
                                  <w:spacing w:val="12"/>
                                  <w:w w:val="132"/>
                                  <w:sz w:val="13"/>
                                </w:rPr>
                                <w:t xml:space="preserve"> </w:t>
                              </w:r>
                              <w:r>
                                <w:rPr>
                                  <w:color w:val="262626"/>
                                  <w:w w:val="132"/>
                                  <w:sz w:val="13"/>
                                </w:rPr>
                                <w:t>data</w:t>
                              </w:r>
                              <w:r>
                                <w:rPr>
                                  <w:color w:val="262626"/>
                                  <w:spacing w:val="12"/>
                                  <w:w w:val="132"/>
                                  <w:sz w:val="13"/>
                                </w:rPr>
                                <w:t xml:space="preserve"> </w:t>
                              </w:r>
                              <w:r>
                                <w:rPr>
                                  <w:color w:val="262626"/>
                                  <w:w w:val="132"/>
                                  <w:sz w:val="13"/>
                                </w:rPr>
                                <w:t>(n</w:t>
                              </w:r>
                              <w:r>
                                <w:rPr>
                                  <w:color w:val="262626"/>
                                  <w:spacing w:val="12"/>
                                  <w:w w:val="132"/>
                                  <w:sz w:val="13"/>
                                </w:rPr>
                                <w:t xml:space="preserve"> </w:t>
                              </w:r>
                              <w:r>
                                <w:rPr>
                                  <w:color w:val="262626"/>
                                  <w:w w:val="132"/>
                                  <w:sz w:val="13"/>
                                </w:rPr>
                                <w:t>=</w:t>
                              </w:r>
                              <w:r>
                                <w:rPr>
                                  <w:color w:val="262626"/>
                                  <w:spacing w:val="12"/>
                                  <w:w w:val="132"/>
                                  <w:sz w:val="13"/>
                                </w:rPr>
                                <w:t xml:space="preserve"> </w:t>
                              </w:r>
                              <w:r>
                                <w:rPr>
                                  <w:color w:val="262626"/>
                                  <w:w w:val="132"/>
                                  <w:sz w:val="13"/>
                                </w:rPr>
                                <w:t>17)</w:t>
                              </w:r>
                            </w:p>
                          </w:txbxContent>
                        </wps:txbx>
                        <wps:bodyPr horzOverflow="overflow" vert="horz" lIns="0" tIns="0" rIns="0" bIns="0" rtlCol="0">
                          <a:noAutofit/>
                        </wps:bodyPr>
                      </wps:wsp>
                      <wps:wsp>
                        <wps:cNvPr id="4798" name="Shape 4798"/>
                        <wps:cNvSpPr/>
                        <wps:spPr>
                          <a:xfrm>
                            <a:off x="2357216" y="1676630"/>
                            <a:ext cx="0" cy="20039"/>
                          </a:xfrm>
                          <a:custGeom>
                            <a:avLst/>
                            <a:gdLst/>
                            <a:ahLst/>
                            <a:cxnLst/>
                            <a:rect l="0" t="0" r="0" b="0"/>
                            <a:pathLst>
                              <a:path h="20039">
                                <a:moveTo>
                                  <a:pt x="0" y="20039"/>
                                </a:moveTo>
                                <a:lnTo>
                                  <a:pt x="0" y="0"/>
                                </a:lnTo>
                                <a:close/>
                              </a:path>
                            </a:pathLst>
                          </a:custGeom>
                          <a:ln w="4580" cap="flat">
                            <a:round/>
                          </a:ln>
                        </wps:spPr>
                        <wps:style>
                          <a:lnRef idx="1">
                            <a:srgbClr val="262626"/>
                          </a:lnRef>
                          <a:fillRef idx="1">
                            <a:srgbClr val="262626"/>
                          </a:fillRef>
                          <a:effectRef idx="0">
                            <a:scrgbClr r="0" g="0" b="0"/>
                          </a:effectRef>
                          <a:fontRef idx="none"/>
                        </wps:style>
                        <wps:bodyPr/>
                      </wps:wsp>
                      <wps:wsp>
                        <wps:cNvPr id="4799" name="Rectangle 4799"/>
                        <wps:cNvSpPr/>
                        <wps:spPr>
                          <a:xfrm>
                            <a:off x="2331720" y="1716731"/>
                            <a:ext cx="67802" cy="106139"/>
                          </a:xfrm>
                          <a:prstGeom prst="rect">
                            <a:avLst/>
                          </a:prstGeom>
                          <a:ln>
                            <a:noFill/>
                          </a:ln>
                        </wps:spPr>
                        <wps:txbx>
                          <w:txbxContent>
                            <w:p w14:paraId="03FA2268" w14:textId="77777777" w:rsidR="005941DE" w:rsidRDefault="00AC4157">
                              <w:pPr>
                                <w:spacing w:after="160" w:line="259" w:lineRule="auto"/>
                                <w:ind w:left="0" w:firstLine="0"/>
                                <w:jc w:val="left"/>
                              </w:pPr>
                              <w:r>
                                <w:rPr>
                                  <w:color w:val="262626"/>
                                  <w:w w:val="125"/>
                                  <w:sz w:val="13"/>
                                </w:rPr>
                                <w:t>0</w:t>
                              </w:r>
                            </w:p>
                          </w:txbxContent>
                        </wps:txbx>
                        <wps:bodyPr horzOverflow="overflow" vert="horz" lIns="0" tIns="0" rIns="0" bIns="0" rtlCol="0">
                          <a:noAutofit/>
                        </wps:bodyPr>
                      </wps:wsp>
                      <wps:wsp>
                        <wps:cNvPr id="4800" name="Shape 4800"/>
                        <wps:cNvSpPr/>
                        <wps:spPr>
                          <a:xfrm>
                            <a:off x="2579101" y="1676630"/>
                            <a:ext cx="0" cy="20039"/>
                          </a:xfrm>
                          <a:custGeom>
                            <a:avLst/>
                            <a:gdLst/>
                            <a:ahLst/>
                            <a:cxnLst/>
                            <a:rect l="0" t="0" r="0" b="0"/>
                            <a:pathLst>
                              <a:path h="20039">
                                <a:moveTo>
                                  <a:pt x="0" y="20039"/>
                                </a:moveTo>
                                <a:lnTo>
                                  <a:pt x="0" y="0"/>
                                </a:lnTo>
                                <a:close/>
                              </a:path>
                            </a:pathLst>
                          </a:custGeom>
                          <a:ln w="4580" cap="flat">
                            <a:round/>
                          </a:ln>
                        </wps:spPr>
                        <wps:style>
                          <a:lnRef idx="1">
                            <a:srgbClr val="262626"/>
                          </a:lnRef>
                          <a:fillRef idx="1">
                            <a:srgbClr val="262626"/>
                          </a:fillRef>
                          <a:effectRef idx="0">
                            <a:scrgbClr r="0" g="0" b="0"/>
                          </a:effectRef>
                          <a:fontRef idx="none"/>
                        </wps:style>
                        <wps:bodyPr/>
                      </wps:wsp>
                      <wps:wsp>
                        <wps:cNvPr id="4801" name="Rectangle 4801"/>
                        <wps:cNvSpPr/>
                        <wps:spPr>
                          <a:xfrm>
                            <a:off x="2553605" y="1716731"/>
                            <a:ext cx="67802" cy="106139"/>
                          </a:xfrm>
                          <a:prstGeom prst="rect">
                            <a:avLst/>
                          </a:prstGeom>
                          <a:ln>
                            <a:noFill/>
                          </a:ln>
                        </wps:spPr>
                        <wps:txbx>
                          <w:txbxContent>
                            <w:p w14:paraId="4F41D1B1" w14:textId="77777777" w:rsidR="005941DE" w:rsidRDefault="00AC4157">
                              <w:pPr>
                                <w:spacing w:after="160" w:line="259" w:lineRule="auto"/>
                                <w:ind w:left="0" w:firstLine="0"/>
                                <w:jc w:val="left"/>
                              </w:pPr>
                              <w:r>
                                <w:rPr>
                                  <w:color w:val="262626"/>
                                  <w:w w:val="125"/>
                                  <w:sz w:val="13"/>
                                </w:rPr>
                                <w:t>1</w:t>
                              </w:r>
                            </w:p>
                          </w:txbxContent>
                        </wps:txbx>
                        <wps:bodyPr horzOverflow="overflow" vert="horz" lIns="0" tIns="0" rIns="0" bIns="0" rtlCol="0">
                          <a:noAutofit/>
                        </wps:bodyPr>
                      </wps:wsp>
                      <wps:wsp>
                        <wps:cNvPr id="4802" name="Shape 4802"/>
                        <wps:cNvSpPr/>
                        <wps:spPr>
                          <a:xfrm>
                            <a:off x="2800986" y="1676630"/>
                            <a:ext cx="0" cy="20039"/>
                          </a:xfrm>
                          <a:custGeom>
                            <a:avLst/>
                            <a:gdLst/>
                            <a:ahLst/>
                            <a:cxnLst/>
                            <a:rect l="0" t="0" r="0" b="0"/>
                            <a:pathLst>
                              <a:path h="20039">
                                <a:moveTo>
                                  <a:pt x="0" y="20039"/>
                                </a:moveTo>
                                <a:lnTo>
                                  <a:pt x="0" y="0"/>
                                </a:lnTo>
                                <a:close/>
                              </a:path>
                            </a:pathLst>
                          </a:custGeom>
                          <a:ln w="4580" cap="flat">
                            <a:round/>
                          </a:ln>
                        </wps:spPr>
                        <wps:style>
                          <a:lnRef idx="1">
                            <a:srgbClr val="262626"/>
                          </a:lnRef>
                          <a:fillRef idx="1">
                            <a:srgbClr val="262626"/>
                          </a:fillRef>
                          <a:effectRef idx="0">
                            <a:scrgbClr r="0" g="0" b="0"/>
                          </a:effectRef>
                          <a:fontRef idx="none"/>
                        </wps:style>
                        <wps:bodyPr/>
                      </wps:wsp>
                      <wps:wsp>
                        <wps:cNvPr id="4803" name="Rectangle 4803"/>
                        <wps:cNvSpPr/>
                        <wps:spPr>
                          <a:xfrm>
                            <a:off x="2775490" y="1716731"/>
                            <a:ext cx="67802" cy="106139"/>
                          </a:xfrm>
                          <a:prstGeom prst="rect">
                            <a:avLst/>
                          </a:prstGeom>
                          <a:ln>
                            <a:noFill/>
                          </a:ln>
                        </wps:spPr>
                        <wps:txbx>
                          <w:txbxContent>
                            <w:p w14:paraId="129FC3FC" w14:textId="77777777" w:rsidR="005941DE" w:rsidRDefault="00AC4157">
                              <w:pPr>
                                <w:spacing w:after="160" w:line="259" w:lineRule="auto"/>
                                <w:ind w:left="0" w:firstLine="0"/>
                                <w:jc w:val="left"/>
                              </w:pPr>
                              <w:r>
                                <w:rPr>
                                  <w:color w:val="262626"/>
                                  <w:w w:val="125"/>
                                  <w:sz w:val="13"/>
                                </w:rPr>
                                <w:t>2</w:t>
                              </w:r>
                            </w:p>
                          </w:txbxContent>
                        </wps:txbx>
                        <wps:bodyPr horzOverflow="overflow" vert="horz" lIns="0" tIns="0" rIns="0" bIns="0" rtlCol="0">
                          <a:noAutofit/>
                        </wps:bodyPr>
                      </wps:wsp>
                      <wps:wsp>
                        <wps:cNvPr id="4804" name="Shape 4804"/>
                        <wps:cNvSpPr/>
                        <wps:spPr>
                          <a:xfrm>
                            <a:off x="3022870" y="1676630"/>
                            <a:ext cx="0" cy="20039"/>
                          </a:xfrm>
                          <a:custGeom>
                            <a:avLst/>
                            <a:gdLst/>
                            <a:ahLst/>
                            <a:cxnLst/>
                            <a:rect l="0" t="0" r="0" b="0"/>
                            <a:pathLst>
                              <a:path h="20039">
                                <a:moveTo>
                                  <a:pt x="0" y="20039"/>
                                </a:moveTo>
                                <a:lnTo>
                                  <a:pt x="0" y="0"/>
                                </a:lnTo>
                                <a:close/>
                              </a:path>
                            </a:pathLst>
                          </a:custGeom>
                          <a:ln w="4580" cap="flat">
                            <a:round/>
                          </a:ln>
                        </wps:spPr>
                        <wps:style>
                          <a:lnRef idx="1">
                            <a:srgbClr val="262626"/>
                          </a:lnRef>
                          <a:fillRef idx="1">
                            <a:srgbClr val="262626"/>
                          </a:fillRef>
                          <a:effectRef idx="0">
                            <a:scrgbClr r="0" g="0" b="0"/>
                          </a:effectRef>
                          <a:fontRef idx="none"/>
                        </wps:style>
                        <wps:bodyPr/>
                      </wps:wsp>
                      <wps:wsp>
                        <wps:cNvPr id="4805" name="Rectangle 4805"/>
                        <wps:cNvSpPr/>
                        <wps:spPr>
                          <a:xfrm>
                            <a:off x="2997375" y="1716731"/>
                            <a:ext cx="67802" cy="106139"/>
                          </a:xfrm>
                          <a:prstGeom prst="rect">
                            <a:avLst/>
                          </a:prstGeom>
                          <a:ln>
                            <a:noFill/>
                          </a:ln>
                        </wps:spPr>
                        <wps:txbx>
                          <w:txbxContent>
                            <w:p w14:paraId="0AAD5FC2" w14:textId="77777777" w:rsidR="005941DE" w:rsidRDefault="00AC4157">
                              <w:pPr>
                                <w:spacing w:after="160" w:line="259" w:lineRule="auto"/>
                                <w:ind w:left="0" w:firstLine="0"/>
                                <w:jc w:val="left"/>
                              </w:pPr>
                              <w:r>
                                <w:rPr>
                                  <w:color w:val="262626"/>
                                  <w:w w:val="125"/>
                                  <w:sz w:val="13"/>
                                </w:rPr>
                                <w:t>3</w:t>
                              </w:r>
                            </w:p>
                          </w:txbxContent>
                        </wps:txbx>
                        <wps:bodyPr horzOverflow="overflow" vert="horz" lIns="0" tIns="0" rIns="0" bIns="0" rtlCol="0">
                          <a:noAutofit/>
                        </wps:bodyPr>
                      </wps:wsp>
                      <wps:wsp>
                        <wps:cNvPr id="4806" name="Shape 4806"/>
                        <wps:cNvSpPr/>
                        <wps:spPr>
                          <a:xfrm>
                            <a:off x="3244755" y="1676630"/>
                            <a:ext cx="0" cy="20039"/>
                          </a:xfrm>
                          <a:custGeom>
                            <a:avLst/>
                            <a:gdLst/>
                            <a:ahLst/>
                            <a:cxnLst/>
                            <a:rect l="0" t="0" r="0" b="0"/>
                            <a:pathLst>
                              <a:path h="20039">
                                <a:moveTo>
                                  <a:pt x="0" y="20039"/>
                                </a:moveTo>
                                <a:lnTo>
                                  <a:pt x="0" y="0"/>
                                </a:lnTo>
                                <a:close/>
                              </a:path>
                            </a:pathLst>
                          </a:custGeom>
                          <a:ln w="4580" cap="flat">
                            <a:round/>
                          </a:ln>
                        </wps:spPr>
                        <wps:style>
                          <a:lnRef idx="1">
                            <a:srgbClr val="262626"/>
                          </a:lnRef>
                          <a:fillRef idx="1">
                            <a:srgbClr val="262626"/>
                          </a:fillRef>
                          <a:effectRef idx="0">
                            <a:scrgbClr r="0" g="0" b="0"/>
                          </a:effectRef>
                          <a:fontRef idx="none"/>
                        </wps:style>
                        <wps:bodyPr/>
                      </wps:wsp>
                      <wps:wsp>
                        <wps:cNvPr id="4807" name="Rectangle 4807"/>
                        <wps:cNvSpPr/>
                        <wps:spPr>
                          <a:xfrm>
                            <a:off x="3219259" y="1716731"/>
                            <a:ext cx="67802" cy="106139"/>
                          </a:xfrm>
                          <a:prstGeom prst="rect">
                            <a:avLst/>
                          </a:prstGeom>
                          <a:ln>
                            <a:noFill/>
                          </a:ln>
                        </wps:spPr>
                        <wps:txbx>
                          <w:txbxContent>
                            <w:p w14:paraId="707997D1" w14:textId="77777777" w:rsidR="005941DE" w:rsidRDefault="00AC4157">
                              <w:pPr>
                                <w:spacing w:after="160" w:line="259" w:lineRule="auto"/>
                                <w:ind w:left="0" w:firstLine="0"/>
                                <w:jc w:val="left"/>
                              </w:pPr>
                              <w:r>
                                <w:rPr>
                                  <w:color w:val="262626"/>
                                  <w:w w:val="125"/>
                                  <w:sz w:val="13"/>
                                </w:rPr>
                                <w:t>4</w:t>
                              </w:r>
                            </w:p>
                          </w:txbxContent>
                        </wps:txbx>
                        <wps:bodyPr horzOverflow="overflow" vert="horz" lIns="0" tIns="0" rIns="0" bIns="0" rtlCol="0">
                          <a:noAutofit/>
                        </wps:bodyPr>
                      </wps:wsp>
                      <wps:wsp>
                        <wps:cNvPr id="4808" name="Shape 4808"/>
                        <wps:cNvSpPr/>
                        <wps:spPr>
                          <a:xfrm>
                            <a:off x="3466640" y="1676630"/>
                            <a:ext cx="0" cy="20039"/>
                          </a:xfrm>
                          <a:custGeom>
                            <a:avLst/>
                            <a:gdLst/>
                            <a:ahLst/>
                            <a:cxnLst/>
                            <a:rect l="0" t="0" r="0" b="0"/>
                            <a:pathLst>
                              <a:path h="20039">
                                <a:moveTo>
                                  <a:pt x="0" y="20039"/>
                                </a:moveTo>
                                <a:lnTo>
                                  <a:pt x="0" y="0"/>
                                </a:lnTo>
                                <a:close/>
                              </a:path>
                            </a:pathLst>
                          </a:custGeom>
                          <a:ln w="4580" cap="flat">
                            <a:round/>
                          </a:ln>
                        </wps:spPr>
                        <wps:style>
                          <a:lnRef idx="1">
                            <a:srgbClr val="262626"/>
                          </a:lnRef>
                          <a:fillRef idx="1">
                            <a:srgbClr val="262626"/>
                          </a:fillRef>
                          <a:effectRef idx="0">
                            <a:scrgbClr r="0" g="0" b="0"/>
                          </a:effectRef>
                          <a:fontRef idx="none"/>
                        </wps:style>
                        <wps:bodyPr/>
                      </wps:wsp>
                      <wps:wsp>
                        <wps:cNvPr id="4809" name="Rectangle 4809"/>
                        <wps:cNvSpPr/>
                        <wps:spPr>
                          <a:xfrm>
                            <a:off x="3441144" y="1716731"/>
                            <a:ext cx="67802" cy="106139"/>
                          </a:xfrm>
                          <a:prstGeom prst="rect">
                            <a:avLst/>
                          </a:prstGeom>
                          <a:ln>
                            <a:noFill/>
                          </a:ln>
                        </wps:spPr>
                        <wps:txbx>
                          <w:txbxContent>
                            <w:p w14:paraId="4925155C" w14:textId="77777777" w:rsidR="005941DE" w:rsidRDefault="00AC4157">
                              <w:pPr>
                                <w:spacing w:after="160" w:line="259" w:lineRule="auto"/>
                                <w:ind w:left="0" w:firstLine="0"/>
                                <w:jc w:val="left"/>
                              </w:pPr>
                              <w:r>
                                <w:rPr>
                                  <w:color w:val="262626"/>
                                  <w:w w:val="125"/>
                                  <w:sz w:val="13"/>
                                </w:rPr>
                                <w:t>5</w:t>
                              </w:r>
                            </w:p>
                          </w:txbxContent>
                        </wps:txbx>
                        <wps:bodyPr horzOverflow="overflow" vert="horz" lIns="0" tIns="0" rIns="0" bIns="0" rtlCol="0">
                          <a:noAutofit/>
                        </wps:bodyPr>
                      </wps:wsp>
                      <wps:wsp>
                        <wps:cNvPr id="4810" name="Shape 4810"/>
                        <wps:cNvSpPr/>
                        <wps:spPr>
                          <a:xfrm>
                            <a:off x="3688525" y="1676630"/>
                            <a:ext cx="0" cy="20039"/>
                          </a:xfrm>
                          <a:custGeom>
                            <a:avLst/>
                            <a:gdLst/>
                            <a:ahLst/>
                            <a:cxnLst/>
                            <a:rect l="0" t="0" r="0" b="0"/>
                            <a:pathLst>
                              <a:path h="20039">
                                <a:moveTo>
                                  <a:pt x="0" y="20039"/>
                                </a:moveTo>
                                <a:lnTo>
                                  <a:pt x="0" y="0"/>
                                </a:lnTo>
                                <a:close/>
                              </a:path>
                            </a:pathLst>
                          </a:custGeom>
                          <a:ln w="4580" cap="flat">
                            <a:round/>
                          </a:ln>
                        </wps:spPr>
                        <wps:style>
                          <a:lnRef idx="1">
                            <a:srgbClr val="262626"/>
                          </a:lnRef>
                          <a:fillRef idx="1">
                            <a:srgbClr val="262626"/>
                          </a:fillRef>
                          <a:effectRef idx="0">
                            <a:scrgbClr r="0" g="0" b="0"/>
                          </a:effectRef>
                          <a:fontRef idx="none"/>
                        </wps:style>
                        <wps:bodyPr/>
                      </wps:wsp>
                      <wps:wsp>
                        <wps:cNvPr id="4811" name="Rectangle 4811"/>
                        <wps:cNvSpPr/>
                        <wps:spPr>
                          <a:xfrm>
                            <a:off x="3663028" y="1716731"/>
                            <a:ext cx="67802" cy="106139"/>
                          </a:xfrm>
                          <a:prstGeom prst="rect">
                            <a:avLst/>
                          </a:prstGeom>
                          <a:ln>
                            <a:noFill/>
                          </a:ln>
                        </wps:spPr>
                        <wps:txbx>
                          <w:txbxContent>
                            <w:p w14:paraId="647D0E84" w14:textId="77777777" w:rsidR="005941DE" w:rsidRDefault="00AC4157">
                              <w:pPr>
                                <w:spacing w:after="160" w:line="259" w:lineRule="auto"/>
                                <w:ind w:left="0" w:firstLine="0"/>
                                <w:jc w:val="left"/>
                              </w:pPr>
                              <w:r>
                                <w:rPr>
                                  <w:color w:val="262626"/>
                                  <w:w w:val="125"/>
                                  <w:sz w:val="13"/>
                                </w:rPr>
                                <w:t>6</w:t>
                              </w:r>
                            </w:p>
                          </w:txbxContent>
                        </wps:txbx>
                        <wps:bodyPr horzOverflow="overflow" vert="horz" lIns="0" tIns="0" rIns="0" bIns="0" rtlCol="0">
                          <a:noAutofit/>
                        </wps:bodyPr>
                      </wps:wsp>
                      <wps:wsp>
                        <wps:cNvPr id="4812" name="Rectangle 4812"/>
                        <wps:cNvSpPr/>
                        <wps:spPr>
                          <a:xfrm>
                            <a:off x="2708241" y="1817194"/>
                            <a:ext cx="836760" cy="106139"/>
                          </a:xfrm>
                          <a:prstGeom prst="rect">
                            <a:avLst/>
                          </a:prstGeom>
                          <a:ln>
                            <a:noFill/>
                          </a:ln>
                        </wps:spPr>
                        <wps:txbx>
                          <w:txbxContent>
                            <w:p w14:paraId="7A660D6C" w14:textId="77777777" w:rsidR="005941DE" w:rsidRDefault="00AC4157">
                              <w:pPr>
                                <w:spacing w:after="160" w:line="259" w:lineRule="auto"/>
                                <w:ind w:left="0" w:firstLine="0"/>
                                <w:jc w:val="left"/>
                              </w:pPr>
                              <w:r>
                                <w:rPr>
                                  <w:color w:val="262626"/>
                                  <w:w w:val="131"/>
                                  <w:sz w:val="13"/>
                                </w:rPr>
                                <w:t>Discharge</w:t>
                              </w:r>
                              <w:r>
                                <w:rPr>
                                  <w:color w:val="262626"/>
                                  <w:spacing w:val="12"/>
                                  <w:w w:val="131"/>
                                  <w:sz w:val="13"/>
                                </w:rPr>
                                <w:t xml:space="preserve"> </w:t>
                              </w:r>
                              <w:r>
                                <w:rPr>
                                  <w:color w:val="262626"/>
                                  <w:w w:val="131"/>
                                  <w:sz w:val="13"/>
                                </w:rPr>
                                <w:t>mRS</w:t>
                              </w:r>
                            </w:p>
                          </w:txbxContent>
                        </wps:txbx>
                        <wps:bodyPr horzOverflow="overflow" vert="horz" lIns="0" tIns="0" rIns="0" bIns="0" rtlCol="0">
                          <a:noAutofit/>
                        </wps:bodyPr>
                      </wps:wsp>
                      <wps:wsp>
                        <wps:cNvPr id="4813" name="Shape 4813"/>
                        <wps:cNvSpPr/>
                        <wps:spPr>
                          <a:xfrm>
                            <a:off x="2226235" y="1676630"/>
                            <a:ext cx="20039" cy="0"/>
                          </a:xfrm>
                          <a:custGeom>
                            <a:avLst/>
                            <a:gdLst/>
                            <a:ahLst/>
                            <a:cxnLst/>
                            <a:rect l="0" t="0" r="0" b="0"/>
                            <a:pathLst>
                              <a:path w="20039">
                                <a:moveTo>
                                  <a:pt x="20039" y="0"/>
                                </a:moveTo>
                                <a:lnTo>
                                  <a:pt x="0" y="0"/>
                                </a:lnTo>
                                <a:close/>
                              </a:path>
                            </a:pathLst>
                          </a:custGeom>
                          <a:ln w="4580" cap="flat">
                            <a:round/>
                          </a:ln>
                        </wps:spPr>
                        <wps:style>
                          <a:lnRef idx="1">
                            <a:srgbClr val="262626"/>
                          </a:lnRef>
                          <a:fillRef idx="1">
                            <a:srgbClr val="262626"/>
                          </a:fillRef>
                          <a:effectRef idx="0">
                            <a:scrgbClr r="0" g="0" b="0"/>
                          </a:effectRef>
                          <a:fontRef idx="none"/>
                        </wps:style>
                        <wps:bodyPr/>
                      </wps:wsp>
                      <wps:wsp>
                        <wps:cNvPr id="4814" name="Rectangle 4814"/>
                        <wps:cNvSpPr/>
                        <wps:spPr>
                          <a:xfrm>
                            <a:off x="2027724" y="1646192"/>
                            <a:ext cx="237308" cy="106139"/>
                          </a:xfrm>
                          <a:prstGeom prst="rect">
                            <a:avLst/>
                          </a:prstGeom>
                          <a:ln>
                            <a:noFill/>
                          </a:ln>
                        </wps:spPr>
                        <wps:txbx>
                          <w:txbxContent>
                            <w:p w14:paraId="6D990BF3" w14:textId="77777777" w:rsidR="005941DE" w:rsidRDefault="00AC4157">
                              <w:pPr>
                                <w:spacing w:after="160" w:line="259" w:lineRule="auto"/>
                                <w:ind w:left="0" w:firstLine="0"/>
                                <w:jc w:val="left"/>
                              </w:pPr>
                              <w:r>
                                <w:rPr>
                                  <w:color w:val="262626"/>
                                  <w:w w:val="126"/>
                                  <w:sz w:val="13"/>
                                </w:rPr>
                                <w:t>0.00</w:t>
                              </w:r>
                            </w:p>
                          </w:txbxContent>
                        </wps:txbx>
                        <wps:bodyPr horzOverflow="overflow" vert="horz" lIns="0" tIns="0" rIns="0" bIns="0" rtlCol="0">
                          <a:noAutofit/>
                        </wps:bodyPr>
                      </wps:wsp>
                      <wps:wsp>
                        <wps:cNvPr id="4815" name="Shape 4815"/>
                        <wps:cNvSpPr/>
                        <wps:spPr>
                          <a:xfrm>
                            <a:off x="2226235" y="1486104"/>
                            <a:ext cx="20039" cy="0"/>
                          </a:xfrm>
                          <a:custGeom>
                            <a:avLst/>
                            <a:gdLst/>
                            <a:ahLst/>
                            <a:cxnLst/>
                            <a:rect l="0" t="0" r="0" b="0"/>
                            <a:pathLst>
                              <a:path w="20039">
                                <a:moveTo>
                                  <a:pt x="20039" y="0"/>
                                </a:moveTo>
                                <a:lnTo>
                                  <a:pt x="0" y="0"/>
                                </a:lnTo>
                                <a:close/>
                              </a:path>
                            </a:pathLst>
                          </a:custGeom>
                          <a:ln w="4580" cap="flat">
                            <a:round/>
                          </a:ln>
                        </wps:spPr>
                        <wps:style>
                          <a:lnRef idx="1">
                            <a:srgbClr val="262626"/>
                          </a:lnRef>
                          <a:fillRef idx="1">
                            <a:srgbClr val="262626"/>
                          </a:fillRef>
                          <a:effectRef idx="0">
                            <a:scrgbClr r="0" g="0" b="0"/>
                          </a:effectRef>
                          <a:fontRef idx="none"/>
                        </wps:style>
                        <wps:bodyPr/>
                      </wps:wsp>
                      <wps:wsp>
                        <wps:cNvPr id="4816" name="Rectangle 4816"/>
                        <wps:cNvSpPr/>
                        <wps:spPr>
                          <a:xfrm>
                            <a:off x="2027724" y="1455665"/>
                            <a:ext cx="237308" cy="106139"/>
                          </a:xfrm>
                          <a:prstGeom prst="rect">
                            <a:avLst/>
                          </a:prstGeom>
                          <a:ln>
                            <a:noFill/>
                          </a:ln>
                        </wps:spPr>
                        <wps:txbx>
                          <w:txbxContent>
                            <w:p w14:paraId="0C743AEC" w14:textId="77777777" w:rsidR="005941DE" w:rsidRDefault="00AC4157">
                              <w:pPr>
                                <w:spacing w:after="160" w:line="259" w:lineRule="auto"/>
                                <w:ind w:left="0" w:firstLine="0"/>
                                <w:jc w:val="left"/>
                              </w:pPr>
                              <w:r>
                                <w:rPr>
                                  <w:color w:val="262626"/>
                                  <w:w w:val="126"/>
                                  <w:sz w:val="13"/>
                                </w:rPr>
                                <w:t>0.05</w:t>
                              </w:r>
                            </w:p>
                          </w:txbxContent>
                        </wps:txbx>
                        <wps:bodyPr horzOverflow="overflow" vert="horz" lIns="0" tIns="0" rIns="0" bIns="0" rtlCol="0">
                          <a:noAutofit/>
                        </wps:bodyPr>
                      </wps:wsp>
                      <wps:wsp>
                        <wps:cNvPr id="4817" name="Shape 4817"/>
                        <wps:cNvSpPr/>
                        <wps:spPr>
                          <a:xfrm>
                            <a:off x="2226235" y="1295578"/>
                            <a:ext cx="20039" cy="0"/>
                          </a:xfrm>
                          <a:custGeom>
                            <a:avLst/>
                            <a:gdLst/>
                            <a:ahLst/>
                            <a:cxnLst/>
                            <a:rect l="0" t="0" r="0" b="0"/>
                            <a:pathLst>
                              <a:path w="20039">
                                <a:moveTo>
                                  <a:pt x="20039" y="0"/>
                                </a:moveTo>
                                <a:lnTo>
                                  <a:pt x="0" y="0"/>
                                </a:lnTo>
                                <a:close/>
                              </a:path>
                            </a:pathLst>
                          </a:custGeom>
                          <a:ln w="4580" cap="flat">
                            <a:round/>
                          </a:ln>
                        </wps:spPr>
                        <wps:style>
                          <a:lnRef idx="1">
                            <a:srgbClr val="262626"/>
                          </a:lnRef>
                          <a:fillRef idx="1">
                            <a:srgbClr val="262626"/>
                          </a:fillRef>
                          <a:effectRef idx="0">
                            <a:scrgbClr r="0" g="0" b="0"/>
                          </a:effectRef>
                          <a:fontRef idx="none"/>
                        </wps:style>
                        <wps:bodyPr/>
                      </wps:wsp>
                      <wps:wsp>
                        <wps:cNvPr id="4818" name="Rectangle 4818"/>
                        <wps:cNvSpPr/>
                        <wps:spPr>
                          <a:xfrm>
                            <a:off x="2027724" y="1265140"/>
                            <a:ext cx="237308" cy="106139"/>
                          </a:xfrm>
                          <a:prstGeom prst="rect">
                            <a:avLst/>
                          </a:prstGeom>
                          <a:ln>
                            <a:noFill/>
                          </a:ln>
                        </wps:spPr>
                        <wps:txbx>
                          <w:txbxContent>
                            <w:p w14:paraId="7883D30A" w14:textId="77777777" w:rsidR="005941DE" w:rsidRDefault="00AC4157">
                              <w:pPr>
                                <w:spacing w:after="160" w:line="259" w:lineRule="auto"/>
                                <w:ind w:left="0" w:firstLine="0"/>
                                <w:jc w:val="left"/>
                              </w:pPr>
                              <w:r>
                                <w:rPr>
                                  <w:color w:val="262626"/>
                                  <w:w w:val="126"/>
                                  <w:sz w:val="13"/>
                                </w:rPr>
                                <w:t>0.10</w:t>
                              </w:r>
                            </w:p>
                          </w:txbxContent>
                        </wps:txbx>
                        <wps:bodyPr horzOverflow="overflow" vert="horz" lIns="0" tIns="0" rIns="0" bIns="0" rtlCol="0">
                          <a:noAutofit/>
                        </wps:bodyPr>
                      </wps:wsp>
                      <wps:wsp>
                        <wps:cNvPr id="4819" name="Shape 4819"/>
                        <wps:cNvSpPr/>
                        <wps:spPr>
                          <a:xfrm>
                            <a:off x="2226235" y="1105052"/>
                            <a:ext cx="20039" cy="0"/>
                          </a:xfrm>
                          <a:custGeom>
                            <a:avLst/>
                            <a:gdLst/>
                            <a:ahLst/>
                            <a:cxnLst/>
                            <a:rect l="0" t="0" r="0" b="0"/>
                            <a:pathLst>
                              <a:path w="20039">
                                <a:moveTo>
                                  <a:pt x="20039" y="0"/>
                                </a:moveTo>
                                <a:lnTo>
                                  <a:pt x="0" y="0"/>
                                </a:lnTo>
                                <a:close/>
                              </a:path>
                            </a:pathLst>
                          </a:custGeom>
                          <a:ln w="4580" cap="flat">
                            <a:round/>
                          </a:ln>
                        </wps:spPr>
                        <wps:style>
                          <a:lnRef idx="1">
                            <a:srgbClr val="262626"/>
                          </a:lnRef>
                          <a:fillRef idx="1">
                            <a:srgbClr val="262626"/>
                          </a:fillRef>
                          <a:effectRef idx="0">
                            <a:scrgbClr r="0" g="0" b="0"/>
                          </a:effectRef>
                          <a:fontRef idx="none"/>
                        </wps:style>
                        <wps:bodyPr/>
                      </wps:wsp>
                      <wps:wsp>
                        <wps:cNvPr id="4820" name="Rectangle 4820"/>
                        <wps:cNvSpPr/>
                        <wps:spPr>
                          <a:xfrm>
                            <a:off x="2027724" y="1074614"/>
                            <a:ext cx="237308" cy="106139"/>
                          </a:xfrm>
                          <a:prstGeom prst="rect">
                            <a:avLst/>
                          </a:prstGeom>
                          <a:ln>
                            <a:noFill/>
                          </a:ln>
                        </wps:spPr>
                        <wps:txbx>
                          <w:txbxContent>
                            <w:p w14:paraId="7311AE40" w14:textId="77777777" w:rsidR="005941DE" w:rsidRDefault="00AC4157">
                              <w:pPr>
                                <w:spacing w:after="160" w:line="259" w:lineRule="auto"/>
                                <w:ind w:left="0" w:firstLine="0"/>
                                <w:jc w:val="left"/>
                              </w:pPr>
                              <w:r>
                                <w:rPr>
                                  <w:color w:val="262626"/>
                                  <w:w w:val="126"/>
                                  <w:sz w:val="13"/>
                                </w:rPr>
                                <w:t>0.15</w:t>
                              </w:r>
                            </w:p>
                          </w:txbxContent>
                        </wps:txbx>
                        <wps:bodyPr horzOverflow="overflow" vert="horz" lIns="0" tIns="0" rIns="0" bIns="0" rtlCol="0">
                          <a:noAutofit/>
                        </wps:bodyPr>
                      </wps:wsp>
                      <wps:wsp>
                        <wps:cNvPr id="4821" name="Shape 4821"/>
                        <wps:cNvSpPr/>
                        <wps:spPr>
                          <a:xfrm>
                            <a:off x="2226235" y="914526"/>
                            <a:ext cx="20039" cy="0"/>
                          </a:xfrm>
                          <a:custGeom>
                            <a:avLst/>
                            <a:gdLst/>
                            <a:ahLst/>
                            <a:cxnLst/>
                            <a:rect l="0" t="0" r="0" b="0"/>
                            <a:pathLst>
                              <a:path w="20039">
                                <a:moveTo>
                                  <a:pt x="20039" y="0"/>
                                </a:moveTo>
                                <a:lnTo>
                                  <a:pt x="0" y="0"/>
                                </a:lnTo>
                                <a:close/>
                              </a:path>
                            </a:pathLst>
                          </a:custGeom>
                          <a:ln w="4580" cap="flat">
                            <a:round/>
                          </a:ln>
                        </wps:spPr>
                        <wps:style>
                          <a:lnRef idx="1">
                            <a:srgbClr val="262626"/>
                          </a:lnRef>
                          <a:fillRef idx="1">
                            <a:srgbClr val="262626"/>
                          </a:fillRef>
                          <a:effectRef idx="0">
                            <a:scrgbClr r="0" g="0" b="0"/>
                          </a:effectRef>
                          <a:fontRef idx="none"/>
                        </wps:style>
                        <wps:bodyPr/>
                      </wps:wsp>
                      <wps:wsp>
                        <wps:cNvPr id="4822" name="Rectangle 4822"/>
                        <wps:cNvSpPr/>
                        <wps:spPr>
                          <a:xfrm>
                            <a:off x="2027724" y="884087"/>
                            <a:ext cx="237308" cy="106139"/>
                          </a:xfrm>
                          <a:prstGeom prst="rect">
                            <a:avLst/>
                          </a:prstGeom>
                          <a:ln>
                            <a:noFill/>
                          </a:ln>
                        </wps:spPr>
                        <wps:txbx>
                          <w:txbxContent>
                            <w:p w14:paraId="04C43083" w14:textId="77777777" w:rsidR="005941DE" w:rsidRDefault="00AC4157">
                              <w:pPr>
                                <w:spacing w:after="160" w:line="259" w:lineRule="auto"/>
                                <w:ind w:left="0" w:firstLine="0"/>
                                <w:jc w:val="left"/>
                              </w:pPr>
                              <w:r>
                                <w:rPr>
                                  <w:color w:val="262626"/>
                                  <w:w w:val="126"/>
                                  <w:sz w:val="13"/>
                                </w:rPr>
                                <w:t>0.20</w:t>
                              </w:r>
                            </w:p>
                          </w:txbxContent>
                        </wps:txbx>
                        <wps:bodyPr horzOverflow="overflow" vert="horz" lIns="0" tIns="0" rIns="0" bIns="0" rtlCol="0">
                          <a:noAutofit/>
                        </wps:bodyPr>
                      </wps:wsp>
                      <wps:wsp>
                        <wps:cNvPr id="4823" name="Shape 4823"/>
                        <wps:cNvSpPr/>
                        <wps:spPr>
                          <a:xfrm>
                            <a:off x="2226235" y="723999"/>
                            <a:ext cx="20039" cy="0"/>
                          </a:xfrm>
                          <a:custGeom>
                            <a:avLst/>
                            <a:gdLst/>
                            <a:ahLst/>
                            <a:cxnLst/>
                            <a:rect l="0" t="0" r="0" b="0"/>
                            <a:pathLst>
                              <a:path w="20039">
                                <a:moveTo>
                                  <a:pt x="20039" y="0"/>
                                </a:moveTo>
                                <a:lnTo>
                                  <a:pt x="0" y="0"/>
                                </a:lnTo>
                                <a:close/>
                              </a:path>
                            </a:pathLst>
                          </a:custGeom>
                          <a:ln w="4580" cap="flat">
                            <a:round/>
                          </a:ln>
                        </wps:spPr>
                        <wps:style>
                          <a:lnRef idx="1">
                            <a:srgbClr val="262626"/>
                          </a:lnRef>
                          <a:fillRef idx="1">
                            <a:srgbClr val="262626"/>
                          </a:fillRef>
                          <a:effectRef idx="0">
                            <a:scrgbClr r="0" g="0" b="0"/>
                          </a:effectRef>
                          <a:fontRef idx="none"/>
                        </wps:style>
                        <wps:bodyPr/>
                      </wps:wsp>
                      <wps:wsp>
                        <wps:cNvPr id="4824" name="Rectangle 4824"/>
                        <wps:cNvSpPr/>
                        <wps:spPr>
                          <a:xfrm>
                            <a:off x="2027724" y="693561"/>
                            <a:ext cx="237308" cy="106140"/>
                          </a:xfrm>
                          <a:prstGeom prst="rect">
                            <a:avLst/>
                          </a:prstGeom>
                          <a:ln>
                            <a:noFill/>
                          </a:ln>
                        </wps:spPr>
                        <wps:txbx>
                          <w:txbxContent>
                            <w:p w14:paraId="28EB8315" w14:textId="77777777" w:rsidR="005941DE" w:rsidRDefault="00AC4157">
                              <w:pPr>
                                <w:spacing w:after="160" w:line="259" w:lineRule="auto"/>
                                <w:ind w:left="0" w:firstLine="0"/>
                                <w:jc w:val="left"/>
                              </w:pPr>
                              <w:r>
                                <w:rPr>
                                  <w:color w:val="262626"/>
                                  <w:w w:val="126"/>
                                  <w:sz w:val="13"/>
                                </w:rPr>
                                <w:t>0.25</w:t>
                              </w:r>
                            </w:p>
                          </w:txbxContent>
                        </wps:txbx>
                        <wps:bodyPr horzOverflow="overflow" vert="horz" lIns="0" tIns="0" rIns="0" bIns="0" rtlCol="0">
                          <a:noAutofit/>
                        </wps:bodyPr>
                      </wps:wsp>
                      <wps:wsp>
                        <wps:cNvPr id="4825" name="Shape 4825"/>
                        <wps:cNvSpPr/>
                        <wps:spPr>
                          <a:xfrm>
                            <a:off x="2226235" y="533473"/>
                            <a:ext cx="20039" cy="0"/>
                          </a:xfrm>
                          <a:custGeom>
                            <a:avLst/>
                            <a:gdLst/>
                            <a:ahLst/>
                            <a:cxnLst/>
                            <a:rect l="0" t="0" r="0" b="0"/>
                            <a:pathLst>
                              <a:path w="20039">
                                <a:moveTo>
                                  <a:pt x="20039" y="0"/>
                                </a:moveTo>
                                <a:lnTo>
                                  <a:pt x="0" y="0"/>
                                </a:lnTo>
                                <a:close/>
                              </a:path>
                            </a:pathLst>
                          </a:custGeom>
                          <a:ln w="4580" cap="flat">
                            <a:round/>
                          </a:ln>
                        </wps:spPr>
                        <wps:style>
                          <a:lnRef idx="1">
                            <a:srgbClr val="262626"/>
                          </a:lnRef>
                          <a:fillRef idx="1">
                            <a:srgbClr val="262626"/>
                          </a:fillRef>
                          <a:effectRef idx="0">
                            <a:scrgbClr r="0" g="0" b="0"/>
                          </a:effectRef>
                          <a:fontRef idx="none"/>
                        </wps:style>
                        <wps:bodyPr/>
                      </wps:wsp>
                      <wps:wsp>
                        <wps:cNvPr id="4826" name="Rectangle 4826"/>
                        <wps:cNvSpPr/>
                        <wps:spPr>
                          <a:xfrm>
                            <a:off x="2027724" y="503035"/>
                            <a:ext cx="237308" cy="106139"/>
                          </a:xfrm>
                          <a:prstGeom prst="rect">
                            <a:avLst/>
                          </a:prstGeom>
                          <a:ln>
                            <a:noFill/>
                          </a:ln>
                        </wps:spPr>
                        <wps:txbx>
                          <w:txbxContent>
                            <w:p w14:paraId="08E5BF42" w14:textId="77777777" w:rsidR="005941DE" w:rsidRDefault="00AC4157">
                              <w:pPr>
                                <w:spacing w:after="160" w:line="259" w:lineRule="auto"/>
                                <w:ind w:left="0" w:firstLine="0"/>
                                <w:jc w:val="left"/>
                              </w:pPr>
                              <w:r>
                                <w:rPr>
                                  <w:color w:val="262626"/>
                                  <w:w w:val="126"/>
                                  <w:sz w:val="13"/>
                                </w:rPr>
                                <w:t>0.30</w:t>
                              </w:r>
                            </w:p>
                          </w:txbxContent>
                        </wps:txbx>
                        <wps:bodyPr horzOverflow="overflow" vert="horz" lIns="0" tIns="0" rIns="0" bIns="0" rtlCol="0">
                          <a:noAutofit/>
                        </wps:bodyPr>
                      </wps:wsp>
                      <wps:wsp>
                        <wps:cNvPr id="4827" name="Shape 4827"/>
                        <wps:cNvSpPr/>
                        <wps:spPr>
                          <a:xfrm>
                            <a:off x="2226235" y="342947"/>
                            <a:ext cx="20039" cy="0"/>
                          </a:xfrm>
                          <a:custGeom>
                            <a:avLst/>
                            <a:gdLst/>
                            <a:ahLst/>
                            <a:cxnLst/>
                            <a:rect l="0" t="0" r="0" b="0"/>
                            <a:pathLst>
                              <a:path w="20039">
                                <a:moveTo>
                                  <a:pt x="20039" y="0"/>
                                </a:moveTo>
                                <a:lnTo>
                                  <a:pt x="0" y="0"/>
                                </a:lnTo>
                                <a:close/>
                              </a:path>
                            </a:pathLst>
                          </a:custGeom>
                          <a:ln w="4580" cap="flat">
                            <a:round/>
                          </a:ln>
                        </wps:spPr>
                        <wps:style>
                          <a:lnRef idx="1">
                            <a:srgbClr val="262626"/>
                          </a:lnRef>
                          <a:fillRef idx="1">
                            <a:srgbClr val="262626"/>
                          </a:fillRef>
                          <a:effectRef idx="0">
                            <a:scrgbClr r="0" g="0" b="0"/>
                          </a:effectRef>
                          <a:fontRef idx="none"/>
                        </wps:style>
                        <wps:bodyPr/>
                      </wps:wsp>
                      <wps:wsp>
                        <wps:cNvPr id="4828" name="Rectangle 4828"/>
                        <wps:cNvSpPr/>
                        <wps:spPr>
                          <a:xfrm>
                            <a:off x="2027724" y="312509"/>
                            <a:ext cx="237308" cy="106139"/>
                          </a:xfrm>
                          <a:prstGeom prst="rect">
                            <a:avLst/>
                          </a:prstGeom>
                          <a:ln>
                            <a:noFill/>
                          </a:ln>
                        </wps:spPr>
                        <wps:txbx>
                          <w:txbxContent>
                            <w:p w14:paraId="691FFA6E" w14:textId="77777777" w:rsidR="005941DE" w:rsidRDefault="00AC4157">
                              <w:pPr>
                                <w:spacing w:after="160" w:line="259" w:lineRule="auto"/>
                                <w:ind w:left="0" w:firstLine="0"/>
                                <w:jc w:val="left"/>
                              </w:pPr>
                              <w:r>
                                <w:rPr>
                                  <w:color w:val="262626"/>
                                  <w:w w:val="126"/>
                                  <w:sz w:val="13"/>
                                </w:rPr>
                                <w:t>0.35</w:t>
                              </w:r>
                            </w:p>
                          </w:txbxContent>
                        </wps:txbx>
                        <wps:bodyPr horzOverflow="overflow" vert="horz" lIns="0" tIns="0" rIns="0" bIns="0" rtlCol="0">
                          <a:noAutofit/>
                        </wps:bodyPr>
                      </wps:wsp>
                      <wps:wsp>
                        <wps:cNvPr id="4829" name="Shape 4829"/>
                        <wps:cNvSpPr/>
                        <wps:spPr>
                          <a:xfrm>
                            <a:off x="2226235" y="152421"/>
                            <a:ext cx="20039" cy="0"/>
                          </a:xfrm>
                          <a:custGeom>
                            <a:avLst/>
                            <a:gdLst/>
                            <a:ahLst/>
                            <a:cxnLst/>
                            <a:rect l="0" t="0" r="0" b="0"/>
                            <a:pathLst>
                              <a:path w="20039">
                                <a:moveTo>
                                  <a:pt x="20039" y="0"/>
                                </a:moveTo>
                                <a:lnTo>
                                  <a:pt x="0" y="0"/>
                                </a:lnTo>
                                <a:close/>
                              </a:path>
                            </a:pathLst>
                          </a:custGeom>
                          <a:ln w="4580" cap="flat">
                            <a:round/>
                          </a:ln>
                        </wps:spPr>
                        <wps:style>
                          <a:lnRef idx="1">
                            <a:srgbClr val="262626"/>
                          </a:lnRef>
                          <a:fillRef idx="1">
                            <a:srgbClr val="262626"/>
                          </a:fillRef>
                          <a:effectRef idx="0">
                            <a:scrgbClr r="0" g="0" b="0"/>
                          </a:effectRef>
                          <a:fontRef idx="none"/>
                        </wps:style>
                        <wps:bodyPr/>
                      </wps:wsp>
                      <wps:wsp>
                        <wps:cNvPr id="4830" name="Rectangle 4830"/>
                        <wps:cNvSpPr/>
                        <wps:spPr>
                          <a:xfrm>
                            <a:off x="2027724" y="121983"/>
                            <a:ext cx="237308" cy="106139"/>
                          </a:xfrm>
                          <a:prstGeom prst="rect">
                            <a:avLst/>
                          </a:prstGeom>
                          <a:ln>
                            <a:noFill/>
                          </a:ln>
                        </wps:spPr>
                        <wps:txbx>
                          <w:txbxContent>
                            <w:p w14:paraId="7E381172" w14:textId="77777777" w:rsidR="005941DE" w:rsidRDefault="00AC4157">
                              <w:pPr>
                                <w:spacing w:after="160" w:line="259" w:lineRule="auto"/>
                                <w:ind w:left="0" w:firstLine="0"/>
                                <w:jc w:val="left"/>
                              </w:pPr>
                              <w:r>
                                <w:rPr>
                                  <w:color w:val="262626"/>
                                  <w:w w:val="126"/>
                                  <w:sz w:val="13"/>
                                </w:rPr>
                                <w:t>0.40</w:t>
                              </w:r>
                            </w:p>
                          </w:txbxContent>
                        </wps:txbx>
                        <wps:bodyPr horzOverflow="overflow" vert="horz" lIns="0" tIns="0" rIns="0" bIns="0" rtlCol="0">
                          <a:noAutofit/>
                        </wps:bodyPr>
                      </wps:wsp>
                      <wps:wsp>
                        <wps:cNvPr id="53504" name="Shape 53504"/>
                        <wps:cNvSpPr/>
                        <wps:spPr>
                          <a:xfrm>
                            <a:off x="2246274" y="1593574"/>
                            <a:ext cx="221885" cy="83056"/>
                          </a:xfrm>
                          <a:custGeom>
                            <a:avLst/>
                            <a:gdLst/>
                            <a:ahLst/>
                            <a:cxnLst/>
                            <a:rect l="0" t="0" r="0" b="0"/>
                            <a:pathLst>
                              <a:path w="221885" h="83056">
                                <a:moveTo>
                                  <a:pt x="0" y="0"/>
                                </a:moveTo>
                                <a:lnTo>
                                  <a:pt x="221885" y="0"/>
                                </a:lnTo>
                                <a:lnTo>
                                  <a:pt x="221885" y="83056"/>
                                </a:lnTo>
                                <a:lnTo>
                                  <a:pt x="0" y="83056"/>
                                </a:lnTo>
                                <a:lnTo>
                                  <a:pt x="0" y="0"/>
                                </a:lnTo>
                              </a:path>
                            </a:pathLst>
                          </a:custGeom>
                          <a:ln w="5725" cap="flat">
                            <a:miter lim="127000"/>
                          </a:ln>
                        </wps:spPr>
                        <wps:style>
                          <a:lnRef idx="1">
                            <a:srgbClr val="FFFFFF">
                              <a:alpha val="49803"/>
                            </a:srgbClr>
                          </a:lnRef>
                          <a:fillRef idx="1">
                            <a:srgbClr val="0343DF">
                              <a:alpha val="49803"/>
                            </a:srgbClr>
                          </a:fillRef>
                          <a:effectRef idx="0">
                            <a:scrgbClr r="0" g="0" b="0"/>
                          </a:effectRef>
                          <a:fontRef idx="none"/>
                        </wps:style>
                        <wps:bodyPr/>
                      </wps:wsp>
                      <wps:wsp>
                        <wps:cNvPr id="53505" name="Shape 53505"/>
                        <wps:cNvSpPr/>
                        <wps:spPr>
                          <a:xfrm>
                            <a:off x="2468159" y="1555821"/>
                            <a:ext cx="221885" cy="120809"/>
                          </a:xfrm>
                          <a:custGeom>
                            <a:avLst/>
                            <a:gdLst/>
                            <a:ahLst/>
                            <a:cxnLst/>
                            <a:rect l="0" t="0" r="0" b="0"/>
                            <a:pathLst>
                              <a:path w="221885" h="120809">
                                <a:moveTo>
                                  <a:pt x="0" y="0"/>
                                </a:moveTo>
                                <a:lnTo>
                                  <a:pt x="221885" y="0"/>
                                </a:lnTo>
                                <a:lnTo>
                                  <a:pt x="221885" y="120809"/>
                                </a:lnTo>
                                <a:lnTo>
                                  <a:pt x="0" y="120809"/>
                                </a:lnTo>
                                <a:lnTo>
                                  <a:pt x="0" y="0"/>
                                </a:lnTo>
                              </a:path>
                            </a:pathLst>
                          </a:custGeom>
                          <a:ln w="5725" cap="flat">
                            <a:miter lim="127000"/>
                          </a:ln>
                        </wps:spPr>
                        <wps:style>
                          <a:lnRef idx="1">
                            <a:srgbClr val="FFFFFF">
                              <a:alpha val="49803"/>
                            </a:srgbClr>
                          </a:lnRef>
                          <a:fillRef idx="1">
                            <a:srgbClr val="0343DF">
                              <a:alpha val="49803"/>
                            </a:srgbClr>
                          </a:fillRef>
                          <a:effectRef idx="0">
                            <a:scrgbClr r="0" g="0" b="0"/>
                          </a:effectRef>
                          <a:fontRef idx="none"/>
                        </wps:style>
                        <wps:bodyPr/>
                      </wps:wsp>
                      <wps:wsp>
                        <wps:cNvPr id="53506" name="Shape 53506"/>
                        <wps:cNvSpPr/>
                        <wps:spPr>
                          <a:xfrm>
                            <a:off x="2690043" y="1533169"/>
                            <a:ext cx="221885" cy="143461"/>
                          </a:xfrm>
                          <a:custGeom>
                            <a:avLst/>
                            <a:gdLst/>
                            <a:ahLst/>
                            <a:cxnLst/>
                            <a:rect l="0" t="0" r="0" b="0"/>
                            <a:pathLst>
                              <a:path w="221885" h="143461">
                                <a:moveTo>
                                  <a:pt x="0" y="0"/>
                                </a:moveTo>
                                <a:lnTo>
                                  <a:pt x="221885" y="0"/>
                                </a:lnTo>
                                <a:lnTo>
                                  <a:pt x="221885" y="143461"/>
                                </a:lnTo>
                                <a:lnTo>
                                  <a:pt x="0" y="143461"/>
                                </a:lnTo>
                                <a:lnTo>
                                  <a:pt x="0" y="0"/>
                                </a:lnTo>
                              </a:path>
                            </a:pathLst>
                          </a:custGeom>
                          <a:ln w="5725" cap="flat">
                            <a:miter lim="127000"/>
                          </a:ln>
                        </wps:spPr>
                        <wps:style>
                          <a:lnRef idx="1">
                            <a:srgbClr val="FFFFFF">
                              <a:alpha val="49803"/>
                            </a:srgbClr>
                          </a:lnRef>
                          <a:fillRef idx="1">
                            <a:srgbClr val="0343DF">
                              <a:alpha val="49803"/>
                            </a:srgbClr>
                          </a:fillRef>
                          <a:effectRef idx="0">
                            <a:scrgbClr r="0" g="0" b="0"/>
                          </a:effectRef>
                          <a:fontRef idx="none"/>
                        </wps:style>
                        <wps:bodyPr/>
                      </wps:wsp>
                      <wps:wsp>
                        <wps:cNvPr id="53507" name="Shape 53507"/>
                        <wps:cNvSpPr/>
                        <wps:spPr>
                          <a:xfrm>
                            <a:off x="2911928" y="1273933"/>
                            <a:ext cx="221885" cy="402697"/>
                          </a:xfrm>
                          <a:custGeom>
                            <a:avLst/>
                            <a:gdLst/>
                            <a:ahLst/>
                            <a:cxnLst/>
                            <a:rect l="0" t="0" r="0" b="0"/>
                            <a:pathLst>
                              <a:path w="221885" h="402697">
                                <a:moveTo>
                                  <a:pt x="0" y="0"/>
                                </a:moveTo>
                                <a:lnTo>
                                  <a:pt x="221885" y="0"/>
                                </a:lnTo>
                                <a:lnTo>
                                  <a:pt x="221885" y="402697"/>
                                </a:lnTo>
                                <a:lnTo>
                                  <a:pt x="0" y="402697"/>
                                </a:lnTo>
                                <a:lnTo>
                                  <a:pt x="0" y="0"/>
                                </a:lnTo>
                              </a:path>
                            </a:pathLst>
                          </a:custGeom>
                          <a:ln w="5725" cap="flat">
                            <a:miter lim="127000"/>
                          </a:ln>
                        </wps:spPr>
                        <wps:style>
                          <a:lnRef idx="1">
                            <a:srgbClr val="FFFFFF">
                              <a:alpha val="49803"/>
                            </a:srgbClr>
                          </a:lnRef>
                          <a:fillRef idx="1">
                            <a:srgbClr val="0343DF">
                              <a:alpha val="49803"/>
                            </a:srgbClr>
                          </a:fillRef>
                          <a:effectRef idx="0">
                            <a:scrgbClr r="0" g="0" b="0"/>
                          </a:effectRef>
                          <a:fontRef idx="none"/>
                        </wps:style>
                        <wps:bodyPr/>
                      </wps:wsp>
                      <wps:wsp>
                        <wps:cNvPr id="53508" name="Shape 53508"/>
                        <wps:cNvSpPr/>
                        <wps:spPr>
                          <a:xfrm>
                            <a:off x="3133813" y="503774"/>
                            <a:ext cx="221885" cy="1172856"/>
                          </a:xfrm>
                          <a:custGeom>
                            <a:avLst/>
                            <a:gdLst/>
                            <a:ahLst/>
                            <a:cxnLst/>
                            <a:rect l="0" t="0" r="0" b="0"/>
                            <a:pathLst>
                              <a:path w="221885" h="1172856">
                                <a:moveTo>
                                  <a:pt x="0" y="0"/>
                                </a:moveTo>
                                <a:lnTo>
                                  <a:pt x="221885" y="0"/>
                                </a:lnTo>
                                <a:lnTo>
                                  <a:pt x="221885" y="1172856"/>
                                </a:lnTo>
                                <a:lnTo>
                                  <a:pt x="0" y="1172856"/>
                                </a:lnTo>
                                <a:lnTo>
                                  <a:pt x="0" y="0"/>
                                </a:lnTo>
                              </a:path>
                            </a:pathLst>
                          </a:custGeom>
                          <a:ln w="5725" cap="flat">
                            <a:miter lim="127000"/>
                          </a:ln>
                        </wps:spPr>
                        <wps:style>
                          <a:lnRef idx="1">
                            <a:srgbClr val="FFFFFF">
                              <a:alpha val="49803"/>
                            </a:srgbClr>
                          </a:lnRef>
                          <a:fillRef idx="1">
                            <a:srgbClr val="0343DF">
                              <a:alpha val="49803"/>
                            </a:srgbClr>
                          </a:fillRef>
                          <a:effectRef idx="0">
                            <a:scrgbClr r="0" g="0" b="0"/>
                          </a:effectRef>
                          <a:fontRef idx="none"/>
                        </wps:style>
                        <wps:bodyPr/>
                      </wps:wsp>
                      <wps:wsp>
                        <wps:cNvPr id="53509" name="Shape 53509"/>
                        <wps:cNvSpPr/>
                        <wps:spPr>
                          <a:xfrm>
                            <a:off x="3355698" y="717707"/>
                            <a:ext cx="221885" cy="958923"/>
                          </a:xfrm>
                          <a:custGeom>
                            <a:avLst/>
                            <a:gdLst/>
                            <a:ahLst/>
                            <a:cxnLst/>
                            <a:rect l="0" t="0" r="0" b="0"/>
                            <a:pathLst>
                              <a:path w="221885" h="958923">
                                <a:moveTo>
                                  <a:pt x="0" y="0"/>
                                </a:moveTo>
                                <a:lnTo>
                                  <a:pt x="221885" y="0"/>
                                </a:lnTo>
                                <a:lnTo>
                                  <a:pt x="221885" y="958923"/>
                                </a:lnTo>
                                <a:lnTo>
                                  <a:pt x="0" y="958923"/>
                                </a:lnTo>
                                <a:lnTo>
                                  <a:pt x="0" y="0"/>
                                </a:lnTo>
                              </a:path>
                            </a:pathLst>
                          </a:custGeom>
                          <a:ln w="5725" cap="flat">
                            <a:miter lim="127000"/>
                          </a:ln>
                        </wps:spPr>
                        <wps:style>
                          <a:lnRef idx="1">
                            <a:srgbClr val="FFFFFF">
                              <a:alpha val="49803"/>
                            </a:srgbClr>
                          </a:lnRef>
                          <a:fillRef idx="1">
                            <a:srgbClr val="0343DF">
                              <a:alpha val="49803"/>
                            </a:srgbClr>
                          </a:fillRef>
                          <a:effectRef idx="0">
                            <a:scrgbClr r="0" g="0" b="0"/>
                          </a:effectRef>
                          <a:fontRef idx="none"/>
                        </wps:style>
                        <wps:bodyPr/>
                      </wps:wsp>
                      <wps:wsp>
                        <wps:cNvPr id="53510" name="Shape 53510"/>
                        <wps:cNvSpPr/>
                        <wps:spPr>
                          <a:xfrm>
                            <a:off x="3577583" y="747910"/>
                            <a:ext cx="221885" cy="928721"/>
                          </a:xfrm>
                          <a:custGeom>
                            <a:avLst/>
                            <a:gdLst/>
                            <a:ahLst/>
                            <a:cxnLst/>
                            <a:rect l="0" t="0" r="0" b="0"/>
                            <a:pathLst>
                              <a:path w="221885" h="928721">
                                <a:moveTo>
                                  <a:pt x="0" y="0"/>
                                </a:moveTo>
                                <a:lnTo>
                                  <a:pt x="221885" y="0"/>
                                </a:lnTo>
                                <a:lnTo>
                                  <a:pt x="221885" y="928721"/>
                                </a:lnTo>
                                <a:lnTo>
                                  <a:pt x="0" y="928721"/>
                                </a:lnTo>
                                <a:lnTo>
                                  <a:pt x="0" y="0"/>
                                </a:lnTo>
                              </a:path>
                            </a:pathLst>
                          </a:custGeom>
                          <a:ln w="5725" cap="flat">
                            <a:miter lim="127000"/>
                          </a:ln>
                        </wps:spPr>
                        <wps:style>
                          <a:lnRef idx="1">
                            <a:srgbClr val="FFFFFF">
                              <a:alpha val="49803"/>
                            </a:srgbClr>
                          </a:lnRef>
                          <a:fillRef idx="1">
                            <a:srgbClr val="0343DF">
                              <a:alpha val="49803"/>
                            </a:srgbClr>
                          </a:fillRef>
                          <a:effectRef idx="0">
                            <a:scrgbClr r="0" g="0" b="0"/>
                          </a:effectRef>
                          <a:fontRef idx="none"/>
                        </wps:style>
                        <wps:bodyPr/>
                      </wps:wsp>
                      <wps:wsp>
                        <wps:cNvPr id="53511" name="Shape 53511"/>
                        <wps:cNvSpPr/>
                        <wps:spPr>
                          <a:xfrm>
                            <a:off x="2246274" y="1531005"/>
                            <a:ext cx="221885" cy="145625"/>
                          </a:xfrm>
                          <a:custGeom>
                            <a:avLst/>
                            <a:gdLst/>
                            <a:ahLst/>
                            <a:cxnLst/>
                            <a:rect l="0" t="0" r="0" b="0"/>
                            <a:pathLst>
                              <a:path w="221885" h="145625">
                                <a:moveTo>
                                  <a:pt x="0" y="0"/>
                                </a:moveTo>
                                <a:lnTo>
                                  <a:pt x="221885" y="0"/>
                                </a:lnTo>
                                <a:lnTo>
                                  <a:pt x="221885" y="145625"/>
                                </a:lnTo>
                                <a:lnTo>
                                  <a:pt x="0" y="145625"/>
                                </a:lnTo>
                                <a:lnTo>
                                  <a:pt x="0" y="0"/>
                                </a:lnTo>
                              </a:path>
                            </a:pathLst>
                          </a:custGeom>
                          <a:ln w="5725" cap="flat">
                            <a:miter lim="127000"/>
                          </a:ln>
                        </wps:spPr>
                        <wps:style>
                          <a:lnRef idx="1">
                            <a:srgbClr val="FFFFFF">
                              <a:alpha val="49803"/>
                            </a:srgbClr>
                          </a:lnRef>
                          <a:fillRef idx="1">
                            <a:srgbClr val="F97306">
                              <a:alpha val="49803"/>
                            </a:srgbClr>
                          </a:fillRef>
                          <a:effectRef idx="0">
                            <a:scrgbClr r="0" g="0" b="0"/>
                          </a:effectRef>
                          <a:fontRef idx="none"/>
                        </wps:style>
                        <wps:bodyPr/>
                      </wps:wsp>
                      <wps:wsp>
                        <wps:cNvPr id="53512" name="Shape 53512"/>
                        <wps:cNvSpPr/>
                        <wps:spPr>
                          <a:xfrm>
                            <a:off x="2468159" y="1458193"/>
                            <a:ext cx="221885" cy="218437"/>
                          </a:xfrm>
                          <a:custGeom>
                            <a:avLst/>
                            <a:gdLst/>
                            <a:ahLst/>
                            <a:cxnLst/>
                            <a:rect l="0" t="0" r="0" b="0"/>
                            <a:pathLst>
                              <a:path w="221885" h="218437">
                                <a:moveTo>
                                  <a:pt x="0" y="0"/>
                                </a:moveTo>
                                <a:lnTo>
                                  <a:pt x="221885" y="0"/>
                                </a:lnTo>
                                <a:lnTo>
                                  <a:pt x="221885" y="218437"/>
                                </a:lnTo>
                                <a:lnTo>
                                  <a:pt x="0" y="218437"/>
                                </a:lnTo>
                                <a:lnTo>
                                  <a:pt x="0" y="0"/>
                                </a:lnTo>
                              </a:path>
                            </a:pathLst>
                          </a:custGeom>
                          <a:ln w="5725" cap="flat">
                            <a:miter lim="127000"/>
                          </a:ln>
                        </wps:spPr>
                        <wps:style>
                          <a:lnRef idx="1">
                            <a:srgbClr val="FFFFFF">
                              <a:alpha val="49803"/>
                            </a:srgbClr>
                          </a:lnRef>
                          <a:fillRef idx="1">
                            <a:srgbClr val="F97306">
                              <a:alpha val="49803"/>
                            </a:srgbClr>
                          </a:fillRef>
                          <a:effectRef idx="0">
                            <a:scrgbClr r="0" g="0" b="0"/>
                          </a:effectRef>
                          <a:fontRef idx="none"/>
                        </wps:style>
                        <wps:bodyPr/>
                      </wps:wsp>
                      <wps:wsp>
                        <wps:cNvPr id="53513" name="Shape 53513"/>
                        <wps:cNvSpPr/>
                        <wps:spPr>
                          <a:xfrm>
                            <a:off x="2690043" y="1514825"/>
                            <a:ext cx="221885" cy="161806"/>
                          </a:xfrm>
                          <a:custGeom>
                            <a:avLst/>
                            <a:gdLst/>
                            <a:ahLst/>
                            <a:cxnLst/>
                            <a:rect l="0" t="0" r="0" b="0"/>
                            <a:pathLst>
                              <a:path w="221885" h="161806">
                                <a:moveTo>
                                  <a:pt x="0" y="0"/>
                                </a:moveTo>
                                <a:lnTo>
                                  <a:pt x="221885" y="0"/>
                                </a:lnTo>
                                <a:lnTo>
                                  <a:pt x="221885" y="161806"/>
                                </a:lnTo>
                                <a:lnTo>
                                  <a:pt x="0" y="161806"/>
                                </a:lnTo>
                                <a:lnTo>
                                  <a:pt x="0" y="0"/>
                                </a:lnTo>
                              </a:path>
                            </a:pathLst>
                          </a:custGeom>
                          <a:ln w="5725" cap="flat">
                            <a:miter lim="127000"/>
                          </a:ln>
                        </wps:spPr>
                        <wps:style>
                          <a:lnRef idx="1">
                            <a:srgbClr val="FFFFFF">
                              <a:alpha val="49803"/>
                            </a:srgbClr>
                          </a:lnRef>
                          <a:fillRef idx="1">
                            <a:srgbClr val="F97306">
                              <a:alpha val="49803"/>
                            </a:srgbClr>
                          </a:fillRef>
                          <a:effectRef idx="0">
                            <a:scrgbClr r="0" g="0" b="0"/>
                          </a:effectRef>
                          <a:fontRef idx="none"/>
                        </wps:style>
                        <wps:bodyPr/>
                      </wps:wsp>
                      <wps:wsp>
                        <wps:cNvPr id="53514" name="Shape 53514"/>
                        <wps:cNvSpPr/>
                        <wps:spPr>
                          <a:xfrm>
                            <a:off x="2911928" y="1264026"/>
                            <a:ext cx="221885" cy="412604"/>
                          </a:xfrm>
                          <a:custGeom>
                            <a:avLst/>
                            <a:gdLst/>
                            <a:ahLst/>
                            <a:cxnLst/>
                            <a:rect l="0" t="0" r="0" b="0"/>
                            <a:pathLst>
                              <a:path w="221885" h="412604">
                                <a:moveTo>
                                  <a:pt x="0" y="0"/>
                                </a:moveTo>
                                <a:lnTo>
                                  <a:pt x="221885" y="0"/>
                                </a:lnTo>
                                <a:lnTo>
                                  <a:pt x="221885" y="412604"/>
                                </a:lnTo>
                                <a:lnTo>
                                  <a:pt x="0" y="412604"/>
                                </a:lnTo>
                                <a:lnTo>
                                  <a:pt x="0" y="0"/>
                                </a:lnTo>
                              </a:path>
                            </a:pathLst>
                          </a:custGeom>
                          <a:ln w="5725" cap="flat">
                            <a:miter lim="127000"/>
                          </a:ln>
                        </wps:spPr>
                        <wps:style>
                          <a:lnRef idx="1">
                            <a:srgbClr val="FFFFFF">
                              <a:alpha val="49803"/>
                            </a:srgbClr>
                          </a:lnRef>
                          <a:fillRef idx="1">
                            <a:srgbClr val="F97306">
                              <a:alpha val="49803"/>
                            </a:srgbClr>
                          </a:fillRef>
                          <a:effectRef idx="0">
                            <a:scrgbClr r="0" g="0" b="0"/>
                          </a:effectRef>
                          <a:fontRef idx="none"/>
                        </wps:style>
                        <wps:bodyPr/>
                      </wps:wsp>
                      <wps:wsp>
                        <wps:cNvPr id="53515" name="Shape 53515"/>
                        <wps:cNvSpPr/>
                        <wps:spPr>
                          <a:xfrm>
                            <a:off x="3133813" y="705796"/>
                            <a:ext cx="221885" cy="970834"/>
                          </a:xfrm>
                          <a:custGeom>
                            <a:avLst/>
                            <a:gdLst/>
                            <a:ahLst/>
                            <a:cxnLst/>
                            <a:rect l="0" t="0" r="0" b="0"/>
                            <a:pathLst>
                              <a:path w="221885" h="970834">
                                <a:moveTo>
                                  <a:pt x="0" y="0"/>
                                </a:moveTo>
                                <a:lnTo>
                                  <a:pt x="221885" y="0"/>
                                </a:lnTo>
                                <a:lnTo>
                                  <a:pt x="221885" y="970834"/>
                                </a:lnTo>
                                <a:lnTo>
                                  <a:pt x="0" y="970834"/>
                                </a:lnTo>
                                <a:lnTo>
                                  <a:pt x="0" y="0"/>
                                </a:lnTo>
                              </a:path>
                            </a:pathLst>
                          </a:custGeom>
                          <a:ln w="5725" cap="flat">
                            <a:miter lim="127000"/>
                          </a:ln>
                        </wps:spPr>
                        <wps:style>
                          <a:lnRef idx="1">
                            <a:srgbClr val="FFFFFF">
                              <a:alpha val="49803"/>
                            </a:srgbClr>
                          </a:lnRef>
                          <a:fillRef idx="1">
                            <a:srgbClr val="F97306">
                              <a:alpha val="49803"/>
                            </a:srgbClr>
                          </a:fillRef>
                          <a:effectRef idx="0">
                            <a:scrgbClr r="0" g="0" b="0"/>
                          </a:effectRef>
                          <a:fontRef idx="none"/>
                        </wps:style>
                        <wps:bodyPr/>
                      </wps:wsp>
                      <wps:wsp>
                        <wps:cNvPr id="53516" name="Shape 53516"/>
                        <wps:cNvSpPr/>
                        <wps:spPr>
                          <a:xfrm>
                            <a:off x="3355698" y="988956"/>
                            <a:ext cx="221885" cy="687674"/>
                          </a:xfrm>
                          <a:custGeom>
                            <a:avLst/>
                            <a:gdLst/>
                            <a:ahLst/>
                            <a:cxnLst/>
                            <a:rect l="0" t="0" r="0" b="0"/>
                            <a:pathLst>
                              <a:path w="221885" h="687674">
                                <a:moveTo>
                                  <a:pt x="0" y="0"/>
                                </a:moveTo>
                                <a:lnTo>
                                  <a:pt x="221885" y="0"/>
                                </a:lnTo>
                                <a:lnTo>
                                  <a:pt x="221885" y="687674"/>
                                </a:lnTo>
                                <a:lnTo>
                                  <a:pt x="0" y="687674"/>
                                </a:lnTo>
                                <a:lnTo>
                                  <a:pt x="0" y="0"/>
                                </a:lnTo>
                              </a:path>
                            </a:pathLst>
                          </a:custGeom>
                          <a:ln w="5725" cap="flat">
                            <a:miter lim="127000"/>
                          </a:ln>
                        </wps:spPr>
                        <wps:style>
                          <a:lnRef idx="1">
                            <a:srgbClr val="FFFFFF">
                              <a:alpha val="49803"/>
                            </a:srgbClr>
                          </a:lnRef>
                          <a:fillRef idx="1">
                            <a:srgbClr val="F97306">
                              <a:alpha val="49803"/>
                            </a:srgbClr>
                          </a:fillRef>
                          <a:effectRef idx="0">
                            <a:scrgbClr r="0" g="0" b="0"/>
                          </a:effectRef>
                          <a:fontRef idx="none"/>
                        </wps:style>
                        <wps:bodyPr/>
                      </wps:wsp>
                      <wps:wsp>
                        <wps:cNvPr id="53517" name="Shape 53517"/>
                        <wps:cNvSpPr/>
                        <wps:spPr>
                          <a:xfrm>
                            <a:off x="3577583" y="463088"/>
                            <a:ext cx="221885" cy="1213542"/>
                          </a:xfrm>
                          <a:custGeom>
                            <a:avLst/>
                            <a:gdLst/>
                            <a:ahLst/>
                            <a:cxnLst/>
                            <a:rect l="0" t="0" r="0" b="0"/>
                            <a:pathLst>
                              <a:path w="221885" h="1213542">
                                <a:moveTo>
                                  <a:pt x="0" y="0"/>
                                </a:moveTo>
                                <a:lnTo>
                                  <a:pt x="221885" y="0"/>
                                </a:lnTo>
                                <a:lnTo>
                                  <a:pt x="221885" y="1213542"/>
                                </a:lnTo>
                                <a:lnTo>
                                  <a:pt x="0" y="1213542"/>
                                </a:lnTo>
                                <a:lnTo>
                                  <a:pt x="0" y="0"/>
                                </a:lnTo>
                              </a:path>
                            </a:pathLst>
                          </a:custGeom>
                          <a:ln w="5725" cap="flat">
                            <a:miter lim="127000"/>
                          </a:ln>
                        </wps:spPr>
                        <wps:style>
                          <a:lnRef idx="1">
                            <a:srgbClr val="FFFFFF">
                              <a:alpha val="49803"/>
                            </a:srgbClr>
                          </a:lnRef>
                          <a:fillRef idx="1">
                            <a:srgbClr val="F97306">
                              <a:alpha val="49803"/>
                            </a:srgbClr>
                          </a:fillRef>
                          <a:effectRef idx="0">
                            <a:scrgbClr r="0" g="0" b="0"/>
                          </a:effectRef>
                          <a:fontRef idx="none"/>
                        </wps:style>
                        <wps:bodyPr/>
                      </wps:wsp>
                      <wps:wsp>
                        <wps:cNvPr id="4845" name="Shape 4845"/>
                        <wps:cNvSpPr/>
                        <wps:spPr>
                          <a:xfrm>
                            <a:off x="2246274" y="0"/>
                            <a:ext cx="0" cy="1676630"/>
                          </a:xfrm>
                          <a:custGeom>
                            <a:avLst/>
                            <a:gdLst/>
                            <a:ahLst/>
                            <a:cxnLst/>
                            <a:rect l="0" t="0" r="0" b="0"/>
                            <a:pathLst>
                              <a:path h="1676630">
                                <a:moveTo>
                                  <a:pt x="0" y="1676630"/>
                                </a:moveTo>
                                <a:lnTo>
                                  <a:pt x="0" y="0"/>
                                </a:lnTo>
                              </a:path>
                            </a:pathLst>
                          </a:custGeom>
                          <a:ln w="4580" cap="sq">
                            <a:miter lim="127000"/>
                          </a:ln>
                        </wps:spPr>
                        <wps:style>
                          <a:lnRef idx="1">
                            <a:srgbClr val="262626"/>
                          </a:lnRef>
                          <a:fillRef idx="0">
                            <a:srgbClr val="000000">
                              <a:alpha val="0"/>
                            </a:srgbClr>
                          </a:fillRef>
                          <a:effectRef idx="0">
                            <a:scrgbClr r="0" g="0" b="0"/>
                          </a:effectRef>
                          <a:fontRef idx="none"/>
                        </wps:style>
                        <wps:bodyPr/>
                      </wps:wsp>
                      <wps:wsp>
                        <wps:cNvPr id="4846" name="Shape 4846"/>
                        <wps:cNvSpPr/>
                        <wps:spPr>
                          <a:xfrm>
                            <a:off x="2246274" y="1676630"/>
                            <a:ext cx="1553193" cy="0"/>
                          </a:xfrm>
                          <a:custGeom>
                            <a:avLst/>
                            <a:gdLst/>
                            <a:ahLst/>
                            <a:cxnLst/>
                            <a:rect l="0" t="0" r="0" b="0"/>
                            <a:pathLst>
                              <a:path w="1553193">
                                <a:moveTo>
                                  <a:pt x="0" y="0"/>
                                </a:moveTo>
                                <a:lnTo>
                                  <a:pt x="1553193" y="0"/>
                                </a:lnTo>
                              </a:path>
                            </a:pathLst>
                          </a:custGeom>
                          <a:ln w="4580" cap="sq">
                            <a:miter lim="127000"/>
                          </a:ln>
                        </wps:spPr>
                        <wps:style>
                          <a:lnRef idx="1">
                            <a:srgbClr val="262626"/>
                          </a:lnRef>
                          <a:fillRef idx="0">
                            <a:srgbClr val="000000">
                              <a:alpha val="0"/>
                            </a:srgbClr>
                          </a:fillRef>
                          <a:effectRef idx="0">
                            <a:scrgbClr r="0" g="0" b="0"/>
                          </a:effectRef>
                          <a:fontRef idx="none"/>
                        </wps:style>
                        <wps:bodyPr/>
                      </wps:wsp>
                      <wps:wsp>
                        <wps:cNvPr id="4847" name="Rectangle 4847"/>
                        <wps:cNvSpPr/>
                        <wps:spPr>
                          <a:xfrm>
                            <a:off x="2308402" y="352115"/>
                            <a:ext cx="462675" cy="106139"/>
                          </a:xfrm>
                          <a:prstGeom prst="rect">
                            <a:avLst/>
                          </a:prstGeom>
                          <a:ln>
                            <a:noFill/>
                          </a:ln>
                        </wps:spPr>
                        <wps:txbx>
                          <w:txbxContent>
                            <w:p w14:paraId="1BB6A2A5" w14:textId="77777777" w:rsidR="005941DE" w:rsidRDefault="00AC4157">
                              <w:pPr>
                                <w:spacing w:after="160" w:line="259" w:lineRule="auto"/>
                                <w:ind w:left="0" w:firstLine="0"/>
                                <w:jc w:val="left"/>
                              </w:pPr>
                              <w:r>
                                <w:rPr>
                                  <w:color w:val="262626"/>
                                  <w:w w:val="133"/>
                                  <w:sz w:val="13"/>
                                </w:rPr>
                                <w:t>p</w:t>
                              </w:r>
                              <w:r>
                                <w:rPr>
                                  <w:color w:val="262626"/>
                                  <w:spacing w:val="12"/>
                                  <w:w w:val="133"/>
                                  <w:sz w:val="13"/>
                                </w:rPr>
                                <w:t xml:space="preserve"> </w:t>
                              </w:r>
                              <w:r>
                                <w:rPr>
                                  <w:color w:val="262626"/>
                                  <w:w w:val="133"/>
                                  <w:sz w:val="13"/>
                                </w:rPr>
                                <w:t>=</w:t>
                              </w:r>
                              <w:r>
                                <w:rPr>
                                  <w:color w:val="262626"/>
                                  <w:spacing w:val="12"/>
                                  <w:w w:val="133"/>
                                  <w:sz w:val="13"/>
                                </w:rPr>
                                <w:t xml:space="preserve"> </w:t>
                              </w:r>
                              <w:r>
                                <w:rPr>
                                  <w:color w:val="262626"/>
                                  <w:w w:val="133"/>
                                  <w:sz w:val="13"/>
                                </w:rPr>
                                <w:t>0.39</w:t>
                              </w:r>
                            </w:p>
                          </w:txbxContent>
                        </wps:txbx>
                        <wps:bodyPr horzOverflow="overflow" vert="horz" lIns="0" tIns="0" rIns="0" bIns="0" rtlCol="0">
                          <a:noAutofit/>
                        </wps:bodyPr>
                      </wps:wsp>
                      <wps:wsp>
                        <wps:cNvPr id="4848" name="Rectangle 4848"/>
                        <wps:cNvSpPr/>
                        <wps:spPr>
                          <a:xfrm>
                            <a:off x="1945574" y="23"/>
                            <a:ext cx="90083" cy="106139"/>
                          </a:xfrm>
                          <a:prstGeom prst="rect">
                            <a:avLst/>
                          </a:prstGeom>
                          <a:ln>
                            <a:noFill/>
                          </a:ln>
                        </wps:spPr>
                        <wps:txbx>
                          <w:txbxContent>
                            <w:p w14:paraId="7EA2E5DB" w14:textId="77777777" w:rsidR="005941DE" w:rsidRDefault="00AC4157">
                              <w:pPr>
                                <w:spacing w:after="160" w:line="259" w:lineRule="auto"/>
                                <w:ind w:left="0" w:firstLine="0"/>
                                <w:jc w:val="left"/>
                              </w:pPr>
                              <w:r>
                                <w:rPr>
                                  <w:b/>
                                  <w:color w:val="262626"/>
                                  <w:w w:val="157"/>
                                  <w:sz w:val="13"/>
                                </w:rPr>
                                <w:t>B</w:t>
                              </w:r>
                            </w:p>
                          </w:txbxContent>
                        </wps:txbx>
                        <wps:bodyPr horzOverflow="overflow" vert="horz" lIns="0" tIns="0" rIns="0" bIns="0" rtlCol="0">
                          <a:noAutofit/>
                        </wps:bodyPr>
                      </wps:wsp>
                      <wps:wsp>
                        <wps:cNvPr id="53524" name="Shape 53524"/>
                        <wps:cNvSpPr/>
                        <wps:spPr>
                          <a:xfrm>
                            <a:off x="2318414" y="76953"/>
                            <a:ext cx="160312" cy="56109"/>
                          </a:xfrm>
                          <a:custGeom>
                            <a:avLst/>
                            <a:gdLst/>
                            <a:ahLst/>
                            <a:cxnLst/>
                            <a:rect l="0" t="0" r="0" b="0"/>
                            <a:pathLst>
                              <a:path w="160312" h="56109">
                                <a:moveTo>
                                  <a:pt x="0" y="0"/>
                                </a:moveTo>
                                <a:lnTo>
                                  <a:pt x="160312" y="0"/>
                                </a:lnTo>
                                <a:lnTo>
                                  <a:pt x="160312" y="56109"/>
                                </a:lnTo>
                                <a:lnTo>
                                  <a:pt x="0" y="56109"/>
                                </a:lnTo>
                                <a:lnTo>
                                  <a:pt x="0" y="0"/>
                                </a:lnTo>
                              </a:path>
                            </a:pathLst>
                          </a:custGeom>
                          <a:ln w="0" cap="flat">
                            <a:miter lim="127000"/>
                          </a:ln>
                        </wps:spPr>
                        <wps:style>
                          <a:lnRef idx="0">
                            <a:srgbClr val="FFFFFF">
                              <a:alpha val="49803"/>
                            </a:srgbClr>
                          </a:lnRef>
                          <a:fillRef idx="1">
                            <a:srgbClr val="0343DF">
                              <a:alpha val="49803"/>
                            </a:srgbClr>
                          </a:fillRef>
                          <a:effectRef idx="0">
                            <a:scrgbClr r="0" g="0" b="0"/>
                          </a:effectRef>
                          <a:fontRef idx="none"/>
                        </wps:style>
                        <wps:bodyPr/>
                      </wps:wsp>
                      <wps:wsp>
                        <wps:cNvPr id="4850" name="Rectangle 4850"/>
                        <wps:cNvSpPr/>
                        <wps:spPr>
                          <a:xfrm>
                            <a:off x="2542851" y="72163"/>
                            <a:ext cx="1692923" cy="106139"/>
                          </a:xfrm>
                          <a:prstGeom prst="rect">
                            <a:avLst/>
                          </a:prstGeom>
                          <a:ln>
                            <a:noFill/>
                          </a:ln>
                        </wps:spPr>
                        <wps:txbx>
                          <w:txbxContent>
                            <w:p w14:paraId="51E5FA84" w14:textId="77777777" w:rsidR="005941DE" w:rsidRDefault="00AC4157">
                              <w:pPr>
                                <w:spacing w:after="160" w:line="259" w:lineRule="auto"/>
                                <w:ind w:left="0" w:firstLine="0"/>
                                <w:jc w:val="left"/>
                              </w:pPr>
                              <w:r>
                                <w:rPr>
                                  <w:color w:val="262626"/>
                                  <w:w w:val="131"/>
                                  <w:sz w:val="13"/>
                                </w:rPr>
                                <w:t>Have</w:t>
                              </w:r>
                              <w:r>
                                <w:rPr>
                                  <w:color w:val="262626"/>
                                  <w:spacing w:val="12"/>
                                  <w:w w:val="131"/>
                                  <w:sz w:val="13"/>
                                </w:rPr>
                                <w:t xml:space="preserve"> </w:t>
                              </w:r>
                              <w:r>
                                <w:rPr>
                                  <w:color w:val="262626"/>
                                  <w:w w:val="131"/>
                                  <w:sz w:val="13"/>
                                </w:rPr>
                                <w:t>EEG</w:t>
                              </w:r>
                              <w:r>
                                <w:rPr>
                                  <w:color w:val="262626"/>
                                  <w:spacing w:val="12"/>
                                  <w:w w:val="131"/>
                                  <w:sz w:val="13"/>
                                </w:rPr>
                                <w:t xml:space="preserve"> </w:t>
                              </w:r>
                              <w:r>
                                <w:rPr>
                                  <w:color w:val="262626"/>
                                  <w:w w:val="131"/>
                                  <w:sz w:val="13"/>
                                </w:rPr>
                                <w:t>and</w:t>
                              </w:r>
                              <w:r>
                                <w:rPr>
                                  <w:color w:val="262626"/>
                                  <w:spacing w:val="12"/>
                                  <w:w w:val="131"/>
                                  <w:sz w:val="13"/>
                                </w:rPr>
                                <w:t xml:space="preserve"> </w:t>
                              </w:r>
                              <w:r>
                                <w:rPr>
                                  <w:color w:val="262626"/>
                                  <w:w w:val="131"/>
                                  <w:sz w:val="13"/>
                                </w:rPr>
                                <w:t>drug</w:t>
                              </w:r>
                              <w:r>
                                <w:rPr>
                                  <w:color w:val="262626"/>
                                  <w:spacing w:val="12"/>
                                  <w:w w:val="131"/>
                                  <w:sz w:val="13"/>
                                </w:rPr>
                                <w:t xml:space="preserve"> </w:t>
                              </w:r>
                              <w:r>
                                <w:rPr>
                                  <w:color w:val="262626"/>
                                  <w:w w:val="131"/>
                                  <w:sz w:val="13"/>
                                </w:rPr>
                                <w:t>(n</w:t>
                              </w:r>
                              <w:r>
                                <w:rPr>
                                  <w:color w:val="262626"/>
                                  <w:spacing w:val="12"/>
                                  <w:w w:val="131"/>
                                  <w:sz w:val="13"/>
                                </w:rPr>
                                <w:t xml:space="preserve"> </w:t>
                              </w:r>
                              <w:r>
                                <w:rPr>
                                  <w:color w:val="262626"/>
                                  <w:w w:val="131"/>
                                  <w:sz w:val="13"/>
                                </w:rPr>
                                <w:t>=</w:t>
                              </w:r>
                              <w:r>
                                <w:rPr>
                                  <w:color w:val="262626"/>
                                  <w:spacing w:val="12"/>
                                  <w:w w:val="131"/>
                                  <w:sz w:val="13"/>
                                </w:rPr>
                                <w:t xml:space="preserve"> </w:t>
                              </w:r>
                              <w:r>
                                <w:rPr>
                                  <w:color w:val="262626"/>
                                  <w:w w:val="131"/>
                                  <w:sz w:val="13"/>
                                </w:rPr>
                                <w:t>1514)</w:t>
                              </w:r>
                            </w:p>
                          </w:txbxContent>
                        </wps:txbx>
                        <wps:bodyPr horzOverflow="overflow" vert="horz" lIns="0" tIns="0" rIns="0" bIns="0" rtlCol="0">
                          <a:noAutofit/>
                        </wps:bodyPr>
                      </wps:wsp>
                      <wps:wsp>
                        <wps:cNvPr id="53539" name="Shape 53539"/>
                        <wps:cNvSpPr/>
                        <wps:spPr>
                          <a:xfrm>
                            <a:off x="2318414" y="195756"/>
                            <a:ext cx="160312" cy="56109"/>
                          </a:xfrm>
                          <a:custGeom>
                            <a:avLst/>
                            <a:gdLst/>
                            <a:ahLst/>
                            <a:cxnLst/>
                            <a:rect l="0" t="0" r="0" b="0"/>
                            <a:pathLst>
                              <a:path w="160312" h="56109">
                                <a:moveTo>
                                  <a:pt x="0" y="0"/>
                                </a:moveTo>
                                <a:lnTo>
                                  <a:pt x="160312" y="0"/>
                                </a:lnTo>
                                <a:lnTo>
                                  <a:pt x="160312" y="56109"/>
                                </a:lnTo>
                                <a:lnTo>
                                  <a:pt x="0" y="56109"/>
                                </a:lnTo>
                                <a:lnTo>
                                  <a:pt x="0" y="0"/>
                                </a:lnTo>
                              </a:path>
                            </a:pathLst>
                          </a:custGeom>
                          <a:ln w="0" cap="flat">
                            <a:miter lim="127000"/>
                          </a:ln>
                        </wps:spPr>
                        <wps:style>
                          <a:lnRef idx="0">
                            <a:srgbClr val="FFFFFF">
                              <a:alpha val="49803"/>
                            </a:srgbClr>
                          </a:lnRef>
                          <a:fillRef idx="1">
                            <a:srgbClr val="F97306">
                              <a:alpha val="49803"/>
                            </a:srgbClr>
                          </a:fillRef>
                          <a:effectRef idx="0">
                            <a:scrgbClr r="0" g="0" b="0"/>
                          </a:effectRef>
                          <a:fontRef idx="none"/>
                        </wps:style>
                        <wps:bodyPr/>
                      </wps:wsp>
                      <wps:wsp>
                        <wps:cNvPr id="4852" name="Rectangle 4852"/>
                        <wps:cNvSpPr/>
                        <wps:spPr>
                          <a:xfrm>
                            <a:off x="2542851" y="190965"/>
                            <a:ext cx="1417449" cy="106139"/>
                          </a:xfrm>
                          <a:prstGeom prst="rect">
                            <a:avLst/>
                          </a:prstGeom>
                          <a:ln>
                            <a:noFill/>
                          </a:ln>
                        </wps:spPr>
                        <wps:txbx>
                          <w:txbxContent>
                            <w:p w14:paraId="6DF782EC" w14:textId="77777777" w:rsidR="005941DE" w:rsidRDefault="00AC4157">
                              <w:pPr>
                                <w:spacing w:after="160" w:line="259" w:lineRule="auto"/>
                                <w:ind w:left="0" w:firstLine="0"/>
                                <w:jc w:val="left"/>
                              </w:pPr>
                              <w:r>
                                <w:rPr>
                                  <w:color w:val="262626"/>
                                  <w:w w:val="132"/>
                                  <w:sz w:val="13"/>
                                </w:rPr>
                                <w:t>No</w:t>
                              </w:r>
                              <w:r>
                                <w:rPr>
                                  <w:color w:val="262626"/>
                                  <w:spacing w:val="12"/>
                                  <w:w w:val="132"/>
                                  <w:sz w:val="13"/>
                                </w:rPr>
                                <w:t xml:space="preserve"> </w:t>
                              </w:r>
                              <w:r>
                                <w:rPr>
                                  <w:color w:val="262626"/>
                                  <w:w w:val="132"/>
                                  <w:sz w:val="13"/>
                                </w:rPr>
                                <w:t>EEG</w:t>
                              </w:r>
                              <w:r>
                                <w:rPr>
                                  <w:color w:val="262626"/>
                                  <w:spacing w:val="12"/>
                                  <w:w w:val="132"/>
                                  <w:sz w:val="13"/>
                                </w:rPr>
                                <w:t xml:space="preserve"> </w:t>
                              </w:r>
                              <w:r>
                                <w:rPr>
                                  <w:color w:val="262626"/>
                                  <w:w w:val="132"/>
                                  <w:sz w:val="13"/>
                                </w:rPr>
                                <w:t>or</w:t>
                              </w:r>
                              <w:r>
                                <w:rPr>
                                  <w:color w:val="262626"/>
                                  <w:spacing w:val="12"/>
                                  <w:w w:val="132"/>
                                  <w:sz w:val="13"/>
                                </w:rPr>
                                <w:t xml:space="preserve"> </w:t>
                              </w:r>
                              <w:r>
                                <w:rPr>
                                  <w:color w:val="262626"/>
                                  <w:w w:val="132"/>
                                  <w:sz w:val="13"/>
                                </w:rPr>
                                <w:t>drug</w:t>
                              </w:r>
                              <w:r>
                                <w:rPr>
                                  <w:color w:val="262626"/>
                                  <w:spacing w:val="12"/>
                                  <w:w w:val="132"/>
                                  <w:sz w:val="13"/>
                                </w:rPr>
                                <w:t xml:space="preserve"> </w:t>
                              </w:r>
                              <w:r>
                                <w:rPr>
                                  <w:color w:val="262626"/>
                                  <w:w w:val="132"/>
                                  <w:sz w:val="13"/>
                                </w:rPr>
                                <w:t>(n</w:t>
                              </w:r>
                              <w:r>
                                <w:rPr>
                                  <w:color w:val="262626"/>
                                  <w:spacing w:val="12"/>
                                  <w:w w:val="132"/>
                                  <w:sz w:val="13"/>
                                </w:rPr>
                                <w:t xml:space="preserve"> </w:t>
                              </w:r>
                              <w:r>
                                <w:rPr>
                                  <w:color w:val="262626"/>
                                  <w:w w:val="132"/>
                                  <w:sz w:val="13"/>
                                </w:rPr>
                                <w:t>=</w:t>
                              </w:r>
                              <w:r>
                                <w:rPr>
                                  <w:color w:val="262626"/>
                                  <w:spacing w:val="12"/>
                                  <w:w w:val="132"/>
                                  <w:sz w:val="13"/>
                                </w:rPr>
                                <w:t xml:space="preserve"> </w:t>
                              </w:r>
                              <w:r>
                                <w:rPr>
                                  <w:color w:val="262626"/>
                                  <w:w w:val="132"/>
                                  <w:sz w:val="13"/>
                                </w:rPr>
                                <w:t>471)</w:t>
                              </w:r>
                            </w:p>
                          </w:txbxContent>
                        </wps:txbx>
                        <wps:bodyPr horzOverflow="overflow" vert="horz" lIns="0" tIns="0" rIns="0" bIns="0" rtlCol="0">
                          <a:noAutofit/>
                        </wps:bodyPr>
                      </wps:wsp>
                    </wpg:wgp>
                  </a:graphicData>
                </a:graphic>
              </wp:inline>
            </w:drawing>
          </mc:Choice>
          <mc:Fallback>
            <w:pict>
              <v:group w14:anchorId="6D550952" id="Group 50945" o:spid="_x0000_s1067" style="width:300.45pt;height:149.35pt;mso-position-horizontal-relative:char;mso-position-vertical-relative:line" coordsize="38157,18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">
                <v:shape id="Shape 4741" o:spid="_x0000_s1068" style="position:absolute;left:4310;top:16766;width:0;height:200;visibility:visible;mso-wrap-style:square;v-text-anchor:top" coordsize="0,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" path="m,20039l,,,20039xe" fillcolor="#262626" strokecolor="#262626" strokeweight=".1272mm">
                  <v:path arrowok="t" textboxrect="0,0,0,20039"/>
                </v:shape>
                <v:rect id="Rectangle 4742" o:spid="_x0000_s1069" style="position:absolute;left:4056;top:17167;width:678;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" filled="f" stroked="f">
                  <v:textbox inset="0,0,0,0">
                    <w:txbxContent>
                      <w:p w14:paraId="7EE53FD5" w14:textId="77777777" w:rsidR="005941DE" w:rsidRDefault="00AC4157">
                        <w:pPr>
                          <w:spacing w:after="160" w:line="259" w:lineRule="auto"/>
                          <w:ind w:left="0" w:firstLine="0"/>
                          <w:jc w:val="left"/>
                        </w:pPr>
                        <w:r>
                          <w:rPr>
                            <w:color w:val="262626"/>
                            <w:w w:val="125"/>
                            <w:sz w:val="13"/>
                          </w:rPr>
                          <w:t>0</w:t>
                        </w:r>
                      </w:p>
                    </w:txbxContent>
                  </v:textbox>
                </v:rect>
                <v:shape id="Shape 4743" o:spid="_x0000_s1070" style="position:absolute;left:6529;top:16766;width:0;height:200;visibility:visible;mso-wrap-style:square;v-text-anchor:top" coordsize="0,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" path="m,20039l,,,20039xe" fillcolor="#262626" strokecolor="#262626" strokeweight=".1272mm">
                  <v:path arrowok="t" textboxrect="0,0,0,20039"/>
                </v:shape>
                <v:rect id="Rectangle 4744" o:spid="_x0000_s1071" style="position:absolute;left:6274;top:17167;width:678;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" filled="f" stroked="f">
                  <v:textbox inset="0,0,0,0">
                    <w:txbxContent>
                      <w:p w14:paraId="0884741F" w14:textId="77777777" w:rsidR="005941DE" w:rsidRDefault="00AC4157">
                        <w:pPr>
                          <w:spacing w:after="160" w:line="259" w:lineRule="auto"/>
                          <w:ind w:left="0" w:firstLine="0"/>
                          <w:jc w:val="left"/>
                        </w:pPr>
                        <w:r>
                          <w:rPr>
                            <w:color w:val="262626"/>
                            <w:w w:val="125"/>
                            <w:sz w:val="13"/>
                          </w:rPr>
                          <w:t>1</w:t>
                        </w:r>
                      </w:p>
                    </w:txbxContent>
                  </v:textbox>
                </v:rect>
                <v:shape id="Shape 4745" o:spid="_x0000_s1072" style="position:absolute;left:8748;top:16766;width:0;height:200;visibility:visible;mso-wrap-style:square;v-text-anchor:top" coordsize="0,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" path="m,20039l,,,20039xe" fillcolor="#262626" strokecolor="#262626" strokeweight=".1272mm">
                  <v:path arrowok="t" textboxrect="0,0,0,20039"/>
                </v:shape>
                <v:rect id="Rectangle 4746" o:spid="_x0000_s1073" style="position:absolute;left:8493;top:17167;width:678;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GTw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8/hCP7ehCcg5y8AAAD//wMAUEsBAi0AFAAGAAgAAAAhANvh9svuAAAAhQEAABMAAAAAAAAA&#10;AAAAAAAAAAAAAFtDb250ZW50X1R5cGVzXS54bWxQSwECLQAUAAYACAAAACEAWvQsW78AAAAVAQAA&#10;CwAAAAAAAAAAAAAAAAAfAQAAX3JlbHMvLnJlbHNQSwECLQAUAAYACAAAACEAlHBk8MYAAADdAAAA&#10;DwAAAAAAAAAAAAAAAAAHAgAAZHJzL2Rvd25yZXYueG1sUEsFBgAAAAADAAMAtwAAAPoCAAAAAA==&#10;" filled="f" stroked="f">
                  <v:textbox inset="0,0,0,0">
                    <w:txbxContent>
                      <w:p w14:paraId="0793E292" w14:textId="77777777" w:rsidR="005941DE" w:rsidRDefault="00AC4157">
                        <w:pPr>
                          <w:spacing w:after="160" w:line="259" w:lineRule="auto"/>
                          <w:ind w:left="0" w:firstLine="0"/>
                          <w:jc w:val="left"/>
                        </w:pPr>
                        <w:r>
                          <w:rPr>
                            <w:color w:val="262626"/>
                            <w:w w:val="125"/>
                            <w:sz w:val="13"/>
                          </w:rPr>
                          <w:t>2</w:t>
                        </w:r>
                      </w:p>
                    </w:txbxContent>
                  </v:textbox>
                </v:rect>
                <v:shape id="Shape 4747" o:spid="_x0000_s1074" style="position:absolute;left:10967;top:16766;width:0;height:200;visibility:visible;mso-wrap-style:square;v-text-anchor:top" coordsize="0,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" path="m,20039l,,,20039xe" fillcolor="#262626" strokecolor="#262626" strokeweight=".1272mm">
                  <v:path arrowok="t" textboxrect="0,0,0,20039"/>
                </v:shape>
                <v:rect id="Rectangle 4748" o:spid="_x0000_s1075" style="position:absolute;left:10712;top:17167;width:678;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" filled="f" stroked="f">
                  <v:textbox inset="0,0,0,0">
                    <w:txbxContent>
                      <w:p w14:paraId="586526B3" w14:textId="77777777" w:rsidR="005941DE" w:rsidRDefault="00AC4157">
                        <w:pPr>
                          <w:spacing w:after="160" w:line="259" w:lineRule="auto"/>
                          <w:ind w:left="0" w:firstLine="0"/>
                          <w:jc w:val="left"/>
                        </w:pPr>
                        <w:r>
                          <w:rPr>
                            <w:color w:val="262626"/>
                            <w:w w:val="125"/>
                            <w:sz w:val="13"/>
                          </w:rPr>
                          <w:t>3</w:t>
                        </w:r>
                      </w:p>
                    </w:txbxContent>
                  </v:textbox>
                </v:rect>
                <v:shape id="Shape 4749" o:spid="_x0000_s1076" style="position:absolute;left:13186;top:16766;width:0;height:200;visibility:visible;mso-wrap-style:square;v-text-anchor:top" coordsize="0,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" path="m,20039l,,,20039xe" fillcolor="#262626" strokecolor="#262626" strokeweight=".1272mm">
                  <v:path arrowok="t" textboxrect="0,0,0,20039"/>
                </v:shape>
                <v:rect id="Rectangle 4750" o:spid="_x0000_s1077" style="position:absolute;left:12931;top:17167;width:678;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" filled="f" stroked="f">
                  <v:textbox inset="0,0,0,0">
                    <w:txbxContent>
                      <w:p w14:paraId="4DE8622B" w14:textId="77777777" w:rsidR="005941DE" w:rsidRDefault="00AC4157">
                        <w:pPr>
                          <w:spacing w:after="160" w:line="259" w:lineRule="auto"/>
                          <w:ind w:left="0" w:firstLine="0"/>
                          <w:jc w:val="left"/>
                        </w:pPr>
                        <w:r>
                          <w:rPr>
                            <w:color w:val="262626"/>
                            <w:w w:val="125"/>
                            <w:sz w:val="13"/>
                          </w:rPr>
                          <w:t>4</w:t>
                        </w:r>
                      </w:p>
                    </w:txbxContent>
                  </v:textbox>
                </v:rect>
                <v:shape id="Shape 4751" o:spid="_x0000_s1078" style="position:absolute;left:15405;top:16766;width:0;height:200;visibility:visible;mso-wrap-style:square;v-text-anchor:top" coordsize="0,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" path="m,20039l,,,20039xe" fillcolor="#262626" strokecolor="#262626" strokeweight=".1272mm">
                  <v:path arrowok="t" textboxrect="0,0,0,20039"/>
                </v:shape>
                <v:rect id="Rectangle 4752" o:spid="_x0000_s1079" style="position:absolute;left:15150;top:17167;width:678;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" filled="f" stroked="f">
                  <v:textbox inset="0,0,0,0">
                    <w:txbxContent>
                      <w:p w14:paraId="29C97DC1" w14:textId="77777777" w:rsidR="005941DE" w:rsidRDefault="00AC4157">
                        <w:pPr>
                          <w:spacing w:after="160" w:line="259" w:lineRule="auto"/>
                          <w:ind w:left="0" w:firstLine="0"/>
                          <w:jc w:val="left"/>
                        </w:pPr>
                        <w:r>
                          <w:rPr>
                            <w:color w:val="262626"/>
                            <w:w w:val="125"/>
                            <w:sz w:val="13"/>
                          </w:rPr>
                          <w:t>5</w:t>
                        </w:r>
                      </w:p>
                    </w:txbxContent>
                  </v:textbox>
                </v:rect>
                <v:shape id="Shape 4753" o:spid="_x0000_s1080" style="position:absolute;left:17624;top:16766;width:0;height:200;visibility:visible;mso-wrap-style:square;v-text-anchor:top" coordsize="0,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" path="m,20039l,,,20039xe" fillcolor="#262626" strokecolor="#262626" strokeweight=".1272mm">
                  <v:path arrowok="t" textboxrect="0,0,0,20039"/>
                </v:shape>
                <v:rect id="Rectangle 4754" o:spid="_x0000_s1081" style="position:absolute;left:17369;top:17167;width:678;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" filled="f" stroked="f">
                  <v:textbox inset="0,0,0,0">
                    <w:txbxContent>
                      <w:p w14:paraId="7D85D5ED" w14:textId="77777777" w:rsidR="005941DE" w:rsidRDefault="00AC4157">
                        <w:pPr>
                          <w:spacing w:after="160" w:line="259" w:lineRule="auto"/>
                          <w:ind w:left="0" w:firstLine="0"/>
                          <w:jc w:val="left"/>
                        </w:pPr>
                        <w:r>
                          <w:rPr>
                            <w:color w:val="262626"/>
                            <w:w w:val="125"/>
                            <w:sz w:val="13"/>
                          </w:rPr>
                          <w:t>6</w:t>
                        </w:r>
                      </w:p>
                    </w:txbxContent>
                  </v:textbox>
                </v:rect>
                <v:rect id="Rectangle 4755" o:spid="_x0000_s1082" style="position:absolute;left:7821;top:18171;width:8367;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" filled="f" stroked="f">
                  <v:textbox inset="0,0,0,0">
                    <w:txbxContent>
                      <w:p w14:paraId="744707EE" w14:textId="77777777" w:rsidR="005941DE" w:rsidRDefault="00AC4157">
                        <w:pPr>
                          <w:spacing w:after="160" w:line="259" w:lineRule="auto"/>
                          <w:ind w:left="0" w:firstLine="0"/>
                          <w:jc w:val="left"/>
                        </w:pPr>
                        <w:r>
                          <w:rPr>
                            <w:color w:val="262626"/>
                            <w:w w:val="131"/>
                            <w:sz w:val="13"/>
                          </w:rPr>
                          <w:t>Discharge</w:t>
                        </w:r>
                        <w:r>
                          <w:rPr>
                            <w:color w:val="262626"/>
                            <w:spacing w:val="12"/>
                            <w:w w:val="131"/>
                            <w:sz w:val="13"/>
                          </w:rPr>
                          <w:t xml:space="preserve"> </w:t>
                        </w:r>
                        <w:r>
                          <w:rPr>
                            <w:color w:val="262626"/>
                            <w:w w:val="131"/>
                            <w:sz w:val="13"/>
                          </w:rPr>
                          <w:t>mRS</w:t>
                        </w:r>
                      </w:p>
                    </w:txbxContent>
                  </v:textbox>
                </v:rect>
                <v:shape id="Shape 4756" o:spid="_x0000_s1083" style="position:absolute;left:3001;top:16766;width:200;height:0;visibility:visible;mso-wrap-style:square;v-text-anchor:top" coordsize="20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" path="m20039,l,,20039,xe" fillcolor="#262626" strokecolor="#262626" strokeweight=".1272mm">
                  <v:path arrowok="t" textboxrect="0,0,20039,0"/>
                </v:shape>
                <v:rect id="Rectangle 4757" o:spid="_x0000_s1084" style="position:absolute;left:1016;top:16461;width:2373;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" filled="f" stroked="f">
                  <v:textbox inset="0,0,0,0">
                    <w:txbxContent>
                      <w:p w14:paraId="2802C379" w14:textId="77777777" w:rsidR="005941DE" w:rsidRDefault="00AC4157">
                        <w:pPr>
                          <w:spacing w:after="160" w:line="259" w:lineRule="auto"/>
                          <w:ind w:left="0" w:firstLine="0"/>
                          <w:jc w:val="left"/>
                        </w:pPr>
                        <w:r>
                          <w:rPr>
                            <w:color w:val="262626"/>
                            <w:w w:val="126"/>
                            <w:sz w:val="13"/>
                          </w:rPr>
                          <w:t>0.00</w:t>
                        </w:r>
                      </w:p>
                    </w:txbxContent>
                  </v:textbox>
                </v:rect>
                <v:shape id="Shape 4758" o:spid="_x0000_s1085" style="position:absolute;left:3001;top:14861;width:200;height:0;visibility:visible;mso-wrap-style:square;v-text-anchor:top" coordsize="20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" path="m20039,l,,20039,xe" fillcolor="#262626" strokecolor="#262626" strokeweight=".1272mm">
                  <v:path arrowok="t" textboxrect="0,0,20039,0"/>
                </v:shape>
                <v:rect id="Rectangle 4759" o:spid="_x0000_s1086" style="position:absolute;left:1016;top:14556;width:2373;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mZf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jtxieb8ITkPMHAAAA//8DAFBLAQItABQABgAIAAAAIQDb4fbL7gAAAIUBAAATAAAAAAAA&#10;AAAAAAAAAAAAAABbQ29udGVudF9UeXBlc10ueG1sUEsBAi0AFAAGAAgAAAAhAFr0LFu/AAAAFQEA&#10;AAsAAAAAAAAAAAAAAAAAHwEAAF9yZWxzLy5yZWxzUEsBAi0AFAAGAAgAAAAhAGA2Zl/HAAAA3QAA&#10;AA8AAAAAAAAAAAAAAAAABwIAAGRycy9kb3ducmV2LnhtbFBLBQYAAAAAAwADALcAAAD7AgAAAAA=&#10;" filled="f" stroked="f">
                  <v:textbox inset="0,0,0,0">
                    <w:txbxContent>
                      <w:p w14:paraId="7C2A77CF" w14:textId="77777777" w:rsidR="005941DE" w:rsidRDefault="00AC4157">
                        <w:pPr>
                          <w:spacing w:after="160" w:line="259" w:lineRule="auto"/>
                          <w:ind w:left="0" w:firstLine="0"/>
                          <w:jc w:val="left"/>
                        </w:pPr>
                        <w:r>
                          <w:rPr>
                            <w:color w:val="262626"/>
                            <w:w w:val="126"/>
                            <w:sz w:val="13"/>
                          </w:rPr>
                          <w:t>0.05</w:t>
                        </w:r>
                      </w:p>
                    </w:txbxContent>
                  </v:textbox>
                </v:rect>
                <v:shape id="Shape 4760" o:spid="_x0000_s1087" style="position:absolute;left:3001;top:12955;width:200;height:0;visibility:visible;mso-wrap-style:square;v-text-anchor:top" coordsize="20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" path="m20039,l,,20039,xe" fillcolor="#262626" strokecolor="#262626" strokeweight=".1272mm">
                  <v:path arrowok="t" textboxrect="0,0,20039,0"/>
                </v:shape>
                <v:rect id="Rectangle 4761" o:spid="_x0000_s1088" style="position:absolute;left:1016;top:12651;width:2373;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" filled="f" stroked="f">
                  <v:textbox inset="0,0,0,0">
                    <w:txbxContent>
                      <w:p w14:paraId="2277E7B0" w14:textId="77777777" w:rsidR="005941DE" w:rsidRDefault="00AC4157">
                        <w:pPr>
                          <w:spacing w:after="160" w:line="259" w:lineRule="auto"/>
                          <w:ind w:left="0" w:firstLine="0"/>
                          <w:jc w:val="left"/>
                        </w:pPr>
                        <w:r>
                          <w:rPr>
                            <w:color w:val="262626"/>
                            <w:w w:val="126"/>
                            <w:sz w:val="13"/>
                          </w:rPr>
                          <w:t>0.10</w:t>
                        </w:r>
                      </w:p>
                    </w:txbxContent>
                  </v:textbox>
                </v:rect>
                <v:shape id="Shape 4762" o:spid="_x0000_s1089" style="position:absolute;left:3001;top:11050;width:200;height:0;visibility:visible;mso-wrap-style:square;v-text-anchor:top" coordsize="20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" path="m20039,l,,20039,xe" fillcolor="#262626" strokecolor="#262626" strokeweight=".1272mm">
                  <v:path arrowok="t" textboxrect="0,0,20039,0"/>
                </v:shape>
                <v:rect id="Rectangle 4763" o:spid="_x0000_s1090" style="position:absolute;left:1016;top:10746;width:2373;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" filled="f" stroked="f">
                  <v:textbox inset="0,0,0,0">
                    <w:txbxContent>
                      <w:p w14:paraId="367EFB46" w14:textId="77777777" w:rsidR="005941DE" w:rsidRDefault="00AC4157">
                        <w:pPr>
                          <w:spacing w:after="160" w:line="259" w:lineRule="auto"/>
                          <w:ind w:left="0" w:firstLine="0"/>
                          <w:jc w:val="left"/>
                        </w:pPr>
                        <w:r>
                          <w:rPr>
                            <w:color w:val="262626"/>
                            <w:w w:val="126"/>
                            <w:sz w:val="13"/>
                          </w:rPr>
                          <w:t>0.15</w:t>
                        </w:r>
                      </w:p>
                    </w:txbxContent>
                  </v:textbox>
                </v:rect>
                <v:shape id="Shape 4764" o:spid="_x0000_s1091" style="position:absolute;left:3001;top:9145;width:200;height:0;visibility:visible;mso-wrap-style:square;v-text-anchor:top" coordsize="20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" path="m20039,l,,20039,xe" fillcolor="#262626" strokecolor="#262626" strokeweight=".1272mm">
                  <v:path arrowok="t" textboxrect="0,0,20039,0"/>
                </v:shape>
                <v:rect id="Rectangle 4765" o:spid="_x0000_s1092" style="position:absolute;left:1016;top:8840;width:2373;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6bnxwAAAN0AAAAPAAAAZHJzL2Rvd25yZXYueG1sRI9Pa8JA&#10;FMTvBb/D8oTemo3Fpp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C8XpufHAAAA3QAA&#10;AA8AAAAAAAAAAAAAAAAABwIAAGRycy9kb3ducmV2LnhtbFBLBQYAAAAAAwADALcAAAD7AgAAAAA=&#10;" filled="f" stroked="f">
                  <v:textbox inset="0,0,0,0">
                    <w:txbxContent>
                      <w:p w14:paraId="338FC401" w14:textId="77777777" w:rsidR="005941DE" w:rsidRDefault="00AC4157">
                        <w:pPr>
                          <w:spacing w:after="160" w:line="259" w:lineRule="auto"/>
                          <w:ind w:left="0" w:firstLine="0"/>
                          <w:jc w:val="left"/>
                        </w:pPr>
                        <w:r>
                          <w:rPr>
                            <w:color w:val="262626"/>
                            <w:w w:val="126"/>
                            <w:sz w:val="13"/>
                          </w:rPr>
                          <w:t>0.20</w:t>
                        </w:r>
                      </w:p>
                    </w:txbxContent>
                  </v:textbox>
                </v:rect>
                <v:shape id="Shape 4766" o:spid="_x0000_s1093" style="position:absolute;left:3001;top:7239;width:200;height:0;visibility:visible;mso-wrap-style:square;v-text-anchor:top" coordsize="20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" path="m20039,l,,20039,xe" fillcolor="#262626" strokecolor="#262626" strokeweight=".1272mm">
                  <v:path arrowok="t" textboxrect="0,0,20039,0"/>
                </v:shape>
                <v:rect id="Rectangle 4767" o:spid="_x0000_s1094" style="position:absolute;left:1016;top:6935;width:2373;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" filled="f" stroked="f">
                  <v:textbox inset="0,0,0,0">
                    <w:txbxContent>
                      <w:p w14:paraId="36011BFB" w14:textId="77777777" w:rsidR="005941DE" w:rsidRDefault="00AC4157">
                        <w:pPr>
                          <w:spacing w:after="160" w:line="259" w:lineRule="auto"/>
                          <w:ind w:left="0" w:firstLine="0"/>
                          <w:jc w:val="left"/>
                        </w:pPr>
                        <w:r>
                          <w:rPr>
                            <w:color w:val="262626"/>
                            <w:w w:val="126"/>
                            <w:sz w:val="13"/>
                          </w:rPr>
                          <w:t>0.25</w:t>
                        </w:r>
                      </w:p>
                    </w:txbxContent>
                  </v:textbox>
                </v:rect>
                <v:shape id="Shape 4768" o:spid="_x0000_s1095" style="position:absolute;left:3001;top:5334;width:200;height:0;visibility:visible;mso-wrap-style:square;v-text-anchor:top" coordsize="20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" path="m20039,l,,20039,xe" fillcolor="#262626" strokecolor="#262626" strokeweight=".1272mm">
                  <v:path arrowok="t" textboxrect="0,0,20039,0"/>
                </v:shape>
                <v:rect id="Rectangle 4769" o:spid="_x0000_s1096" style="position:absolute;left:1016;top:5030;width:2373;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" filled="f" stroked="f">
                  <v:textbox inset="0,0,0,0">
                    <w:txbxContent>
                      <w:p w14:paraId="557B75A1" w14:textId="77777777" w:rsidR="005941DE" w:rsidRDefault="00AC4157">
                        <w:pPr>
                          <w:spacing w:after="160" w:line="259" w:lineRule="auto"/>
                          <w:ind w:left="0" w:firstLine="0"/>
                          <w:jc w:val="left"/>
                        </w:pPr>
                        <w:r>
                          <w:rPr>
                            <w:color w:val="262626"/>
                            <w:w w:val="126"/>
                            <w:sz w:val="13"/>
                          </w:rPr>
                          <w:t>0.30</w:t>
                        </w:r>
                      </w:p>
                    </w:txbxContent>
                  </v:textbox>
                </v:rect>
                <v:shape id="Shape 4770" o:spid="_x0000_s1097" style="position:absolute;left:3001;top:3429;width:200;height:0;visibility:visible;mso-wrap-style:square;v-text-anchor:top" coordsize="20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" path="m20039,l,,20039,xe" fillcolor="#262626" strokecolor="#262626" strokeweight=".1272mm">
                  <v:path arrowok="t" textboxrect="0,0,20039,0"/>
                </v:shape>
                <v:rect id="Rectangle 4771" o:spid="_x0000_s1098" style="position:absolute;left:1016;top:3125;width:2373;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" filled="f" stroked="f">
                  <v:textbox inset="0,0,0,0">
                    <w:txbxContent>
                      <w:p w14:paraId="037E10FC" w14:textId="77777777" w:rsidR="005941DE" w:rsidRDefault="00AC4157">
                        <w:pPr>
                          <w:spacing w:after="160" w:line="259" w:lineRule="auto"/>
                          <w:ind w:left="0" w:firstLine="0"/>
                          <w:jc w:val="left"/>
                        </w:pPr>
                        <w:r>
                          <w:rPr>
                            <w:color w:val="262626"/>
                            <w:w w:val="126"/>
                            <w:sz w:val="13"/>
                          </w:rPr>
                          <w:t>0.35</w:t>
                        </w:r>
                      </w:p>
                    </w:txbxContent>
                  </v:textbox>
                </v:rect>
                <v:shape id="Shape 4772" o:spid="_x0000_s1099" style="position:absolute;left:3001;top:1524;width:200;height:0;visibility:visible;mso-wrap-style:square;v-text-anchor:top" coordsize="20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" path="m20039,l,,20039,xe" fillcolor="#262626" strokecolor="#262626" strokeweight=".1272mm">
                  <v:path arrowok="t" textboxrect="0,0,20039,0"/>
                </v:shape>
                <v:rect id="Rectangle 4773" o:spid="_x0000_s1100" style="position:absolute;left:1016;top:1219;width:2373;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3V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Nx29wfxOegEx/AQAA//8DAFBLAQItABQABgAIAAAAIQDb4fbL7gAAAIUBAAATAAAAAAAA&#10;AAAAAAAAAAAAAABbQ29udGVudF9UeXBlc10ueG1sUEsBAi0AFAAGAAgAAAAhAFr0LFu/AAAAFQEA&#10;AAsAAAAAAAAAAAAAAAAAHwEAAF9yZWxzLy5yZWxzUEsBAi0AFAAGAAgAAAAhAEprDdXHAAAA3QAA&#10;AA8AAAAAAAAAAAAAAAAABwIAAGRycy9kb3ducmV2LnhtbFBLBQYAAAAAAwADALcAAAD7AgAAAAA=&#10;" filled="f" stroked="f">
                  <v:textbox inset="0,0,0,0">
                    <w:txbxContent>
                      <w:p w14:paraId="38E60DB7" w14:textId="77777777" w:rsidR="005941DE" w:rsidRDefault="00AC4157">
                        <w:pPr>
                          <w:spacing w:after="160" w:line="259" w:lineRule="auto"/>
                          <w:ind w:left="0" w:firstLine="0"/>
                          <w:jc w:val="left"/>
                        </w:pPr>
                        <w:r>
                          <w:rPr>
                            <w:color w:val="262626"/>
                            <w:w w:val="126"/>
                            <w:sz w:val="13"/>
                          </w:rPr>
                          <w:t>0.40</w:t>
                        </w:r>
                      </w:p>
                    </w:txbxContent>
                  </v:textbox>
                </v:rect>
                <v:rect id="Rectangle 4774" o:spid="_x0000_s1101" style="position:absolute;left:-1515;top:7344;width:4091;height:106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" filled="f" stroked="f">
                  <v:textbox inset="0,0,0,0">
                    <w:txbxContent>
                      <w:p w14:paraId="2A68FDB0" w14:textId="77777777" w:rsidR="005941DE" w:rsidRDefault="00AC4157">
                        <w:pPr>
                          <w:spacing w:after="160" w:line="259" w:lineRule="auto"/>
                          <w:ind w:left="0" w:firstLine="0"/>
                          <w:jc w:val="left"/>
                        </w:pPr>
                        <w:r>
                          <w:rPr>
                            <w:color w:val="262626"/>
                            <w:sz w:val="13"/>
                          </w:rPr>
                          <w:t>Density</w:t>
                        </w:r>
                      </w:p>
                    </w:txbxContent>
                  </v:textbox>
                </v:rect>
                <v:shape id="Shape 53438" o:spid="_x0000_s1102" style="position:absolute;left:3201;top:15778;width:2219;height:988;visibility:visible;mso-wrap-style:square;v-text-anchor:top" coordsize="221885,98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" path="m,l221885,r,98748l,98748,,e" fillcolor="#0343df" strokecolor="white" strokeweight=".15903mm">
                  <v:fill opacity="32639f"/>
                  <v:stroke opacity="32639f" miterlimit="83231f" joinstyle="miter"/>
                  <v:path arrowok="t" textboxrect="0,0,221885,98748"/>
                </v:shape>
                <v:shape id="Shape 53439" o:spid="_x0000_s1103" style="position:absolute;left:5420;top:15333;width:2219;height:1433;visibility:visible;mso-wrap-style:square;v-text-anchor:top" coordsize="221885,14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" path="m,l221885,r,143282l,143282,,e" fillcolor="#0343df" strokecolor="white" strokeweight=".15903mm">
                  <v:fill opacity="32639f"/>
                  <v:stroke opacity="32639f" miterlimit="83231f" joinstyle="miter"/>
                  <v:path arrowok="t" textboxrect="0,0,221885,143282"/>
                </v:shape>
                <v:shape id="Shape 53440" o:spid="_x0000_s1104" style="position:absolute;left:7639;top:15275;width:2219;height:1491;visibility:visible;mso-wrap-style:square;v-text-anchor:top" coordsize="221885,14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" path="m,l221885,r,149091l,149091,,e" fillcolor="#0343df" strokecolor="white" strokeweight=".15903mm">
                  <v:fill opacity="32639f"/>
                  <v:stroke opacity="32639f" miterlimit="83231f" joinstyle="miter"/>
                  <v:path arrowok="t" textboxrect="0,0,221885,149091"/>
                </v:shape>
                <v:shape id="Shape 53441" o:spid="_x0000_s1105" style="position:absolute;left:9858;top:12719;width:2218;height:4047;visibility:visible;mso-wrap-style:square;v-text-anchor:top" coordsize="221885,404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" path="m,l221885,r,404674l,404674,,e" fillcolor="#0343df" strokecolor="white" strokeweight=".15903mm">
                  <v:fill opacity="32639f"/>
                  <v:stroke opacity="32639f" miterlimit="83231f" joinstyle="miter"/>
                  <v:path arrowok="t" textboxrect="0,0,221885,404674"/>
                </v:shape>
                <v:shape id="Shape 53442" o:spid="_x0000_s1106" style="position:absolute;left:12076;top:5536;width:2219;height:11230;visibility:visible;mso-wrap-style:square;v-text-anchor:top" coordsize="221885,112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" path="m,l221885,r,1123020l,1123020,,e" fillcolor="#0343df" strokecolor="white" strokeweight=".15903mm">
                  <v:fill opacity="32639f"/>
                  <v:stroke opacity="32639f" miterlimit="83231f" joinstyle="miter"/>
                  <v:path arrowok="t" textboxrect="0,0,221885,1123020"/>
                </v:shape>
                <v:shape id="Shape 53443" o:spid="_x0000_s1107" style="position:absolute;left:14295;top:7859;width:2219;height:8907;visibility:visible;mso-wrap-style:square;v-text-anchor:top" coordsize="221885,890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" path="m,l221885,r,890671l,890671,,e" fillcolor="#0343df" strokecolor="white" strokeweight=".15903mm">
                  <v:fill opacity="32639f"/>
                  <v:stroke opacity="32639f" miterlimit="83231f" joinstyle="miter"/>
                  <v:path arrowok="t" textboxrect="0,0,221885,890671"/>
                </v:shape>
                <v:shape id="Shape 53444" o:spid="_x0000_s1108" style="position:absolute;left:16514;top:6755;width:2219;height:10011;visibility:visible;mso-wrap-style:square;v-text-anchor:top" coordsize="221885,100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" path="m,l221885,r,1001037l,1001037,,e" fillcolor="#0343df" strokecolor="white" strokeweight=".15903mm">
                  <v:fill opacity="32639f"/>
                  <v:stroke opacity="32639f" miterlimit="83231f" joinstyle="miter"/>
                  <v:path arrowok="t" textboxrect="0,0,221885,1001037"/>
                </v:shape>
                <v:shape id="Shape 4782" o:spid="_x0000_s1109" style="position:absolute;left:3201;top:16766;width:2219;height:0;visibility:visible;mso-wrap-style:square;v-text-anchor:top" coordsize="221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" path="m221885,l,,221885,xe" fillcolor="#f97306" strokecolor="white" strokeweight=".15903mm">
                  <v:fill opacity="32639f"/>
                  <v:stroke opacity="32639f" miterlimit="83231f" joinstyle="miter"/>
                  <v:path arrowok="t" textboxrect="0,0,221885,0"/>
                </v:shape>
                <v:shape id="Shape 53445" o:spid="_x0000_s1110" style="position:absolute;left:5420;top:14524;width:2219;height:2242;visibility:visible;mso-wrap-style:square;v-text-anchor:top" coordsize="221885,224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" path="m,l221885,r,224148l,224148,,e" fillcolor="#f97306" strokecolor="white" strokeweight=".15903mm">
                  <v:fill opacity="32639f"/>
                  <v:stroke opacity="32639f" miterlimit="83231f" joinstyle="miter"/>
                  <v:path arrowok="t" textboxrect="0,0,221885,224148"/>
                </v:shape>
                <v:shape id="Shape 4784" o:spid="_x0000_s1111" style="position:absolute;left:7639;top:16766;width:2219;height:0;visibility:visible;mso-wrap-style:square;v-text-anchor:top" coordsize="221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" path="m221885,l,,221885,xe" fillcolor="#f97306" strokecolor="white" strokeweight=".15903mm">
                  <v:fill opacity="32639f"/>
                  <v:stroke opacity="32639f" miterlimit="83231f" joinstyle="miter"/>
                  <v:path arrowok="t" textboxrect="0,0,221885,0"/>
                </v:shape>
                <v:shape id="Shape 53446" o:spid="_x0000_s1112" style="position:absolute;left:9858;top:12283;width:2218;height:4483;visibility:visible;mso-wrap-style:square;v-text-anchor:top" coordsize="221885,448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" path="m,l221885,r,448297l,448297,,e" fillcolor="#f97306" strokecolor="white" strokeweight=".15903mm">
                  <v:fill opacity="32639f"/>
                  <v:stroke opacity="32639f" miterlimit="83231f" joinstyle="miter"/>
                  <v:path arrowok="t" textboxrect="0,0,221885,448297"/>
                </v:shape>
                <v:shape id="Shape 53447" o:spid="_x0000_s1113" style="position:absolute;left:12076;top:3317;width:2219;height:13449;visibility:visible;mso-wrap-style:square;v-text-anchor:top" coordsize="221885,134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" path="m,l221885,r,1344891l,1344891,,e" fillcolor="#f97306" strokecolor="white" strokeweight=".15903mm">
                  <v:fill opacity="32639f"/>
                  <v:stroke opacity="32639f" miterlimit="83231f" joinstyle="miter"/>
                  <v:path arrowok="t" textboxrect="0,0,221885,1344891"/>
                </v:shape>
                <v:shape id="Shape 53448" o:spid="_x0000_s1114" style="position:absolute;left:14295;top:3317;width:2219;height:13449;visibility:visible;mso-wrap-style:square;v-text-anchor:top" coordsize="221885,134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" path="m,l221885,r,1344891l,1344891,,e" fillcolor="#f97306" strokecolor="white" strokeweight=".15903mm">
                  <v:fill opacity="32639f"/>
                  <v:stroke opacity="32639f" miterlimit="83231f" joinstyle="miter"/>
                  <v:path arrowok="t" textboxrect="0,0,221885,1344891"/>
                </v:shape>
                <v:shape id="Shape 53449" o:spid="_x0000_s1115" style="position:absolute;left:16514;top:12283;width:2219;height:4483;visibility:visible;mso-wrap-style:square;v-text-anchor:top" coordsize="221885,448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" path="m,l221885,r,448297l,448297,,e" fillcolor="#f97306" strokecolor="white" strokeweight=".15903mm">
                  <v:fill opacity="32639f"/>
                  <v:stroke opacity="32639f" miterlimit="83231f" joinstyle="miter"/>
                  <v:path arrowok="t" textboxrect="0,0,221885,448297"/>
                </v:shape>
                <v:shape id="Shape 4789" o:spid="_x0000_s1116" style="position:absolute;left:3201;width:0;height:16766;visibility:visible;mso-wrap-style:square;v-text-anchor:top" coordsize="0,1676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" path="m,1676630l,e" filled="f" strokecolor="#262626" strokeweight=".1272mm">
                  <v:stroke miterlimit="83231f" joinstyle="miter" endcap="square"/>
                  <v:path arrowok="t" textboxrect="0,0,0,1676630"/>
                </v:shape>
                <v:shape id="Shape 4790" o:spid="_x0000_s1117" style="position:absolute;left:3201;top:16766;width:15532;height:0;visibility:visible;mso-wrap-style:square;v-text-anchor:top" coordsize="1553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" path="m,l1553193,e" filled="f" strokecolor="#262626" strokeweight=".1272mm">
                  <v:stroke miterlimit="83231f" joinstyle="miter" endcap="square"/>
                  <v:path arrowok="t" textboxrect="0,0,1553193,0"/>
                </v:shape>
                <v:rect id="Rectangle 4791" o:spid="_x0000_s1118" style="position:absolute;left:3822;top:3521;width:4627;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" filled="f" stroked="f">
                  <v:textbox inset="0,0,0,0">
                    <w:txbxContent>
                      <w:p w14:paraId="5952296B" w14:textId="77777777" w:rsidR="005941DE" w:rsidRDefault="00AC4157">
                        <w:pPr>
                          <w:spacing w:after="160" w:line="259" w:lineRule="auto"/>
                          <w:ind w:left="0" w:firstLine="0"/>
                          <w:jc w:val="left"/>
                        </w:pPr>
                        <w:r>
                          <w:rPr>
                            <w:color w:val="262626"/>
                            <w:w w:val="133"/>
                            <w:sz w:val="13"/>
                          </w:rPr>
                          <w:t>p</w:t>
                        </w:r>
                        <w:r>
                          <w:rPr>
                            <w:color w:val="262626"/>
                            <w:spacing w:val="12"/>
                            <w:w w:val="133"/>
                            <w:sz w:val="13"/>
                          </w:rPr>
                          <w:t xml:space="preserve"> </w:t>
                        </w:r>
                        <w:r>
                          <w:rPr>
                            <w:color w:val="262626"/>
                            <w:w w:val="133"/>
                            <w:sz w:val="13"/>
                          </w:rPr>
                          <w:t>=</w:t>
                        </w:r>
                        <w:r>
                          <w:rPr>
                            <w:color w:val="262626"/>
                            <w:spacing w:val="12"/>
                            <w:w w:val="133"/>
                            <w:sz w:val="13"/>
                          </w:rPr>
                          <w:t xml:space="preserve"> </w:t>
                        </w:r>
                        <w:r>
                          <w:rPr>
                            <w:color w:val="262626"/>
                            <w:w w:val="133"/>
                            <w:sz w:val="13"/>
                          </w:rPr>
                          <w:t>0.32</w:t>
                        </w:r>
                      </w:p>
                    </w:txbxContent>
                  </v:textbox>
                </v:rect>
                <v:rect id="Rectangle 4792" o:spid="_x0000_s1119" style="position:absolute;left:250;width:827;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" filled="f" stroked="f">
                  <v:textbox inset="0,0,0,0">
                    <w:txbxContent>
                      <w:p w14:paraId="1F721D5C" w14:textId="77777777" w:rsidR="005941DE" w:rsidRDefault="00AC4157">
                        <w:pPr>
                          <w:spacing w:after="160" w:line="259" w:lineRule="auto"/>
                          <w:ind w:left="0" w:firstLine="0"/>
                          <w:jc w:val="left"/>
                        </w:pPr>
                        <w:r>
                          <w:rPr>
                            <w:b/>
                            <w:color w:val="262626"/>
                            <w:w w:val="137"/>
                            <w:sz w:val="13"/>
                          </w:rPr>
                          <w:t>A</w:t>
                        </w:r>
                      </w:p>
                    </w:txbxContent>
                  </v:textbox>
                </v:rect>
                <v:shape id="Shape 53456" o:spid="_x0000_s1120" style="position:absolute;left:3922;top:769;width:1604;height:561;visibility:visible;mso-wrap-style:square;v-text-anchor:top" coordsize="160312,56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" path="m,l160312,r,56109l,56109,,e" fillcolor="#0343df" stroked="f" strokeweight="0">
                  <v:fill opacity="32639f"/>
                  <v:stroke miterlimit="83231f" joinstyle="miter"/>
                  <v:path arrowok="t" textboxrect="0,0,160312,56109"/>
                </v:shape>
                <v:rect id="Rectangle 4794" o:spid="_x0000_s1121" style="position:absolute;left:6167;top:721;width:14407;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" filled="f" stroked="f">
                  <v:textbox inset="0,0,0,0">
                    <w:txbxContent>
                      <w:p w14:paraId="77F57AAB" w14:textId="77777777" w:rsidR="005941DE" w:rsidRDefault="00AC4157">
                        <w:pPr>
                          <w:spacing w:after="160" w:line="259" w:lineRule="auto"/>
                          <w:ind w:left="0" w:firstLine="0"/>
                          <w:jc w:val="left"/>
                        </w:pPr>
                        <w:r>
                          <w:rPr>
                            <w:color w:val="262626"/>
                            <w:w w:val="131"/>
                            <w:sz w:val="13"/>
                          </w:rPr>
                          <w:t>Have</w:t>
                        </w:r>
                        <w:r>
                          <w:rPr>
                            <w:color w:val="262626"/>
                            <w:spacing w:val="12"/>
                            <w:w w:val="131"/>
                            <w:sz w:val="13"/>
                          </w:rPr>
                          <w:t xml:space="preserve"> </w:t>
                        </w:r>
                        <w:r>
                          <w:rPr>
                            <w:color w:val="262626"/>
                            <w:w w:val="131"/>
                            <w:sz w:val="13"/>
                          </w:rPr>
                          <w:t>EEG</w:t>
                        </w:r>
                        <w:r>
                          <w:rPr>
                            <w:color w:val="262626"/>
                            <w:spacing w:val="12"/>
                            <w:w w:val="131"/>
                            <w:sz w:val="13"/>
                          </w:rPr>
                          <w:t xml:space="preserve"> </w:t>
                        </w:r>
                        <w:r>
                          <w:rPr>
                            <w:color w:val="262626"/>
                            <w:w w:val="131"/>
                            <w:sz w:val="13"/>
                          </w:rPr>
                          <w:t>data</w:t>
                        </w:r>
                        <w:r>
                          <w:rPr>
                            <w:color w:val="262626"/>
                            <w:spacing w:val="12"/>
                            <w:w w:val="131"/>
                            <w:sz w:val="13"/>
                          </w:rPr>
                          <w:t xml:space="preserve"> </w:t>
                        </w:r>
                        <w:r>
                          <w:rPr>
                            <w:color w:val="262626"/>
                            <w:w w:val="131"/>
                            <w:sz w:val="13"/>
                          </w:rPr>
                          <w:t>(n</w:t>
                        </w:r>
                        <w:r>
                          <w:rPr>
                            <w:color w:val="262626"/>
                            <w:spacing w:val="12"/>
                            <w:w w:val="131"/>
                            <w:sz w:val="13"/>
                          </w:rPr>
                          <w:t xml:space="preserve"> </w:t>
                        </w:r>
                        <w:r>
                          <w:rPr>
                            <w:color w:val="262626"/>
                            <w:w w:val="131"/>
                            <w:sz w:val="13"/>
                          </w:rPr>
                          <w:t>=</w:t>
                        </w:r>
                        <w:r>
                          <w:rPr>
                            <w:color w:val="262626"/>
                            <w:spacing w:val="12"/>
                            <w:w w:val="131"/>
                            <w:sz w:val="13"/>
                          </w:rPr>
                          <w:t xml:space="preserve"> </w:t>
                        </w:r>
                        <w:r>
                          <w:rPr>
                            <w:color w:val="262626"/>
                            <w:w w:val="131"/>
                            <w:sz w:val="13"/>
                          </w:rPr>
                          <w:t>1968)</w:t>
                        </w:r>
                      </w:p>
                    </w:txbxContent>
                  </v:textbox>
                </v:rect>
                <v:shape id="Shape 53469" o:spid="_x0000_s1122" style="position:absolute;left:3922;top:1945;width:1604;height:562;visibility:visible;mso-wrap-style:square;v-text-anchor:top" coordsize="160312,56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" path="m,l160312,r,56109l,56109,,e" fillcolor="#f97306" stroked="f" strokeweight="0">
                  <v:fill opacity="32639f"/>
                  <v:stroke miterlimit="83231f" joinstyle="miter"/>
                  <v:path arrowok="t" textboxrect="0,0,160312,56109"/>
                </v:shape>
                <v:rect id="Rectangle 4796" o:spid="_x0000_s1123" style="position:absolute;left:6167;top:1898;width:11827;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" filled="f" stroked="f">
                  <v:textbox inset="0,0,0,0">
                    <w:txbxContent>
                      <w:p w14:paraId="236E3A63" w14:textId="77777777" w:rsidR="005941DE" w:rsidRDefault="00AC4157">
                        <w:pPr>
                          <w:spacing w:after="160" w:line="259" w:lineRule="auto"/>
                          <w:ind w:left="0" w:firstLine="0"/>
                          <w:jc w:val="left"/>
                        </w:pPr>
                        <w:r>
                          <w:rPr>
                            <w:color w:val="262626"/>
                            <w:w w:val="132"/>
                            <w:sz w:val="13"/>
                          </w:rPr>
                          <w:t>No</w:t>
                        </w:r>
                        <w:r>
                          <w:rPr>
                            <w:color w:val="262626"/>
                            <w:spacing w:val="12"/>
                            <w:w w:val="132"/>
                            <w:sz w:val="13"/>
                          </w:rPr>
                          <w:t xml:space="preserve"> </w:t>
                        </w:r>
                        <w:r>
                          <w:rPr>
                            <w:color w:val="262626"/>
                            <w:w w:val="132"/>
                            <w:sz w:val="13"/>
                          </w:rPr>
                          <w:t>EEG</w:t>
                        </w:r>
                        <w:r>
                          <w:rPr>
                            <w:color w:val="262626"/>
                            <w:spacing w:val="12"/>
                            <w:w w:val="132"/>
                            <w:sz w:val="13"/>
                          </w:rPr>
                          <w:t xml:space="preserve"> </w:t>
                        </w:r>
                        <w:r>
                          <w:rPr>
                            <w:color w:val="262626"/>
                            <w:w w:val="132"/>
                            <w:sz w:val="13"/>
                          </w:rPr>
                          <w:t>data</w:t>
                        </w:r>
                        <w:r>
                          <w:rPr>
                            <w:color w:val="262626"/>
                            <w:spacing w:val="12"/>
                            <w:w w:val="132"/>
                            <w:sz w:val="13"/>
                          </w:rPr>
                          <w:t xml:space="preserve"> </w:t>
                        </w:r>
                        <w:r>
                          <w:rPr>
                            <w:color w:val="262626"/>
                            <w:w w:val="132"/>
                            <w:sz w:val="13"/>
                          </w:rPr>
                          <w:t>(n</w:t>
                        </w:r>
                        <w:r>
                          <w:rPr>
                            <w:color w:val="262626"/>
                            <w:spacing w:val="12"/>
                            <w:w w:val="132"/>
                            <w:sz w:val="13"/>
                          </w:rPr>
                          <w:t xml:space="preserve"> </w:t>
                        </w:r>
                        <w:r>
                          <w:rPr>
                            <w:color w:val="262626"/>
                            <w:w w:val="132"/>
                            <w:sz w:val="13"/>
                          </w:rPr>
                          <w:t>=</w:t>
                        </w:r>
                        <w:r>
                          <w:rPr>
                            <w:color w:val="262626"/>
                            <w:spacing w:val="12"/>
                            <w:w w:val="132"/>
                            <w:sz w:val="13"/>
                          </w:rPr>
                          <w:t xml:space="preserve"> </w:t>
                        </w:r>
                        <w:r>
                          <w:rPr>
                            <w:color w:val="262626"/>
                            <w:w w:val="132"/>
                            <w:sz w:val="13"/>
                          </w:rPr>
                          <w:t>17)</w:t>
                        </w:r>
                      </w:p>
                    </w:txbxContent>
                  </v:textbox>
                </v:rect>
                <v:shape id="Shape 4798" o:spid="_x0000_s1124" style="position:absolute;left:23572;top:16766;width:0;height:200;visibility:visible;mso-wrap-style:square;v-text-anchor:top" coordsize="0,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" path="m,20039l,,,20039xe" fillcolor="#262626" strokecolor="#262626" strokeweight=".1272mm">
                  <v:path arrowok="t" textboxrect="0,0,0,20039"/>
                </v:shape>
                <v:rect id="Rectangle 4799" o:spid="_x0000_s1125" style="position:absolute;left:23317;top:17167;width:678;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" filled="f" stroked="f">
                  <v:textbox inset="0,0,0,0">
                    <w:txbxContent>
                      <w:p w14:paraId="03FA2268" w14:textId="77777777" w:rsidR="005941DE" w:rsidRDefault="00AC4157">
                        <w:pPr>
                          <w:spacing w:after="160" w:line="259" w:lineRule="auto"/>
                          <w:ind w:left="0" w:firstLine="0"/>
                          <w:jc w:val="left"/>
                        </w:pPr>
                        <w:r>
                          <w:rPr>
                            <w:color w:val="262626"/>
                            <w:w w:val="125"/>
                            <w:sz w:val="13"/>
                          </w:rPr>
                          <w:t>0</w:t>
                        </w:r>
                      </w:p>
                    </w:txbxContent>
                  </v:textbox>
                </v:rect>
                <v:shape id="Shape 4800" o:spid="_x0000_s1126" style="position:absolute;left:25791;top:16766;width:0;height:200;visibility:visible;mso-wrap-style:square;v-text-anchor:top" coordsize="0,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" path="m,20039l,,,20039xe" fillcolor="#262626" strokecolor="#262626" strokeweight=".1272mm">
                  <v:path arrowok="t" textboxrect="0,0,0,20039"/>
                </v:shape>
                <v:rect id="Rectangle 4801" o:spid="_x0000_s1127" style="position:absolute;left:25536;top:17167;width:678;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" filled="f" stroked="f">
                  <v:textbox inset="0,0,0,0">
                    <w:txbxContent>
                      <w:p w14:paraId="4F41D1B1" w14:textId="77777777" w:rsidR="005941DE" w:rsidRDefault="00AC4157">
                        <w:pPr>
                          <w:spacing w:after="160" w:line="259" w:lineRule="auto"/>
                          <w:ind w:left="0" w:firstLine="0"/>
                          <w:jc w:val="left"/>
                        </w:pPr>
                        <w:r>
                          <w:rPr>
                            <w:color w:val="262626"/>
                            <w:w w:val="125"/>
                            <w:sz w:val="13"/>
                          </w:rPr>
                          <w:t>1</w:t>
                        </w:r>
                      </w:p>
                    </w:txbxContent>
                  </v:textbox>
                </v:rect>
                <v:shape id="Shape 4802" o:spid="_x0000_s1128" style="position:absolute;left:28009;top:16766;width:0;height:200;visibility:visible;mso-wrap-style:square;v-text-anchor:top" coordsize="0,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" path="m,20039l,,,20039xe" fillcolor="#262626" strokecolor="#262626" strokeweight=".1272mm">
                  <v:path arrowok="t" textboxrect="0,0,0,20039"/>
                </v:shape>
                <v:rect id="Rectangle 4803" o:spid="_x0000_s1129" style="position:absolute;left:27754;top:17167;width:678;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" filled="f" stroked="f">
                  <v:textbox inset="0,0,0,0">
                    <w:txbxContent>
                      <w:p w14:paraId="129FC3FC" w14:textId="77777777" w:rsidR="005941DE" w:rsidRDefault="00AC4157">
                        <w:pPr>
                          <w:spacing w:after="160" w:line="259" w:lineRule="auto"/>
                          <w:ind w:left="0" w:firstLine="0"/>
                          <w:jc w:val="left"/>
                        </w:pPr>
                        <w:r>
                          <w:rPr>
                            <w:color w:val="262626"/>
                            <w:w w:val="125"/>
                            <w:sz w:val="13"/>
                          </w:rPr>
                          <w:t>2</w:t>
                        </w:r>
                      </w:p>
                    </w:txbxContent>
                  </v:textbox>
                </v:rect>
                <v:shape id="Shape 4804" o:spid="_x0000_s1130" style="position:absolute;left:30228;top:16766;width:0;height:200;visibility:visible;mso-wrap-style:square;v-text-anchor:top" coordsize="0,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" path="m,20039l,,,20039xe" fillcolor="#262626" strokecolor="#262626" strokeweight=".1272mm">
                  <v:path arrowok="t" textboxrect="0,0,0,20039"/>
                </v:shape>
                <v:rect id="Rectangle 4805" o:spid="_x0000_s1131" style="position:absolute;left:29973;top:17167;width:678;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" filled="f" stroked="f">
                  <v:textbox inset="0,0,0,0">
                    <w:txbxContent>
                      <w:p w14:paraId="0AAD5FC2" w14:textId="77777777" w:rsidR="005941DE" w:rsidRDefault="00AC4157">
                        <w:pPr>
                          <w:spacing w:after="160" w:line="259" w:lineRule="auto"/>
                          <w:ind w:left="0" w:firstLine="0"/>
                          <w:jc w:val="left"/>
                        </w:pPr>
                        <w:r>
                          <w:rPr>
                            <w:color w:val="262626"/>
                            <w:w w:val="125"/>
                            <w:sz w:val="13"/>
                          </w:rPr>
                          <w:t>3</w:t>
                        </w:r>
                      </w:p>
                    </w:txbxContent>
                  </v:textbox>
                </v:rect>
                <v:shape id="Shape 4806" o:spid="_x0000_s1132" style="position:absolute;left:32447;top:16766;width:0;height:200;visibility:visible;mso-wrap-style:square;v-text-anchor:top" coordsize="0,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" path="m,20039l,,,20039xe" fillcolor="#262626" strokecolor="#262626" strokeweight=".1272mm">
                  <v:path arrowok="t" textboxrect="0,0,0,20039"/>
                </v:shape>
                <v:rect id="Rectangle 4807" o:spid="_x0000_s1133" style="position:absolute;left:32192;top:17167;width:678;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" filled="f" stroked="f">
                  <v:textbox inset="0,0,0,0">
                    <w:txbxContent>
                      <w:p w14:paraId="707997D1" w14:textId="77777777" w:rsidR="005941DE" w:rsidRDefault="00AC4157">
                        <w:pPr>
                          <w:spacing w:after="160" w:line="259" w:lineRule="auto"/>
                          <w:ind w:left="0" w:firstLine="0"/>
                          <w:jc w:val="left"/>
                        </w:pPr>
                        <w:r>
                          <w:rPr>
                            <w:color w:val="262626"/>
                            <w:w w:val="125"/>
                            <w:sz w:val="13"/>
                          </w:rPr>
                          <w:t>4</w:t>
                        </w:r>
                      </w:p>
                    </w:txbxContent>
                  </v:textbox>
                </v:rect>
                <v:shape id="Shape 4808" o:spid="_x0000_s1134" style="position:absolute;left:34666;top:16766;width:0;height:200;visibility:visible;mso-wrap-style:square;v-text-anchor:top" coordsize="0,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" path="m,20039l,,,20039xe" fillcolor="#262626" strokecolor="#262626" strokeweight=".1272mm">
                  <v:path arrowok="t" textboxrect="0,0,0,20039"/>
                </v:shape>
                <v:rect id="Rectangle 4809" o:spid="_x0000_s1135" style="position:absolute;left:34411;top:17167;width:678;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" filled="f" stroked="f">
                  <v:textbox inset="0,0,0,0">
                    <w:txbxContent>
                      <w:p w14:paraId="4925155C" w14:textId="77777777" w:rsidR="005941DE" w:rsidRDefault="00AC4157">
                        <w:pPr>
                          <w:spacing w:after="160" w:line="259" w:lineRule="auto"/>
                          <w:ind w:left="0" w:firstLine="0"/>
                          <w:jc w:val="left"/>
                        </w:pPr>
                        <w:r>
                          <w:rPr>
                            <w:color w:val="262626"/>
                            <w:w w:val="125"/>
                            <w:sz w:val="13"/>
                          </w:rPr>
                          <w:t>5</w:t>
                        </w:r>
                      </w:p>
                    </w:txbxContent>
                  </v:textbox>
                </v:rect>
                <v:shape id="Shape 4810" o:spid="_x0000_s1136" style="position:absolute;left:36885;top:16766;width:0;height:200;visibility:visible;mso-wrap-style:square;v-text-anchor:top" coordsize="0,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" path="m,20039l,,,20039xe" fillcolor="#262626" strokecolor="#262626" strokeweight=".1272mm">
                  <v:path arrowok="t" textboxrect="0,0,0,20039"/>
                </v:shape>
                <v:rect id="Rectangle 4811" o:spid="_x0000_s1137" style="position:absolute;left:36630;top:17167;width:678;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" filled="f" stroked="f">
                  <v:textbox inset="0,0,0,0">
                    <w:txbxContent>
                      <w:p w14:paraId="647D0E84" w14:textId="77777777" w:rsidR="005941DE" w:rsidRDefault="00AC4157">
                        <w:pPr>
                          <w:spacing w:after="160" w:line="259" w:lineRule="auto"/>
                          <w:ind w:left="0" w:firstLine="0"/>
                          <w:jc w:val="left"/>
                        </w:pPr>
                        <w:r>
                          <w:rPr>
                            <w:color w:val="262626"/>
                            <w:w w:val="125"/>
                            <w:sz w:val="13"/>
                          </w:rPr>
                          <w:t>6</w:t>
                        </w:r>
                      </w:p>
                    </w:txbxContent>
                  </v:textbox>
                </v:rect>
                <v:rect id="Rectangle 4812" o:spid="_x0000_s1138" style="position:absolute;left:27082;top:18171;width:8368;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" filled="f" stroked="f">
                  <v:textbox inset="0,0,0,0">
                    <w:txbxContent>
                      <w:p w14:paraId="7A660D6C" w14:textId="77777777" w:rsidR="005941DE" w:rsidRDefault="00AC4157">
                        <w:pPr>
                          <w:spacing w:after="160" w:line="259" w:lineRule="auto"/>
                          <w:ind w:left="0" w:firstLine="0"/>
                          <w:jc w:val="left"/>
                        </w:pPr>
                        <w:r>
                          <w:rPr>
                            <w:color w:val="262626"/>
                            <w:w w:val="131"/>
                            <w:sz w:val="13"/>
                          </w:rPr>
                          <w:t>Discharge</w:t>
                        </w:r>
                        <w:r>
                          <w:rPr>
                            <w:color w:val="262626"/>
                            <w:spacing w:val="12"/>
                            <w:w w:val="131"/>
                            <w:sz w:val="13"/>
                          </w:rPr>
                          <w:t xml:space="preserve"> </w:t>
                        </w:r>
                        <w:r>
                          <w:rPr>
                            <w:color w:val="262626"/>
                            <w:w w:val="131"/>
                            <w:sz w:val="13"/>
                          </w:rPr>
                          <w:t>mRS</w:t>
                        </w:r>
                      </w:p>
                    </w:txbxContent>
                  </v:textbox>
                </v:rect>
                <v:shape id="Shape 4813" o:spid="_x0000_s1139" style="position:absolute;left:22262;top:16766;width:200;height:0;visibility:visible;mso-wrap-style:square;v-text-anchor:top" coordsize="20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" path="m20039,l,,20039,xe" fillcolor="#262626" strokecolor="#262626" strokeweight=".1272mm">
                  <v:path arrowok="t" textboxrect="0,0,20039,0"/>
                </v:shape>
                <v:rect id="Rectangle 4814" o:spid="_x0000_s1140" style="position:absolute;left:20277;top:16461;width:2373;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" filled="f" stroked="f">
                  <v:textbox inset="0,0,0,0">
                    <w:txbxContent>
                      <w:p w14:paraId="6D990BF3" w14:textId="77777777" w:rsidR="005941DE" w:rsidRDefault="00AC4157">
                        <w:pPr>
                          <w:spacing w:after="160" w:line="259" w:lineRule="auto"/>
                          <w:ind w:left="0" w:firstLine="0"/>
                          <w:jc w:val="left"/>
                        </w:pPr>
                        <w:r>
                          <w:rPr>
                            <w:color w:val="262626"/>
                            <w:w w:val="126"/>
                            <w:sz w:val="13"/>
                          </w:rPr>
                          <w:t>0.00</w:t>
                        </w:r>
                      </w:p>
                    </w:txbxContent>
                  </v:textbox>
                </v:rect>
                <v:shape id="Shape 4815" o:spid="_x0000_s1141" style="position:absolute;left:22262;top:14861;width:200;height:0;visibility:visible;mso-wrap-style:square;v-text-anchor:top" coordsize="20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" path="m20039,l,,20039,xe" fillcolor="#262626" strokecolor="#262626" strokeweight=".1272mm">
                  <v:path arrowok="t" textboxrect="0,0,20039,0"/>
                </v:shape>
                <v:rect id="Rectangle 4816" o:spid="_x0000_s1142" style="position:absolute;left:20277;top:14556;width:2373;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" filled="f" stroked="f">
                  <v:textbox inset="0,0,0,0">
                    <w:txbxContent>
                      <w:p w14:paraId="0C743AEC" w14:textId="77777777" w:rsidR="005941DE" w:rsidRDefault="00AC4157">
                        <w:pPr>
                          <w:spacing w:after="160" w:line="259" w:lineRule="auto"/>
                          <w:ind w:left="0" w:firstLine="0"/>
                          <w:jc w:val="left"/>
                        </w:pPr>
                        <w:r>
                          <w:rPr>
                            <w:color w:val="262626"/>
                            <w:w w:val="126"/>
                            <w:sz w:val="13"/>
                          </w:rPr>
                          <w:t>0.05</w:t>
                        </w:r>
                      </w:p>
                    </w:txbxContent>
                  </v:textbox>
                </v:rect>
                <v:shape id="Shape 4817" o:spid="_x0000_s1143" style="position:absolute;left:22262;top:12955;width:200;height:0;visibility:visible;mso-wrap-style:square;v-text-anchor:top" coordsize="20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" path="m20039,l,,20039,xe" fillcolor="#262626" strokecolor="#262626" strokeweight=".1272mm">
                  <v:path arrowok="t" textboxrect="0,0,20039,0"/>
                </v:shape>
                <v:rect id="Rectangle 4818" o:spid="_x0000_s1144" style="position:absolute;left:20277;top:12651;width:2373;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" filled="f" stroked="f">
                  <v:textbox inset="0,0,0,0">
                    <w:txbxContent>
                      <w:p w14:paraId="7883D30A" w14:textId="77777777" w:rsidR="005941DE" w:rsidRDefault="00AC4157">
                        <w:pPr>
                          <w:spacing w:after="160" w:line="259" w:lineRule="auto"/>
                          <w:ind w:left="0" w:firstLine="0"/>
                          <w:jc w:val="left"/>
                        </w:pPr>
                        <w:r>
                          <w:rPr>
                            <w:color w:val="262626"/>
                            <w:w w:val="126"/>
                            <w:sz w:val="13"/>
                          </w:rPr>
                          <w:t>0.10</w:t>
                        </w:r>
                      </w:p>
                    </w:txbxContent>
                  </v:textbox>
                </v:rect>
                <v:shape id="Shape 4819" o:spid="_x0000_s1145" style="position:absolute;left:22262;top:11050;width:200;height:0;visibility:visible;mso-wrap-style:square;v-text-anchor:top" coordsize="20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" path="m20039,l,,20039,xe" fillcolor="#262626" strokecolor="#262626" strokeweight=".1272mm">
                  <v:path arrowok="t" textboxrect="0,0,20039,0"/>
                </v:shape>
                <v:rect id="Rectangle 4820" o:spid="_x0000_s1146" style="position:absolute;left:20277;top:10746;width:2373;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" filled="f" stroked="f">
                  <v:textbox inset="0,0,0,0">
                    <w:txbxContent>
                      <w:p w14:paraId="7311AE40" w14:textId="77777777" w:rsidR="005941DE" w:rsidRDefault="00AC4157">
                        <w:pPr>
                          <w:spacing w:after="160" w:line="259" w:lineRule="auto"/>
                          <w:ind w:left="0" w:firstLine="0"/>
                          <w:jc w:val="left"/>
                        </w:pPr>
                        <w:r>
                          <w:rPr>
                            <w:color w:val="262626"/>
                            <w:w w:val="126"/>
                            <w:sz w:val="13"/>
                          </w:rPr>
                          <w:t>0.15</w:t>
                        </w:r>
                      </w:p>
                    </w:txbxContent>
                  </v:textbox>
                </v:rect>
                <v:shape id="Shape 4821" o:spid="_x0000_s1147" style="position:absolute;left:22262;top:9145;width:200;height:0;visibility:visible;mso-wrap-style:square;v-text-anchor:top" coordsize="20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" path="m20039,l,,20039,xe" fillcolor="#262626" strokecolor="#262626" strokeweight=".1272mm">
                  <v:path arrowok="t" textboxrect="0,0,20039,0"/>
                </v:shape>
                <v:rect id="Rectangle 4822" o:spid="_x0000_s1148" style="position:absolute;left:20277;top:8840;width:2373;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" filled="f" stroked="f">
                  <v:textbox inset="0,0,0,0">
                    <w:txbxContent>
                      <w:p w14:paraId="04C43083" w14:textId="77777777" w:rsidR="005941DE" w:rsidRDefault="00AC4157">
                        <w:pPr>
                          <w:spacing w:after="160" w:line="259" w:lineRule="auto"/>
                          <w:ind w:left="0" w:firstLine="0"/>
                          <w:jc w:val="left"/>
                        </w:pPr>
                        <w:r>
                          <w:rPr>
                            <w:color w:val="262626"/>
                            <w:w w:val="126"/>
                            <w:sz w:val="13"/>
                          </w:rPr>
                          <w:t>0.20</w:t>
                        </w:r>
                      </w:p>
                    </w:txbxContent>
                  </v:textbox>
                </v:rect>
                <v:shape id="Shape 4823" o:spid="_x0000_s1149" style="position:absolute;left:22262;top:7239;width:200;height:0;visibility:visible;mso-wrap-style:square;v-text-anchor:top" coordsize="20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" path="m20039,l,,20039,xe" fillcolor="#262626" strokecolor="#262626" strokeweight=".1272mm">
                  <v:path arrowok="t" textboxrect="0,0,20039,0"/>
                </v:shape>
                <v:rect id="Rectangle 4824" o:spid="_x0000_s1150" style="position:absolute;left:20277;top:6935;width:2373;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" filled="f" stroked="f">
                  <v:textbox inset="0,0,0,0">
                    <w:txbxContent>
                      <w:p w14:paraId="28EB8315" w14:textId="77777777" w:rsidR="005941DE" w:rsidRDefault="00AC4157">
                        <w:pPr>
                          <w:spacing w:after="160" w:line="259" w:lineRule="auto"/>
                          <w:ind w:left="0" w:firstLine="0"/>
                          <w:jc w:val="left"/>
                        </w:pPr>
                        <w:r>
                          <w:rPr>
                            <w:color w:val="262626"/>
                            <w:w w:val="126"/>
                            <w:sz w:val="13"/>
                          </w:rPr>
                          <w:t>0.25</w:t>
                        </w:r>
                      </w:p>
                    </w:txbxContent>
                  </v:textbox>
                </v:rect>
                <v:shape id="Shape 4825" o:spid="_x0000_s1151" style="position:absolute;left:22262;top:5334;width:200;height:0;visibility:visible;mso-wrap-style:square;v-text-anchor:top" coordsize="20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" path="m20039,l,,20039,xe" fillcolor="#262626" strokecolor="#262626" strokeweight=".1272mm">
                  <v:path arrowok="t" textboxrect="0,0,20039,0"/>
                </v:shape>
                <v:rect id="Rectangle 4826" o:spid="_x0000_s1152" style="position:absolute;left:20277;top:5030;width:2373;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" filled="f" stroked="f">
                  <v:textbox inset="0,0,0,0">
                    <w:txbxContent>
                      <w:p w14:paraId="08E5BF42" w14:textId="77777777" w:rsidR="005941DE" w:rsidRDefault="00AC4157">
                        <w:pPr>
                          <w:spacing w:after="160" w:line="259" w:lineRule="auto"/>
                          <w:ind w:left="0" w:firstLine="0"/>
                          <w:jc w:val="left"/>
                        </w:pPr>
                        <w:r>
                          <w:rPr>
                            <w:color w:val="262626"/>
                            <w:w w:val="126"/>
                            <w:sz w:val="13"/>
                          </w:rPr>
                          <w:t>0.30</w:t>
                        </w:r>
                      </w:p>
                    </w:txbxContent>
                  </v:textbox>
                </v:rect>
                <v:shape id="Shape 4827" o:spid="_x0000_s1153" style="position:absolute;left:22262;top:3429;width:200;height:0;visibility:visible;mso-wrap-style:square;v-text-anchor:top" coordsize="20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" path="m20039,l,,20039,xe" fillcolor="#262626" strokecolor="#262626" strokeweight=".1272mm">
                  <v:path arrowok="t" textboxrect="0,0,20039,0"/>
                </v:shape>
                <v:rect id="Rectangle 4828" o:spid="_x0000_s1154" style="position:absolute;left:20277;top:3125;width:2373;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" filled="f" stroked="f">
                  <v:textbox inset="0,0,0,0">
                    <w:txbxContent>
                      <w:p w14:paraId="691FFA6E" w14:textId="77777777" w:rsidR="005941DE" w:rsidRDefault="00AC4157">
                        <w:pPr>
                          <w:spacing w:after="160" w:line="259" w:lineRule="auto"/>
                          <w:ind w:left="0" w:firstLine="0"/>
                          <w:jc w:val="left"/>
                        </w:pPr>
                        <w:r>
                          <w:rPr>
                            <w:color w:val="262626"/>
                            <w:w w:val="126"/>
                            <w:sz w:val="13"/>
                          </w:rPr>
                          <w:t>0.35</w:t>
                        </w:r>
                      </w:p>
                    </w:txbxContent>
                  </v:textbox>
                </v:rect>
                <v:shape id="Shape 4829" o:spid="_x0000_s1155" style="position:absolute;left:22262;top:1524;width:200;height:0;visibility:visible;mso-wrap-style:square;v-text-anchor:top" coordsize="20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" path="m20039,l,,20039,xe" fillcolor="#262626" strokecolor="#262626" strokeweight=".1272mm">
                  <v:path arrowok="t" textboxrect="0,0,20039,0"/>
                </v:shape>
                <v:rect id="Rectangle 4830" o:spid="_x0000_s1156" style="position:absolute;left:20277;top:1219;width:2373;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" filled="f" stroked="f">
                  <v:textbox inset="0,0,0,0">
                    <w:txbxContent>
                      <w:p w14:paraId="7E381172" w14:textId="77777777" w:rsidR="005941DE" w:rsidRDefault="00AC4157">
                        <w:pPr>
                          <w:spacing w:after="160" w:line="259" w:lineRule="auto"/>
                          <w:ind w:left="0" w:firstLine="0"/>
                          <w:jc w:val="left"/>
                        </w:pPr>
                        <w:r>
                          <w:rPr>
                            <w:color w:val="262626"/>
                            <w:w w:val="126"/>
                            <w:sz w:val="13"/>
                          </w:rPr>
                          <w:t>0.40</w:t>
                        </w:r>
                      </w:p>
                    </w:txbxContent>
                  </v:textbox>
                </v:rect>
                <v:shape id="Shape 53504" o:spid="_x0000_s1157" style="position:absolute;left:22462;top:15935;width:2219;height:831;visibility:visible;mso-wrap-style:square;v-text-anchor:top" coordsize="221885,8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" path="m,l221885,r,83056l,83056,,e" fillcolor="#0343df" strokecolor="white" strokeweight=".15903mm">
                  <v:fill opacity="32639f"/>
                  <v:stroke opacity="32639f" miterlimit="83231f" joinstyle="miter"/>
                  <v:path arrowok="t" textboxrect="0,0,221885,83056"/>
                </v:shape>
                <v:shape id="Shape 53505" o:spid="_x0000_s1158" style="position:absolute;left:24681;top:15558;width:2219;height:1208;visibility:visible;mso-wrap-style:square;v-text-anchor:top" coordsize="221885,120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" path="m,l221885,r,120809l,120809,,e" fillcolor="#0343df" strokecolor="white" strokeweight=".15903mm">
                  <v:fill opacity="32639f"/>
                  <v:stroke opacity="32639f" miterlimit="83231f" joinstyle="miter"/>
                  <v:path arrowok="t" textboxrect="0,0,221885,120809"/>
                </v:shape>
                <v:shape id="Shape 53506" o:spid="_x0000_s1159" style="position:absolute;left:26900;top:15331;width:2219;height:1435;visibility:visible;mso-wrap-style:square;v-text-anchor:top" coordsize="221885,143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" path="m,l221885,r,143461l,143461,,e" fillcolor="#0343df" strokecolor="white" strokeweight=".15903mm">
                  <v:fill opacity="32639f"/>
                  <v:stroke opacity="32639f" miterlimit="83231f" joinstyle="miter"/>
                  <v:path arrowok="t" textboxrect="0,0,221885,143461"/>
                </v:shape>
                <v:shape id="Shape 53507" o:spid="_x0000_s1160" style="position:absolute;left:29119;top:12739;width:2219;height:4027;visibility:visible;mso-wrap-style:square;v-text-anchor:top" coordsize="221885,402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" path="m,l221885,r,402697l,402697,,e" fillcolor="#0343df" strokecolor="white" strokeweight=".15903mm">
                  <v:fill opacity="32639f"/>
                  <v:stroke opacity="32639f" miterlimit="83231f" joinstyle="miter"/>
                  <v:path arrowok="t" textboxrect="0,0,221885,402697"/>
                </v:shape>
                <v:shape id="Shape 53508" o:spid="_x0000_s1161" style="position:absolute;left:31338;top:5037;width:2218;height:11729;visibility:visible;mso-wrap-style:square;v-text-anchor:top" coordsize="221885,1172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" path="m,l221885,r,1172856l,1172856,,e" fillcolor="#0343df" strokecolor="white" strokeweight=".15903mm">
                  <v:fill opacity="32639f"/>
                  <v:stroke opacity="32639f" miterlimit="83231f" joinstyle="miter"/>
                  <v:path arrowok="t" textboxrect="0,0,221885,1172856"/>
                </v:shape>
                <v:shape id="Shape 53509" o:spid="_x0000_s1162" style="position:absolute;left:33556;top:7177;width:2219;height:9589;visibility:visible;mso-wrap-style:square;v-text-anchor:top" coordsize="221885,95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" path="m,l221885,r,958923l,958923,,e" fillcolor="#0343df" strokecolor="white" strokeweight=".15903mm">
                  <v:fill opacity="32639f"/>
                  <v:stroke opacity="32639f" miterlimit="83231f" joinstyle="miter"/>
                  <v:path arrowok="t" textboxrect="0,0,221885,958923"/>
                </v:shape>
                <v:shape id="Shape 53510" o:spid="_x0000_s1163" style="position:absolute;left:35775;top:7479;width:2219;height:9287;visibility:visible;mso-wrap-style:square;v-text-anchor:top" coordsize="221885,928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" path="m,l221885,r,928721l,928721,,e" fillcolor="#0343df" strokecolor="white" strokeweight=".15903mm">
                  <v:fill opacity="32639f"/>
                  <v:stroke opacity="32639f" miterlimit="83231f" joinstyle="miter"/>
                  <v:path arrowok="t" textboxrect="0,0,221885,928721"/>
                </v:shape>
                <v:shape id="Shape 53511" o:spid="_x0000_s1164" style="position:absolute;left:22462;top:15310;width:2219;height:1456;visibility:visible;mso-wrap-style:square;v-text-anchor:top" coordsize="221885,14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" path="m,l221885,r,145625l,145625,,e" fillcolor="#f97306" strokecolor="white" strokeweight=".15903mm">
                  <v:fill opacity="32639f"/>
                  <v:stroke opacity="32639f" miterlimit="83231f" joinstyle="miter"/>
                  <v:path arrowok="t" textboxrect="0,0,221885,145625"/>
                </v:shape>
                <v:shape id="Shape 53512" o:spid="_x0000_s1165" style="position:absolute;left:24681;top:14581;width:2219;height:2185;visibility:visible;mso-wrap-style:square;v-text-anchor:top" coordsize="221885,218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" path="m,l221885,r,218437l,218437,,e" fillcolor="#f97306" strokecolor="white" strokeweight=".15903mm">
                  <v:fill opacity="32639f"/>
                  <v:stroke opacity="32639f" miterlimit="83231f" joinstyle="miter"/>
                  <v:path arrowok="t" textboxrect="0,0,221885,218437"/>
                </v:shape>
                <v:shape id="Shape 53513" o:spid="_x0000_s1166" style="position:absolute;left:26900;top:15148;width:2219;height:1618;visibility:visible;mso-wrap-style:square;v-text-anchor:top" coordsize="221885,16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" path="m,l221885,r,161806l,161806,,e" fillcolor="#f97306" strokecolor="white" strokeweight=".15903mm">
                  <v:fill opacity="32639f"/>
                  <v:stroke opacity="32639f" miterlimit="83231f" joinstyle="miter"/>
                  <v:path arrowok="t" textboxrect="0,0,221885,161806"/>
                </v:shape>
                <v:shape id="Shape 53514" o:spid="_x0000_s1167" style="position:absolute;left:29119;top:12640;width:2219;height:4126;visibility:visible;mso-wrap-style:square;v-text-anchor:top" coordsize="221885,412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" path="m,l221885,r,412604l,412604,,e" fillcolor="#f97306" strokecolor="white" strokeweight=".15903mm">
                  <v:fill opacity="32639f"/>
                  <v:stroke opacity="32639f" miterlimit="83231f" joinstyle="miter"/>
                  <v:path arrowok="t" textboxrect="0,0,221885,412604"/>
                </v:shape>
                <v:shape id="Shape 53515" o:spid="_x0000_s1168" style="position:absolute;left:31338;top:7057;width:2218;height:9709;visibility:visible;mso-wrap-style:square;v-text-anchor:top" coordsize="221885,970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" path="m,l221885,r,970834l,970834,,e" fillcolor="#f97306" strokecolor="white" strokeweight=".15903mm">
                  <v:fill opacity="32639f"/>
                  <v:stroke opacity="32639f" miterlimit="83231f" joinstyle="miter"/>
                  <v:path arrowok="t" textboxrect="0,0,221885,970834"/>
                </v:shape>
                <v:shape id="Shape 53516" o:spid="_x0000_s1169" style="position:absolute;left:33556;top:9889;width:2219;height:6877;visibility:visible;mso-wrap-style:square;v-text-anchor:top" coordsize="221885,687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" path="m,l221885,r,687674l,687674,,e" fillcolor="#f97306" strokecolor="white" strokeweight=".15903mm">
                  <v:fill opacity="32639f"/>
                  <v:stroke opacity="32639f" miterlimit="83231f" joinstyle="miter"/>
                  <v:path arrowok="t" textboxrect="0,0,221885,687674"/>
                </v:shape>
                <v:shape id="Shape 53517" o:spid="_x0000_s1170" style="position:absolute;left:35775;top:4630;width:2219;height:12136;visibility:visible;mso-wrap-style:square;v-text-anchor:top" coordsize="221885,121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" path="m,l221885,r,1213542l,1213542,,e" fillcolor="#f97306" strokecolor="white" strokeweight=".15903mm">
                  <v:fill opacity="32639f"/>
                  <v:stroke opacity="32639f" miterlimit="83231f" joinstyle="miter"/>
                  <v:path arrowok="t" textboxrect="0,0,221885,1213542"/>
                </v:shape>
                <v:shape id="Shape 4845" o:spid="_x0000_s1171" style="position:absolute;left:22462;width:0;height:16766;visibility:visible;mso-wrap-style:square;v-text-anchor:top" coordsize="0,1676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" path="m,1676630l,e" filled="f" strokecolor="#262626" strokeweight=".1272mm">
                  <v:stroke miterlimit="83231f" joinstyle="miter" endcap="square"/>
                  <v:path arrowok="t" textboxrect="0,0,0,1676630"/>
                </v:shape>
                <v:shape id="Shape 4846" o:spid="_x0000_s1172" style="position:absolute;left:22462;top:16766;width:15532;height:0;visibility:visible;mso-wrap-style:square;v-text-anchor:top" coordsize="1553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" path="m,l1553193,e" filled="f" strokecolor="#262626" strokeweight=".1272mm">
                  <v:stroke miterlimit="83231f" joinstyle="miter" endcap="square"/>
                  <v:path arrowok="t" textboxrect="0,0,1553193,0"/>
                </v:shape>
                <v:rect id="Rectangle 4847" o:spid="_x0000_s1173" style="position:absolute;left:23084;top:3521;width:4626;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FU9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OPhCB5vwhOQszsAAAD//wMAUEsBAi0AFAAGAAgAAAAhANvh9svuAAAAhQEAABMAAAAAAAAA&#10;AAAAAAAAAAAAAFtDb250ZW50X1R5cGVzXS54bWxQSwECLQAUAAYACAAAACEAWvQsW78AAAAVAQAA&#10;CwAAAAAAAAAAAAAAAAAfAQAAX3JlbHMvLnJlbHNQSwECLQAUAAYACAAAACEADYhVPcYAAADdAAAA&#10;DwAAAAAAAAAAAAAAAAAHAgAAZHJzL2Rvd25yZXYueG1sUEsFBgAAAAADAAMAtwAAAPoCAAAAAA==&#10;" filled="f" stroked="f">
                  <v:textbox inset="0,0,0,0">
                    <w:txbxContent>
                      <w:p w14:paraId="1BB6A2A5" w14:textId="77777777" w:rsidR="005941DE" w:rsidRDefault="00AC4157">
                        <w:pPr>
                          <w:spacing w:after="160" w:line="259" w:lineRule="auto"/>
                          <w:ind w:left="0" w:firstLine="0"/>
                          <w:jc w:val="left"/>
                        </w:pPr>
                        <w:r>
                          <w:rPr>
                            <w:color w:val="262626"/>
                            <w:w w:val="133"/>
                            <w:sz w:val="13"/>
                          </w:rPr>
                          <w:t>p</w:t>
                        </w:r>
                        <w:r>
                          <w:rPr>
                            <w:color w:val="262626"/>
                            <w:spacing w:val="12"/>
                            <w:w w:val="133"/>
                            <w:sz w:val="13"/>
                          </w:rPr>
                          <w:t xml:space="preserve"> </w:t>
                        </w:r>
                        <w:r>
                          <w:rPr>
                            <w:color w:val="262626"/>
                            <w:w w:val="133"/>
                            <w:sz w:val="13"/>
                          </w:rPr>
                          <w:t>=</w:t>
                        </w:r>
                        <w:r>
                          <w:rPr>
                            <w:color w:val="262626"/>
                            <w:spacing w:val="12"/>
                            <w:w w:val="133"/>
                            <w:sz w:val="13"/>
                          </w:rPr>
                          <w:t xml:space="preserve"> </w:t>
                        </w:r>
                        <w:r>
                          <w:rPr>
                            <w:color w:val="262626"/>
                            <w:w w:val="133"/>
                            <w:sz w:val="13"/>
                          </w:rPr>
                          <w:t>0.39</w:t>
                        </w:r>
                      </w:p>
                    </w:txbxContent>
                  </v:textbox>
                </v:rect>
                <v:rect id="Rectangle 4848" o:spid="_x0000_s1174" style="position:absolute;left:19455;width:901;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" filled="f" stroked="f">
                  <v:textbox inset="0,0,0,0">
                    <w:txbxContent>
                      <w:p w14:paraId="7EA2E5DB" w14:textId="77777777" w:rsidR="005941DE" w:rsidRDefault="00AC4157">
                        <w:pPr>
                          <w:spacing w:after="160" w:line="259" w:lineRule="auto"/>
                          <w:ind w:left="0" w:firstLine="0"/>
                          <w:jc w:val="left"/>
                        </w:pPr>
                        <w:r>
                          <w:rPr>
                            <w:b/>
                            <w:color w:val="262626"/>
                            <w:w w:val="157"/>
                            <w:sz w:val="13"/>
                          </w:rPr>
                          <w:t>B</w:t>
                        </w:r>
                      </w:p>
                    </w:txbxContent>
                  </v:textbox>
                </v:rect>
                <v:shape id="Shape 53524" o:spid="_x0000_s1175" style="position:absolute;left:23184;top:769;width:1603;height:561;visibility:visible;mso-wrap-style:square;v-text-anchor:top" coordsize="160312,56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" path="m,l160312,r,56109l,56109,,e" fillcolor="#0343df" stroked="f" strokeweight="0">
                  <v:fill opacity="32639f"/>
                  <v:stroke miterlimit="83231f" joinstyle="miter"/>
                  <v:path arrowok="t" textboxrect="0,0,160312,56109"/>
                </v:shape>
                <v:rect id="Rectangle 4850" o:spid="_x0000_s1176" style="position:absolute;left:25428;top:721;width:16929;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" filled="f" stroked="f">
                  <v:textbox inset="0,0,0,0">
                    <w:txbxContent>
                      <w:p w14:paraId="51E5FA84" w14:textId="77777777" w:rsidR="005941DE" w:rsidRDefault="00AC4157">
                        <w:pPr>
                          <w:spacing w:after="160" w:line="259" w:lineRule="auto"/>
                          <w:ind w:left="0" w:firstLine="0"/>
                          <w:jc w:val="left"/>
                        </w:pPr>
                        <w:r>
                          <w:rPr>
                            <w:color w:val="262626"/>
                            <w:w w:val="131"/>
                            <w:sz w:val="13"/>
                          </w:rPr>
                          <w:t>Have</w:t>
                        </w:r>
                        <w:r>
                          <w:rPr>
                            <w:color w:val="262626"/>
                            <w:spacing w:val="12"/>
                            <w:w w:val="131"/>
                            <w:sz w:val="13"/>
                          </w:rPr>
                          <w:t xml:space="preserve"> </w:t>
                        </w:r>
                        <w:r>
                          <w:rPr>
                            <w:color w:val="262626"/>
                            <w:w w:val="131"/>
                            <w:sz w:val="13"/>
                          </w:rPr>
                          <w:t>EEG</w:t>
                        </w:r>
                        <w:r>
                          <w:rPr>
                            <w:color w:val="262626"/>
                            <w:spacing w:val="12"/>
                            <w:w w:val="131"/>
                            <w:sz w:val="13"/>
                          </w:rPr>
                          <w:t xml:space="preserve"> </w:t>
                        </w:r>
                        <w:r>
                          <w:rPr>
                            <w:color w:val="262626"/>
                            <w:w w:val="131"/>
                            <w:sz w:val="13"/>
                          </w:rPr>
                          <w:t>and</w:t>
                        </w:r>
                        <w:r>
                          <w:rPr>
                            <w:color w:val="262626"/>
                            <w:spacing w:val="12"/>
                            <w:w w:val="131"/>
                            <w:sz w:val="13"/>
                          </w:rPr>
                          <w:t xml:space="preserve"> </w:t>
                        </w:r>
                        <w:r>
                          <w:rPr>
                            <w:color w:val="262626"/>
                            <w:w w:val="131"/>
                            <w:sz w:val="13"/>
                          </w:rPr>
                          <w:t>drug</w:t>
                        </w:r>
                        <w:r>
                          <w:rPr>
                            <w:color w:val="262626"/>
                            <w:spacing w:val="12"/>
                            <w:w w:val="131"/>
                            <w:sz w:val="13"/>
                          </w:rPr>
                          <w:t xml:space="preserve"> </w:t>
                        </w:r>
                        <w:r>
                          <w:rPr>
                            <w:color w:val="262626"/>
                            <w:w w:val="131"/>
                            <w:sz w:val="13"/>
                          </w:rPr>
                          <w:t>(n</w:t>
                        </w:r>
                        <w:r>
                          <w:rPr>
                            <w:color w:val="262626"/>
                            <w:spacing w:val="12"/>
                            <w:w w:val="131"/>
                            <w:sz w:val="13"/>
                          </w:rPr>
                          <w:t xml:space="preserve"> </w:t>
                        </w:r>
                        <w:r>
                          <w:rPr>
                            <w:color w:val="262626"/>
                            <w:w w:val="131"/>
                            <w:sz w:val="13"/>
                          </w:rPr>
                          <w:t>=</w:t>
                        </w:r>
                        <w:r>
                          <w:rPr>
                            <w:color w:val="262626"/>
                            <w:spacing w:val="12"/>
                            <w:w w:val="131"/>
                            <w:sz w:val="13"/>
                          </w:rPr>
                          <w:t xml:space="preserve"> </w:t>
                        </w:r>
                        <w:r>
                          <w:rPr>
                            <w:color w:val="262626"/>
                            <w:w w:val="131"/>
                            <w:sz w:val="13"/>
                          </w:rPr>
                          <w:t>1514)</w:t>
                        </w:r>
                      </w:p>
                    </w:txbxContent>
                  </v:textbox>
                </v:rect>
                <v:shape id="Shape 53539" o:spid="_x0000_s1177" style="position:absolute;left:23184;top:1957;width:1603;height:561;visibility:visible;mso-wrap-style:square;v-text-anchor:top" coordsize="160312,56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" path="m,l160312,r,56109l,56109,,e" fillcolor="#f97306" stroked="f" strokeweight="0">
                  <v:fill opacity="32639f"/>
                  <v:stroke miterlimit="83231f" joinstyle="miter"/>
                  <v:path arrowok="t" textboxrect="0,0,160312,56109"/>
                </v:shape>
                <v:rect id="Rectangle 4852" o:spid="_x0000_s1178" style="position:absolute;left:25428;top:1909;width:14175;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mB4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mCZgeMYAAADdAAAA&#10;DwAAAAAAAAAAAAAAAAAHAgAAZHJzL2Rvd25yZXYueG1sUEsFBgAAAAADAAMAtwAAAPoCAAAAAA==&#10;" filled="f" stroked="f">
                  <v:textbox inset="0,0,0,0">
                    <w:txbxContent>
                      <w:p w14:paraId="6DF782EC" w14:textId="77777777" w:rsidR="005941DE" w:rsidRDefault="00AC4157">
                        <w:pPr>
                          <w:spacing w:after="160" w:line="259" w:lineRule="auto"/>
                          <w:ind w:left="0" w:firstLine="0"/>
                          <w:jc w:val="left"/>
                        </w:pPr>
                        <w:r>
                          <w:rPr>
                            <w:color w:val="262626"/>
                            <w:w w:val="132"/>
                            <w:sz w:val="13"/>
                          </w:rPr>
                          <w:t>No</w:t>
                        </w:r>
                        <w:r>
                          <w:rPr>
                            <w:color w:val="262626"/>
                            <w:spacing w:val="12"/>
                            <w:w w:val="132"/>
                            <w:sz w:val="13"/>
                          </w:rPr>
                          <w:t xml:space="preserve"> </w:t>
                        </w:r>
                        <w:r>
                          <w:rPr>
                            <w:color w:val="262626"/>
                            <w:w w:val="132"/>
                            <w:sz w:val="13"/>
                          </w:rPr>
                          <w:t>EEG</w:t>
                        </w:r>
                        <w:r>
                          <w:rPr>
                            <w:color w:val="262626"/>
                            <w:spacing w:val="12"/>
                            <w:w w:val="132"/>
                            <w:sz w:val="13"/>
                          </w:rPr>
                          <w:t xml:space="preserve"> </w:t>
                        </w:r>
                        <w:r>
                          <w:rPr>
                            <w:color w:val="262626"/>
                            <w:w w:val="132"/>
                            <w:sz w:val="13"/>
                          </w:rPr>
                          <w:t>or</w:t>
                        </w:r>
                        <w:r>
                          <w:rPr>
                            <w:color w:val="262626"/>
                            <w:spacing w:val="12"/>
                            <w:w w:val="132"/>
                            <w:sz w:val="13"/>
                          </w:rPr>
                          <w:t xml:space="preserve"> </w:t>
                        </w:r>
                        <w:r>
                          <w:rPr>
                            <w:color w:val="262626"/>
                            <w:w w:val="132"/>
                            <w:sz w:val="13"/>
                          </w:rPr>
                          <w:t>drug</w:t>
                        </w:r>
                        <w:r>
                          <w:rPr>
                            <w:color w:val="262626"/>
                            <w:spacing w:val="12"/>
                            <w:w w:val="132"/>
                            <w:sz w:val="13"/>
                          </w:rPr>
                          <w:t xml:space="preserve"> </w:t>
                        </w:r>
                        <w:r>
                          <w:rPr>
                            <w:color w:val="262626"/>
                            <w:w w:val="132"/>
                            <w:sz w:val="13"/>
                          </w:rPr>
                          <w:t>(n</w:t>
                        </w:r>
                        <w:r>
                          <w:rPr>
                            <w:color w:val="262626"/>
                            <w:spacing w:val="12"/>
                            <w:w w:val="132"/>
                            <w:sz w:val="13"/>
                          </w:rPr>
                          <w:t xml:space="preserve"> </w:t>
                        </w:r>
                        <w:r>
                          <w:rPr>
                            <w:color w:val="262626"/>
                            <w:w w:val="132"/>
                            <w:sz w:val="13"/>
                          </w:rPr>
                          <w:t>=</w:t>
                        </w:r>
                        <w:r>
                          <w:rPr>
                            <w:color w:val="262626"/>
                            <w:spacing w:val="12"/>
                            <w:w w:val="132"/>
                            <w:sz w:val="13"/>
                          </w:rPr>
                          <w:t xml:space="preserve"> </w:t>
                        </w:r>
                        <w:r>
                          <w:rPr>
                            <w:color w:val="262626"/>
                            <w:w w:val="132"/>
                            <w:sz w:val="13"/>
                          </w:rPr>
                          <w:t>471)</w:t>
                        </w:r>
                      </w:p>
                    </w:txbxContent>
                  </v:textbox>
                </v:rect>
                <w10:anchorlock/>
              </v:group>
            </w:pict>
          </mc:Fallback>
        </mc:AlternateContent>
      </w:r>
    </w:p>
    <w:p w14:paraId="01F5F821" w14:textId="77777777" w:rsidR="005941DE" w:rsidRDefault="00AC4157">
      <w:pPr>
        <w:spacing w:after="430" w:line="236" w:lineRule="auto"/>
        <w:ind w:left="-5"/>
      </w:pPr>
      <w:r>
        <w:t>Figure 12: (A) The histogram of patients’ discharge mRS (possible values are 0,1,2,3,4,5,6). The two subsets that are compared are patients who have EEG data (n = 1968) vs. patients who do not have EEG data (n = 17). To make the subsets comparison, the y-axis shows the density instead of the count. The p-value is from the Mann-Whitney U test of the two subsets. (B) Similar to A, but for patients who have EEG and drug data (n = 1514) vs. patients who do not have EEG or drug data (n = 471).</w:t>
      </w:r>
    </w:p>
    <w:p w14:paraId="543CAE1A" w14:textId="77777777" w:rsidR="005941DE" w:rsidRDefault="00AC4157">
      <w:pPr>
        <w:spacing w:after="575"/>
        <w:ind w:left="-5"/>
      </w:pPr>
      <w:r>
        <w:t xml:space="preserve">that in patients without EEG or drug data, are not significantly different neither. </w:t>
      </w:r>
      <w:proofErr w:type="gramStart"/>
      <w:r>
        <w:t>Therefore</w:t>
      </w:r>
      <w:proofErr w:type="gramEnd"/>
      <w:r>
        <w:t xml:space="preserve"> the missingness pattern can be considered as not influencing our results, hence the selection bias is negligible.</w:t>
      </w:r>
    </w:p>
    <w:p w14:paraId="36F00A6B" w14:textId="77777777" w:rsidR="005941DE" w:rsidRDefault="00AC4157">
      <w:pPr>
        <w:pStyle w:val="Heading1"/>
        <w:numPr>
          <w:ilvl w:val="0"/>
          <w:numId w:val="0"/>
        </w:numPr>
        <w:tabs>
          <w:tab w:val="center" w:pos="4316"/>
        </w:tabs>
        <w:ind w:left="-15"/>
      </w:pPr>
      <w:r>
        <w:lastRenderedPageBreak/>
        <w:t>Appendix E</w:t>
      </w:r>
      <w:r>
        <w:tab/>
        <w:t>Robustness to causal assumptions</w:t>
      </w:r>
    </w:p>
    <w:p w14:paraId="31CC75BA" w14:textId="77777777" w:rsidR="005941DE" w:rsidRDefault="00AC4157">
      <w:pPr>
        <w:ind w:left="-5"/>
      </w:pPr>
      <w:r>
        <w:t>In providing our estimate of average potential outcome, our causal approach makes several important assumptions including: 1) pre-admission covariates and PD parameters are both potential sources of confounding and thus need to be controlled for 2) the post-discharge outcome, Y, is directly affected by both the level of</w:t>
      </w:r>
    </w:p>
    <w:p w14:paraId="0BCD25A8" w14:textId="77777777" w:rsidR="005941DE" w:rsidRDefault="00AC4157">
      <w:pPr>
        <w:spacing w:after="389"/>
        <w:ind w:left="-5"/>
      </w:pPr>
      <w:r>
        <w:rPr>
          <w:noProof/>
          <w:sz w:val="22"/>
        </w:rPr>
        <mc:AlternateContent>
          <mc:Choice Requires="wpg">
            <w:drawing>
              <wp:anchor distT="0" distB="0" distL="114300" distR="114300" simplePos="0" relativeHeight="251661312" behindDoc="0" locked="0" layoutInCell="1" allowOverlap="1" wp14:anchorId="08BBADF4" wp14:editId="230D309A">
                <wp:simplePos x="0" y="0"/>
                <wp:positionH relativeFrom="column">
                  <wp:posOffset>3975432</wp:posOffset>
                </wp:positionH>
                <wp:positionV relativeFrom="paragraph">
                  <wp:posOffset>6397</wp:posOffset>
                </wp:positionV>
                <wp:extent cx="137071" cy="5055"/>
                <wp:effectExtent l="0" t="0" r="0" b="0"/>
                <wp:wrapNone/>
                <wp:docPr id="50951" name="Group 50951"/>
                <wp:cNvGraphicFramePr/>
                <a:graphic xmlns:a="http://schemas.openxmlformats.org/drawingml/2006/main">
                  <a:graphicData uri="http://schemas.microsoft.com/office/word/2010/wordprocessingGroup">
                    <wpg:wgp>
                      <wpg:cNvGrpSpPr/>
                      <wpg:grpSpPr>
                        <a:xfrm>
                          <a:off x="0" y="0"/>
                          <a:ext cx="137071" cy="5055"/>
                          <a:chOff x="0" y="0"/>
                          <a:chExt cx="137071" cy="5055"/>
                        </a:xfrm>
                      </wpg:grpSpPr>
                      <wps:wsp>
                        <wps:cNvPr id="4872" name="Shape 4872"/>
                        <wps:cNvSpPr/>
                        <wps:spPr>
                          <a:xfrm>
                            <a:off x="0" y="0"/>
                            <a:ext cx="137071" cy="0"/>
                          </a:xfrm>
                          <a:custGeom>
                            <a:avLst/>
                            <a:gdLst/>
                            <a:ahLst/>
                            <a:cxnLst/>
                            <a:rect l="0" t="0" r="0" b="0"/>
                            <a:pathLst>
                              <a:path w="137071">
                                <a:moveTo>
                                  <a:pt x="0" y="0"/>
                                </a:moveTo>
                                <a:lnTo>
                                  <a:pt x="1370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951" style="width:10.793pt;height:0.398pt;position:absolute;z-index:134;mso-position-horizontal-relative:text;mso-position-horizontal:absolute;margin-left:313.026pt;mso-position-vertical-relative:text;margin-top:0.503693pt;" coordsize="1370,50">
                <v:shape id="Shape 4872" style="position:absolute;width:1370;height:0;left:0;top:0;" coordsize="137071,0" path="m0,0l137071,0">
                  <v:stroke weight="0.398pt" endcap="flat" joinstyle="miter" miterlimit="10" on="true" color="#000000"/>
                  <v:fill on="false" color="#000000" opacity="0"/>
                </v:shape>
              </v:group>
            </w:pict>
          </mc:Fallback>
        </mc:AlternateContent>
      </w:r>
      <w:r>
        <w:t xml:space="preserve">EA burden, </w:t>
      </w:r>
      <w:r>
        <w:rPr>
          <w:rFonts w:ascii="Cambria" w:eastAsia="Cambria" w:hAnsi="Cambria" w:cs="Cambria"/>
          <w:i/>
        </w:rPr>
        <w:t>E</w:t>
      </w:r>
      <w:r>
        <w:rPr>
          <w:rFonts w:ascii="Cambria" w:eastAsia="Cambria" w:hAnsi="Cambria" w:cs="Cambria"/>
          <w:i/>
          <w:vertAlign w:val="subscript"/>
        </w:rPr>
        <w:t>max</w:t>
      </w:r>
      <w:r>
        <w:rPr>
          <w:rFonts w:ascii="Cambria" w:eastAsia="Cambria" w:hAnsi="Cambria" w:cs="Cambria"/>
          <w:i/>
        </w:rPr>
        <w:t>/</w:t>
      </w:r>
      <w:proofErr w:type="spellStart"/>
      <w:r>
        <w:rPr>
          <w:rFonts w:ascii="Cambria" w:eastAsia="Cambria" w:hAnsi="Cambria" w:cs="Cambria"/>
          <w:i/>
        </w:rPr>
        <w:t>E</w:t>
      </w:r>
      <w:r>
        <w:rPr>
          <w:rFonts w:ascii="Cambria" w:eastAsia="Cambria" w:hAnsi="Cambria" w:cs="Cambria"/>
          <w:i/>
          <w:vertAlign w:val="subscript"/>
        </w:rPr>
        <w:t>mean</w:t>
      </w:r>
      <w:proofErr w:type="spellEnd"/>
      <w:r>
        <w:rPr>
          <w:rFonts w:ascii="Cambria" w:eastAsia="Cambria" w:hAnsi="Cambria" w:cs="Cambria"/>
          <w:i/>
          <w:vertAlign w:val="subscript"/>
        </w:rPr>
        <w:t xml:space="preserve"> </w:t>
      </w:r>
      <w:r>
        <w:t xml:space="preserve">and the presence of Anti-seizure medications </w:t>
      </w:r>
      <w:r>
        <w:rPr>
          <w:rFonts w:ascii="Cambria" w:eastAsia="Cambria" w:hAnsi="Cambria" w:cs="Cambria"/>
          <w:i/>
        </w:rPr>
        <w:t>W</w:t>
      </w:r>
      <w:r>
        <w:t>. In this section, we demonstrate how the estimation of potential outcome can vary with these assumptions.</w:t>
      </w:r>
    </w:p>
    <w:p w14:paraId="582A63A3" w14:textId="77777777" w:rsidR="005941DE" w:rsidRDefault="00AC4157">
      <w:pPr>
        <w:pStyle w:val="Heading2"/>
        <w:numPr>
          <w:ilvl w:val="0"/>
          <w:numId w:val="0"/>
        </w:numPr>
        <w:spacing w:after="37" w:line="468" w:lineRule="auto"/>
        <w:ind w:left="640" w:hanging="655"/>
      </w:pPr>
      <w:r>
        <w:t>E.1</w:t>
      </w:r>
      <w:r>
        <w:tab/>
        <w:t>Assumption 1): The need to control for pre-admission covariates and PD parameters</w:t>
      </w:r>
    </w:p>
    <w:p w14:paraId="6D3D5A99" w14:textId="77777777" w:rsidR="005941DE" w:rsidRDefault="00AC4157">
      <w:pPr>
        <w:ind w:left="-5"/>
      </w:pPr>
      <w:r>
        <w:t>Previously, it was posited that pre-admission covariates such as age and diagnosis and PD parameters could be large sources of confounding in the estimation of average potential outcomes. In this section, we investigate this assumption by having MALTS create matched groups based on fewer and fewer factors and comparing Average Potential Outcomes under differing assumptions</w:t>
      </w:r>
    </w:p>
    <w:p w14:paraId="65C99F7C" w14:textId="77777777" w:rsidR="005941DE" w:rsidRDefault="00AC4157">
      <w:pPr>
        <w:spacing w:after="185" w:line="259" w:lineRule="auto"/>
        <w:ind w:left="0" w:right="-360" w:firstLine="0"/>
        <w:jc w:val="left"/>
      </w:pPr>
      <w:r>
        <w:rPr>
          <w:noProof/>
        </w:rPr>
        <w:drawing>
          <wp:inline distT="0" distB="0" distL="0" distR="0" wp14:anchorId="4C0E37F2" wp14:editId="58851B00">
            <wp:extent cx="6172200" cy="2057400"/>
            <wp:effectExtent l="0" t="0" r="0" b="0"/>
            <wp:docPr id="4888" name="Picture 4888"/>
            <wp:cNvGraphicFramePr/>
            <a:graphic xmlns:a="http://schemas.openxmlformats.org/drawingml/2006/main">
              <a:graphicData uri="http://schemas.openxmlformats.org/drawingml/2006/picture">
                <pic:pic xmlns:pic="http://schemas.openxmlformats.org/drawingml/2006/picture">
                  <pic:nvPicPr>
                    <pic:cNvPr id="4888" name="Picture 4888"/>
                    <pic:cNvPicPr/>
                  </pic:nvPicPr>
                  <pic:blipFill>
                    <a:blip r:embed="rId20"/>
                    <a:stretch>
                      <a:fillRect/>
                    </a:stretch>
                  </pic:blipFill>
                  <pic:spPr>
                    <a:xfrm>
                      <a:off x="0" y="0"/>
                      <a:ext cx="6172200" cy="2057400"/>
                    </a:xfrm>
                    <a:prstGeom prst="rect">
                      <a:avLst/>
                    </a:prstGeom>
                  </pic:spPr>
                </pic:pic>
              </a:graphicData>
            </a:graphic>
          </wp:inline>
        </w:drawing>
      </w:r>
    </w:p>
    <w:p w14:paraId="02F8344A" w14:textId="77777777" w:rsidR="005941DE" w:rsidRDefault="00AC4157">
      <w:pPr>
        <w:spacing w:line="231" w:lineRule="auto"/>
        <w:ind w:left="-5"/>
      </w:pPr>
      <w:r>
        <w:t xml:space="preserve">Figure 13: Estimated average potential outcome for different levels of </w:t>
      </w:r>
      <w:r>
        <w:rPr>
          <w:rFonts w:ascii="Cambria" w:eastAsia="Cambria" w:hAnsi="Cambria" w:cs="Cambria"/>
          <w:i/>
        </w:rPr>
        <w:t>E</w:t>
      </w:r>
      <w:r>
        <w:rPr>
          <w:rFonts w:ascii="Cambria" w:eastAsia="Cambria" w:hAnsi="Cambria" w:cs="Cambria"/>
          <w:vertAlign w:val="subscript"/>
        </w:rPr>
        <w:t xml:space="preserve">max </w:t>
      </w:r>
      <w:r>
        <w:t>by matching on (left) all preadmission covariates and PD parameters, (middle) all pre-admission covariates, and (right) only age of the patients.</w:t>
      </w:r>
    </w:p>
    <w:p w14:paraId="06FA9F01" w14:textId="77777777" w:rsidR="005941DE" w:rsidRDefault="00AC4157">
      <w:pPr>
        <w:spacing w:after="180" w:line="259" w:lineRule="auto"/>
        <w:ind w:left="0" w:right="-342" w:firstLine="0"/>
        <w:jc w:val="left"/>
      </w:pPr>
      <w:r>
        <w:rPr>
          <w:noProof/>
        </w:rPr>
        <w:lastRenderedPageBreak/>
        <w:drawing>
          <wp:inline distT="0" distB="0" distL="0" distR="0" wp14:anchorId="0569B1E9" wp14:editId="42DAE221">
            <wp:extent cx="6160770" cy="1965960"/>
            <wp:effectExtent l="0" t="0" r="0" b="0"/>
            <wp:docPr id="4896" name="Picture 4896"/>
            <wp:cNvGraphicFramePr/>
            <a:graphic xmlns:a="http://schemas.openxmlformats.org/drawingml/2006/main">
              <a:graphicData uri="http://schemas.openxmlformats.org/drawingml/2006/picture">
                <pic:pic xmlns:pic="http://schemas.openxmlformats.org/drawingml/2006/picture">
                  <pic:nvPicPr>
                    <pic:cNvPr id="4896" name="Picture 4896"/>
                    <pic:cNvPicPr/>
                  </pic:nvPicPr>
                  <pic:blipFill>
                    <a:blip r:embed="rId21"/>
                    <a:stretch>
                      <a:fillRect/>
                    </a:stretch>
                  </pic:blipFill>
                  <pic:spPr>
                    <a:xfrm>
                      <a:off x="0" y="0"/>
                      <a:ext cx="6160770" cy="1965960"/>
                    </a:xfrm>
                    <a:prstGeom prst="rect">
                      <a:avLst/>
                    </a:prstGeom>
                  </pic:spPr>
                </pic:pic>
              </a:graphicData>
            </a:graphic>
          </wp:inline>
        </w:drawing>
      </w:r>
    </w:p>
    <w:p w14:paraId="57B28B9B" w14:textId="77777777" w:rsidR="005941DE" w:rsidRDefault="00AC4157">
      <w:pPr>
        <w:spacing w:after="430" w:line="236" w:lineRule="auto"/>
        <w:ind w:left="-5"/>
      </w:pPr>
      <w:r>
        <w:t>Figure 14: Estimated average potential outcomes computed using (left) Naive Average approach, (middle) Outcome modeling approach, and (right) Propensity Score matching.</w:t>
      </w:r>
    </w:p>
    <w:p w14:paraId="77A2AA83" w14:textId="77777777" w:rsidR="005941DE" w:rsidRDefault="00AC4157">
      <w:pPr>
        <w:spacing w:after="216" w:line="259" w:lineRule="auto"/>
        <w:ind w:left="-5"/>
      </w:pPr>
      <w:r>
        <w:t>the resulting average potential outcomes.</w:t>
      </w:r>
    </w:p>
    <w:p w14:paraId="3674661E" w14:textId="77777777" w:rsidR="005941DE" w:rsidRDefault="00AC4157">
      <w:pPr>
        <w:ind w:left="-15" w:firstLine="299"/>
      </w:pPr>
      <w:r>
        <w:t xml:space="preserve">The left side of Figure </w:t>
      </w:r>
      <w:r>
        <w:rPr>
          <w:color w:val="0000FF"/>
        </w:rPr>
        <w:t xml:space="preserve">13 </w:t>
      </w:r>
      <w:r>
        <w:t xml:space="preserve">shows the estimated average potential outcome when MALTS controls for only one, albeit important, variable, age. The results do not to show a monotonic relationship between EA burden and average potential outcome. When matching on all pre-admission covariates but no PD parameters using MALTS, while the monotonic relationship between EA burden is average potential outcome is now clear, the uncertainty in the estimates and the shape of the trend differs. </w:t>
      </w:r>
      <w:proofErr w:type="gramStart"/>
      <w:r>
        <w:t>In particular, without</w:t>
      </w:r>
      <w:proofErr w:type="gramEnd"/>
      <w:r>
        <w:t xml:space="preserve"> adding in the information from the ASM’s PK/PD models, one tends to underestimate the probability that a patient would leave the hospital impaired or dead.</w:t>
      </w:r>
    </w:p>
    <w:p w14:paraId="2A7E508F" w14:textId="77777777" w:rsidR="005941DE" w:rsidRDefault="00AC4157">
      <w:pPr>
        <w:pStyle w:val="Heading2"/>
        <w:numPr>
          <w:ilvl w:val="0"/>
          <w:numId w:val="0"/>
        </w:numPr>
        <w:spacing w:after="37" w:line="468" w:lineRule="auto"/>
        <w:ind w:left="640" w:hanging="655"/>
      </w:pPr>
      <w:r>
        <w:t>E.2 Assumption 2): Post-discharge outcome are a function of the level of EA burden and the presence of Anti-seizure medications</w:t>
      </w:r>
    </w:p>
    <w:p w14:paraId="4AE5589D" w14:textId="77777777" w:rsidR="005941DE" w:rsidRDefault="00AC4157">
      <w:pPr>
        <w:ind w:left="-5"/>
      </w:pPr>
      <w:r>
        <w:t>In this section, we compare our method, which posits that both the level of EA burden and the presence of Anti-seizure medications are the only two causal factors with a “Naive Average” approach which posits that EA burden is the only causal factor, an “Outcome Modeling” approach that treats all of the factors in our study as having a direct causal effect on the outcome, and a Propensity score approach, which performs a causal estimation, albeit under differing assumptions.</w:t>
      </w:r>
    </w:p>
    <w:p w14:paraId="5B8550A1" w14:textId="77777777" w:rsidR="005941DE" w:rsidRDefault="00AC4157">
      <w:pPr>
        <w:ind w:left="-15" w:firstLine="299"/>
      </w:pPr>
      <w:r>
        <w:t xml:space="preserve">In the Naive Average approach, at each EA burden, </w:t>
      </w:r>
      <w:r>
        <w:rPr>
          <w:noProof/>
        </w:rPr>
        <w:drawing>
          <wp:inline distT="0" distB="0" distL="0" distR="0" wp14:anchorId="6221E573" wp14:editId="496C6855">
            <wp:extent cx="54864" cy="158496"/>
            <wp:effectExtent l="0" t="0" r="0" b="0"/>
            <wp:docPr id="52411" name="Picture 52411"/>
            <wp:cNvGraphicFramePr/>
            <a:graphic xmlns:a="http://schemas.openxmlformats.org/drawingml/2006/main">
              <a:graphicData uri="http://schemas.openxmlformats.org/drawingml/2006/picture">
                <pic:pic xmlns:pic="http://schemas.openxmlformats.org/drawingml/2006/picture">
                  <pic:nvPicPr>
                    <pic:cNvPr id="52411" name="Picture 52411"/>
                    <pic:cNvPicPr/>
                  </pic:nvPicPr>
                  <pic:blipFill>
                    <a:blip r:embed="rId22"/>
                    <a:stretch>
                      <a:fillRect/>
                    </a:stretch>
                  </pic:blipFill>
                  <pic:spPr>
                    <a:xfrm>
                      <a:off x="0" y="0"/>
                      <a:ext cx="54864" cy="158496"/>
                    </a:xfrm>
                    <a:prstGeom prst="rect">
                      <a:avLst/>
                    </a:prstGeom>
                  </pic:spPr>
                </pic:pic>
              </a:graphicData>
            </a:graphic>
          </wp:inline>
        </w:drawing>
      </w:r>
      <w:r>
        <w:t xml:space="preserve"> of the data is left out and the probability of leaving the hospital impaired is computed on the remaining </w:t>
      </w:r>
      <w:r>
        <w:rPr>
          <w:noProof/>
        </w:rPr>
        <w:drawing>
          <wp:inline distT="0" distB="0" distL="0" distR="0" wp14:anchorId="5EEB72DF" wp14:editId="09A2C7BB">
            <wp:extent cx="54864" cy="158496"/>
            <wp:effectExtent l="0" t="0" r="0" b="0"/>
            <wp:docPr id="52412" name="Picture 52412"/>
            <wp:cNvGraphicFramePr/>
            <a:graphic xmlns:a="http://schemas.openxmlformats.org/drawingml/2006/main">
              <a:graphicData uri="http://schemas.openxmlformats.org/drawingml/2006/picture">
                <pic:pic xmlns:pic="http://schemas.openxmlformats.org/drawingml/2006/picture">
                  <pic:nvPicPr>
                    <pic:cNvPr id="52412" name="Picture 52412"/>
                    <pic:cNvPicPr/>
                  </pic:nvPicPr>
                  <pic:blipFill>
                    <a:blip r:embed="rId23"/>
                    <a:stretch>
                      <a:fillRect/>
                    </a:stretch>
                  </pic:blipFill>
                  <pic:spPr>
                    <a:xfrm>
                      <a:off x="0" y="0"/>
                      <a:ext cx="54864" cy="158496"/>
                    </a:xfrm>
                    <a:prstGeom prst="rect">
                      <a:avLst/>
                    </a:prstGeom>
                  </pic:spPr>
                </pic:pic>
              </a:graphicData>
            </a:graphic>
          </wp:inline>
        </w:drawing>
      </w:r>
      <w:r>
        <w:t xml:space="preserve"> of the data. This procedure is repeated 15 times and the mean </w:t>
      </w:r>
      <w:r>
        <w:lastRenderedPageBreak/>
        <w:t xml:space="preserve">and standard deviation of the replicates are report as the left-most figure in Figure </w:t>
      </w:r>
      <w:r>
        <w:rPr>
          <w:color w:val="0000FF"/>
        </w:rPr>
        <w:t>14</w:t>
      </w:r>
      <w:r>
        <w:t xml:space="preserve">. The choice of 15 and </w:t>
      </w:r>
      <w:r>
        <w:rPr>
          <w:noProof/>
        </w:rPr>
        <w:drawing>
          <wp:inline distT="0" distB="0" distL="0" distR="0" wp14:anchorId="44D507EE" wp14:editId="3B9E1BBD">
            <wp:extent cx="57912" cy="158496"/>
            <wp:effectExtent l="0" t="0" r="0" b="0"/>
            <wp:docPr id="52413" name="Picture 52413"/>
            <wp:cNvGraphicFramePr/>
            <a:graphic xmlns:a="http://schemas.openxmlformats.org/drawingml/2006/main">
              <a:graphicData uri="http://schemas.openxmlformats.org/drawingml/2006/picture">
                <pic:pic xmlns:pic="http://schemas.openxmlformats.org/drawingml/2006/picture">
                  <pic:nvPicPr>
                    <pic:cNvPr id="52413" name="Picture 52413"/>
                    <pic:cNvPicPr/>
                  </pic:nvPicPr>
                  <pic:blipFill>
                    <a:blip r:embed="rId24"/>
                    <a:stretch>
                      <a:fillRect/>
                    </a:stretch>
                  </pic:blipFill>
                  <pic:spPr>
                    <a:xfrm>
                      <a:off x="0" y="0"/>
                      <a:ext cx="57912" cy="158496"/>
                    </a:xfrm>
                    <a:prstGeom prst="rect">
                      <a:avLst/>
                    </a:prstGeom>
                  </pic:spPr>
                </pic:pic>
              </a:graphicData>
            </a:graphic>
          </wp:inline>
        </w:drawing>
      </w:r>
      <w:r>
        <w:t xml:space="preserve"> was done to match as closely as possible the 15 replicates and 2:1 training to testing ratio that was used by MALTS.</w:t>
      </w:r>
    </w:p>
    <w:p w14:paraId="24732946" w14:textId="77777777" w:rsidR="005941DE" w:rsidRDefault="00AC4157">
      <w:pPr>
        <w:ind w:left="-15" w:firstLine="299"/>
      </w:pPr>
      <w:r>
        <w:t xml:space="preserve">In the outcome modeling approach, which takes up the middle of Figure </w:t>
      </w:r>
      <w:r>
        <w:rPr>
          <w:color w:val="0000FF"/>
        </w:rPr>
        <w:t>14</w:t>
      </w:r>
      <w:r>
        <w:t xml:space="preserve">, we perform a logistic regression where we regress the post-discharge outcome against EA burden, the presence of anti-seizure medications, and </w:t>
      </w:r>
      <w:proofErr w:type="gramStart"/>
      <w:r>
        <w:t>all of</w:t>
      </w:r>
      <w:proofErr w:type="gramEnd"/>
      <w:r>
        <w:t xml:space="preserve"> the factors that MALTS matched such as pre-admission covariates and PD parameters. Note that this approach </w:t>
      </w:r>
      <w:proofErr w:type="gramStart"/>
      <w:r>
        <w:t>makes the assumption</w:t>
      </w:r>
      <w:proofErr w:type="gramEnd"/>
      <w:r>
        <w:t xml:space="preserve"> that there are no interactions between the regressors, which goes contrary to our understanding of the treatment procedure, as factors such as age and diagnosis have a known interaction with a patient’s response to anti-seizure medications. Like the naive averages approach, we perform 15 replicates of a logistic regression with the same 2:1 train/test used in the Naive Averages approach and MALTS approach.</w:t>
      </w:r>
    </w:p>
    <w:p w14:paraId="710334C6" w14:textId="77777777" w:rsidR="005941DE" w:rsidRDefault="00AC4157">
      <w:pPr>
        <w:spacing w:after="215"/>
        <w:ind w:left="-15" w:firstLine="299"/>
      </w:pPr>
      <w:r>
        <w:t xml:space="preserve">On the right of Figure </w:t>
      </w:r>
      <w:r>
        <w:rPr>
          <w:color w:val="0000FF"/>
        </w:rPr>
        <w:t>14</w:t>
      </w:r>
      <w:r>
        <w:t xml:space="preserve">, we have the average potential outcome computed with a common approach to causal estimation, propensity score matching. Unlike MALTS which matches together patients directly on their covariates, propensity score matching is based on matching together patients based on </w:t>
      </w:r>
      <w:proofErr w:type="gramStart"/>
      <w:r>
        <w:t>a their</w:t>
      </w:r>
      <w:proofErr w:type="gramEnd"/>
      <w:r>
        <w:t xml:space="preserve"> probability of being within the treatment or control arm. This makes the stronger assumption that the probability of being within the treatment or control arm can be modeled parametrically, in this case as using a logistic regression.</w:t>
      </w:r>
    </w:p>
    <w:p w14:paraId="230C81AC" w14:textId="77777777" w:rsidR="005941DE" w:rsidRDefault="00AC4157">
      <w:pPr>
        <w:spacing w:after="575"/>
        <w:ind w:left="-15" w:firstLine="299"/>
      </w:pPr>
      <w:r>
        <w:t xml:space="preserve">The results of these three approaches all yield similar results, showing an approximately sinusoidal relationship between EA burden and average potential outcome. This differs from the original MALTS result in the top left of Figure </w:t>
      </w:r>
      <w:r>
        <w:rPr>
          <w:color w:val="0000FF"/>
        </w:rPr>
        <w:t xml:space="preserve">13 </w:t>
      </w:r>
      <w:r>
        <w:t xml:space="preserve">which shows a clear monotonic relationship between EA burden and average potential outcome. As MALTS is the only method that takes a causal approach without making the strong parametric assumptions in propensity score matching, this seems to hint that perhaps the lack of control for confounding variables has been throwing off the </w:t>
      </w:r>
      <w:proofErr w:type="gramStart"/>
      <w:r>
        <w:t>regression based</w:t>
      </w:r>
      <w:proofErr w:type="gramEnd"/>
      <w:r>
        <w:t xml:space="preserve"> approaches to analyzing the damage caused by EA burdens.</w:t>
      </w:r>
    </w:p>
    <w:p w14:paraId="31D77322" w14:textId="77777777" w:rsidR="005941DE" w:rsidRDefault="00AC4157">
      <w:pPr>
        <w:pStyle w:val="Heading1"/>
        <w:numPr>
          <w:ilvl w:val="0"/>
          <w:numId w:val="0"/>
        </w:numPr>
        <w:tabs>
          <w:tab w:val="center" w:pos="5366"/>
        </w:tabs>
        <w:ind w:left="-15"/>
      </w:pPr>
      <w:r>
        <w:t>Appendix F</w:t>
      </w:r>
      <w:r>
        <w:tab/>
        <w:t>Sensitivity Analysis for Unobserved Confounding</w:t>
      </w:r>
    </w:p>
    <w:p w14:paraId="3168BC6A" w14:textId="77777777" w:rsidR="005941DE" w:rsidRDefault="00AC4157">
      <w:pPr>
        <w:spacing w:after="173"/>
        <w:ind w:left="-5"/>
      </w:pPr>
      <w:r>
        <w:t xml:space="preserve">In this section, we study how sensitive our inferences are to unobserved confounding. </w:t>
      </w:r>
      <w:proofErr w:type="gramStart"/>
      <w:r>
        <w:t>In particular, we</w:t>
      </w:r>
      <w:proofErr w:type="gramEnd"/>
      <w:r>
        <w:t xml:space="preserve"> study the sensitivity to an unobserved confounder that correlates patients’ post-discharge outcome with </w:t>
      </w:r>
      <w:r>
        <w:rPr>
          <w:rFonts w:ascii="Cambria" w:eastAsia="Cambria" w:hAnsi="Cambria" w:cs="Cambria"/>
          <w:i/>
        </w:rPr>
        <w:t>E</w:t>
      </w:r>
      <w:r>
        <w:rPr>
          <w:rFonts w:ascii="Cambria" w:eastAsia="Cambria" w:hAnsi="Cambria" w:cs="Cambria"/>
          <w:i/>
          <w:vertAlign w:val="subscript"/>
        </w:rPr>
        <w:t>max</w:t>
      </w:r>
      <w:r>
        <w:t xml:space="preserve">. We would like to see if the presence of an unobserved confounder we failed to control for could have biased our inferences. We </w:t>
      </w:r>
      <w:r>
        <w:lastRenderedPageBreak/>
        <w:t xml:space="preserve">can encode the effect of an unobserved confounder using a selection bias function </w:t>
      </w:r>
      <w:r>
        <w:rPr>
          <w:rFonts w:ascii="Cambria" w:eastAsia="Cambria" w:hAnsi="Cambria" w:cs="Cambria"/>
          <w:i/>
        </w:rPr>
        <w:t>q</w:t>
      </w:r>
      <w:r>
        <w:rPr>
          <w:rFonts w:ascii="Cambria" w:eastAsia="Cambria" w:hAnsi="Cambria" w:cs="Cambria"/>
        </w:rPr>
        <w:t>(</w:t>
      </w:r>
      <w:r>
        <w:rPr>
          <w:rFonts w:ascii="Cambria" w:eastAsia="Cambria" w:hAnsi="Cambria" w:cs="Cambria"/>
          <w:i/>
        </w:rPr>
        <w:t>e</w:t>
      </w:r>
      <w:r>
        <w:rPr>
          <w:rFonts w:ascii="Cambria" w:eastAsia="Cambria" w:hAnsi="Cambria" w:cs="Cambria"/>
        </w:rPr>
        <w:t xml:space="preserve">) </w:t>
      </w:r>
      <w:r>
        <w:t xml:space="preserve">with sensitivity parameter </w:t>
      </w:r>
      <w:r>
        <w:rPr>
          <w:rFonts w:ascii="Cambria" w:eastAsia="Cambria" w:hAnsi="Cambria" w:cs="Cambria"/>
          <w:i/>
        </w:rPr>
        <w:t>ψ</w:t>
      </w:r>
      <w:r>
        <w:t xml:space="preserve">. This approach is </w:t>
      </w:r>
      <w:proofErr w:type="gramStart"/>
      <w:r>
        <w:t>similar to</w:t>
      </w:r>
      <w:proofErr w:type="gramEnd"/>
      <w:r>
        <w:t xml:space="preserve"> the one proposed in </w:t>
      </w:r>
      <w:r>
        <w:rPr>
          <w:color w:val="0000FF"/>
        </w:rPr>
        <w:t xml:space="preserve">Blackwell </w:t>
      </w:r>
      <w:r>
        <w:t>(</w:t>
      </w:r>
      <w:r>
        <w:rPr>
          <w:color w:val="0000FF"/>
        </w:rPr>
        <w:t>2014</w:t>
      </w:r>
      <w:r>
        <w:t xml:space="preserve">). We parameterize </w:t>
      </w:r>
      <w:proofErr w:type="gramStart"/>
      <w:r>
        <w:rPr>
          <w:rFonts w:ascii="Cambria" w:eastAsia="Cambria" w:hAnsi="Cambria" w:cs="Cambria"/>
          <w:i/>
        </w:rPr>
        <w:t>q</w:t>
      </w:r>
      <w:r>
        <w:rPr>
          <w:rFonts w:ascii="Cambria" w:eastAsia="Cambria" w:hAnsi="Cambria" w:cs="Cambria"/>
        </w:rPr>
        <w:t>(</w:t>
      </w:r>
      <w:proofErr w:type="gramEnd"/>
      <w:r>
        <w:rPr>
          <w:rFonts w:ascii="Cambria" w:eastAsia="Cambria" w:hAnsi="Cambria" w:cs="Cambria"/>
        </w:rPr>
        <w:t xml:space="preserve">·) </w:t>
      </w:r>
      <w:r>
        <w:t xml:space="preserve">as a logarithmic function of </w:t>
      </w:r>
      <w:r>
        <w:rPr>
          <w:rFonts w:ascii="Cambria" w:eastAsia="Cambria" w:hAnsi="Cambria" w:cs="Cambria"/>
          <w:i/>
        </w:rPr>
        <w:t>e</w:t>
      </w:r>
      <w:r>
        <w:t>.</w:t>
      </w:r>
    </w:p>
    <w:p w14:paraId="1A10F8EA" w14:textId="77777777" w:rsidR="005941DE" w:rsidRDefault="00AC4157">
      <w:pPr>
        <w:spacing w:after="39" w:line="259" w:lineRule="auto"/>
        <w:ind w:left="4304" w:firstLine="0"/>
        <w:jc w:val="left"/>
      </w:pPr>
      <w:r>
        <w:rPr>
          <w:noProof/>
          <w:sz w:val="22"/>
        </w:rPr>
        <mc:AlternateContent>
          <mc:Choice Requires="wpg">
            <w:drawing>
              <wp:inline distT="0" distB="0" distL="0" distR="0" wp14:anchorId="3B9AF92D" wp14:editId="4356132E">
                <wp:extent cx="2046148" cy="5055"/>
                <wp:effectExtent l="0" t="0" r="0" b="0"/>
                <wp:docPr id="52474" name="Group 52474"/>
                <wp:cNvGraphicFramePr/>
                <a:graphic xmlns:a="http://schemas.openxmlformats.org/drawingml/2006/main">
                  <a:graphicData uri="http://schemas.microsoft.com/office/word/2010/wordprocessingGroup">
                    <wpg:wgp>
                      <wpg:cNvGrpSpPr/>
                      <wpg:grpSpPr>
                        <a:xfrm>
                          <a:off x="0" y="0"/>
                          <a:ext cx="2046148" cy="5055"/>
                          <a:chOff x="0" y="0"/>
                          <a:chExt cx="2046148" cy="5055"/>
                        </a:xfrm>
                      </wpg:grpSpPr>
                      <wps:wsp>
                        <wps:cNvPr id="5017" name="Shape 5017"/>
                        <wps:cNvSpPr/>
                        <wps:spPr>
                          <a:xfrm>
                            <a:off x="0" y="0"/>
                            <a:ext cx="137071" cy="0"/>
                          </a:xfrm>
                          <a:custGeom>
                            <a:avLst/>
                            <a:gdLst/>
                            <a:ahLst/>
                            <a:cxnLst/>
                            <a:rect l="0" t="0" r="0" b="0"/>
                            <a:pathLst>
                              <a:path w="137071">
                                <a:moveTo>
                                  <a:pt x="0" y="0"/>
                                </a:moveTo>
                                <a:lnTo>
                                  <a:pt x="1370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35" name="Shape 5035"/>
                        <wps:cNvSpPr/>
                        <wps:spPr>
                          <a:xfrm>
                            <a:off x="1909077" y="0"/>
                            <a:ext cx="137071" cy="0"/>
                          </a:xfrm>
                          <a:custGeom>
                            <a:avLst/>
                            <a:gdLst/>
                            <a:ahLst/>
                            <a:cxnLst/>
                            <a:rect l="0" t="0" r="0" b="0"/>
                            <a:pathLst>
                              <a:path w="137071">
                                <a:moveTo>
                                  <a:pt x="0" y="0"/>
                                </a:moveTo>
                                <a:lnTo>
                                  <a:pt x="1370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474" style="width:161.114pt;height:0.398pt;mso-position-horizontal-relative:char;mso-position-vertical-relative:line" coordsize="20461,50">
                <v:shape id="Shape 5017" style="position:absolute;width:1370;height:0;left:0;top:0;" coordsize="137071,0" path="m0,0l137071,0">
                  <v:stroke weight="0.398pt" endcap="flat" joinstyle="miter" miterlimit="10" on="true" color="#000000"/>
                  <v:fill on="false" color="#000000" opacity="0"/>
                </v:shape>
                <v:shape id="Shape 5035" style="position:absolute;width:1370;height:0;left:19090;top:0;" coordsize="137071,0" path="m0,0l137071,0">
                  <v:stroke weight="0.398pt" endcap="flat" joinstyle="miter" miterlimit="10" on="true" color="#000000"/>
                  <v:fill on="false" color="#000000" opacity="0"/>
                </v:shape>
              </v:group>
            </w:pict>
          </mc:Fallback>
        </mc:AlternateContent>
      </w:r>
    </w:p>
    <w:p w14:paraId="1829EAA6" w14:textId="77777777" w:rsidR="005941DE" w:rsidRDefault="00AC4157">
      <w:pPr>
        <w:tabs>
          <w:tab w:val="center" w:pos="1519"/>
          <w:tab w:val="center" w:pos="1967"/>
          <w:tab w:val="center" w:pos="5129"/>
        </w:tabs>
        <w:spacing w:after="315" w:line="259" w:lineRule="auto"/>
        <w:ind w:left="0" w:firstLine="0"/>
        <w:jc w:val="left"/>
      </w:pPr>
      <w:r>
        <w:rPr>
          <w:sz w:val="22"/>
        </w:rPr>
        <w:tab/>
      </w:r>
      <w:r>
        <w:rPr>
          <w:rFonts w:ascii="Cambria" w:eastAsia="Cambria" w:hAnsi="Cambria" w:cs="Cambria"/>
          <w:i/>
        </w:rPr>
        <w:t>q</w:t>
      </w:r>
      <w:r>
        <w:rPr>
          <w:rFonts w:ascii="Cambria" w:eastAsia="Cambria" w:hAnsi="Cambria" w:cs="Cambria"/>
        </w:rPr>
        <w:t>(</w:t>
      </w:r>
      <w:r>
        <w:rPr>
          <w:rFonts w:ascii="Cambria" w:eastAsia="Cambria" w:hAnsi="Cambria" w:cs="Cambria"/>
          <w:i/>
        </w:rPr>
        <w:t>e</w:t>
      </w:r>
      <w:r>
        <w:rPr>
          <w:rFonts w:ascii="Cambria" w:eastAsia="Cambria" w:hAnsi="Cambria" w:cs="Cambria"/>
        </w:rPr>
        <w:t>)</w:t>
      </w:r>
      <w:r>
        <w:rPr>
          <w:rFonts w:ascii="Cambria" w:eastAsia="Cambria" w:hAnsi="Cambria" w:cs="Cambria"/>
        </w:rPr>
        <w:tab/>
        <w:t>=</w:t>
      </w:r>
      <w:r>
        <w:rPr>
          <w:rFonts w:ascii="Cambria" w:eastAsia="Cambria" w:hAnsi="Cambria" w:cs="Cambria"/>
        </w:rPr>
        <w:tab/>
      </w:r>
      <w:r>
        <w:t>E</w:t>
      </w:r>
      <w:r>
        <w:rPr>
          <w:rFonts w:ascii="Cambria" w:eastAsia="Cambria" w:hAnsi="Cambria" w:cs="Cambria"/>
        </w:rPr>
        <w:t>[</w:t>
      </w:r>
      <w:r>
        <w:rPr>
          <w:rFonts w:ascii="Cambria" w:eastAsia="Cambria" w:hAnsi="Cambria" w:cs="Cambria"/>
          <w:i/>
        </w:rPr>
        <w:t>Y</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e,</w:t>
      </w:r>
      <w:r>
        <w:rPr>
          <w:rFonts w:ascii="Cambria" w:eastAsia="Cambria" w:hAnsi="Cambria" w:cs="Cambria"/>
        </w:rPr>
        <w:t>0</w:t>
      </w:r>
      <w:proofErr w:type="gramStart"/>
      <w:r>
        <w:rPr>
          <w:rFonts w:ascii="Cambria" w:eastAsia="Cambria" w:hAnsi="Cambria" w:cs="Cambria"/>
        </w:rPr>
        <w:t>))|</w:t>
      </w:r>
      <w:proofErr w:type="spellStart"/>
      <w:proofErr w:type="gramEnd"/>
      <w:r>
        <w:rPr>
          <w:rFonts w:ascii="Cambria" w:eastAsia="Cambria" w:hAnsi="Cambria" w:cs="Cambria"/>
          <w:i/>
        </w:rPr>
        <w:t>E</w:t>
      </w:r>
      <w:r>
        <w:rPr>
          <w:rFonts w:ascii="Cambria" w:eastAsia="Cambria" w:hAnsi="Cambria" w:cs="Cambria"/>
          <w:i/>
          <w:vertAlign w:val="subscript"/>
        </w:rPr>
        <w:t>max,i</w:t>
      </w:r>
      <w:proofErr w:type="spellEnd"/>
      <w:r>
        <w:rPr>
          <w:rFonts w:ascii="Cambria" w:eastAsia="Cambria" w:hAnsi="Cambria" w:cs="Cambria"/>
          <w:i/>
          <w:vertAlign w:val="subscript"/>
        </w:rPr>
        <w:t xml:space="preserve"> </w:t>
      </w:r>
      <w:r>
        <w:rPr>
          <w:rFonts w:ascii="Cambria" w:eastAsia="Cambria" w:hAnsi="Cambria" w:cs="Cambria"/>
        </w:rPr>
        <w:t xml:space="preserve">= </w:t>
      </w:r>
      <w:proofErr w:type="spellStart"/>
      <w:r>
        <w:rPr>
          <w:rFonts w:ascii="Cambria" w:eastAsia="Cambria" w:hAnsi="Cambria" w:cs="Cambria"/>
          <w:i/>
        </w:rPr>
        <w:t>e,W</w:t>
      </w:r>
      <w:r>
        <w:rPr>
          <w:rFonts w:ascii="Cambria" w:eastAsia="Cambria" w:hAnsi="Cambria" w:cs="Cambria"/>
          <w:i/>
          <w:vertAlign w:val="subscript"/>
        </w:rPr>
        <w:t>i</w:t>
      </w:r>
      <w:proofErr w:type="spellEnd"/>
      <w:r>
        <w:rPr>
          <w:rFonts w:ascii="Cambria" w:eastAsia="Cambria" w:hAnsi="Cambria" w:cs="Cambria"/>
          <w:i/>
          <w:vertAlign w:val="subscript"/>
        </w:rPr>
        <w:t xml:space="preserve"> </w:t>
      </w:r>
      <w:r>
        <w:rPr>
          <w:rFonts w:ascii="Cambria" w:eastAsia="Cambria" w:hAnsi="Cambria" w:cs="Cambria"/>
        </w:rPr>
        <w:t xml:space="preserve">= 0] − </w:t>
      </w:r>
      <w:r>
        <w:t>E</w:t>
      </w:r>
      <w:r>
        <w:rPr>
          <w:rFonts w:ascii="Cambria" w:eastAsia="Cambria" w:hAnsi="Cambria" w:cs="Cambria"/>
        </w:rPr>
        <w:t>[</w:t>
      </w:r>
      <w:r>
        <w:rPr>
          <w:rFonts w:ascii="Cambria" w:eastAsia="Cambria" w:hAnsi="Cambria" w:cs="Cambria"/>
          <w:i/>
        </w:rPr>
        <w:t>Y</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e,</w:t>
      </w:r>
      <w:r>
        <w:rPr>
          <w:rFonts w:ascii="Cambria" w:eastAsia="Cambria" w:hAnsi="Cambria" w:cs="Cambria"/>
        </w:rPr>
        <w:t>0))|</w:t>
      </w:r>
      <w:proofErr w:type="spellStart"/>
      <w:r>
        <w:rPr>
          <w:rFonts w:ascii="Cambria" w:eastAsia="Cambria" w:hAnsi="Cambria" w:cs="Cambria"/>
          <w:i/>
        </w:rPr>
        <w:t>E</w:t>
      </w:r>
      <w:r>
        <w:rPr>
          <w:rFonts w:ascii="Cambria" w:eastAsia="Cambria" w:hAnsi="Cambria" w:cs="Cambria"/>
          <w:i/>
          <w:vertAlign w:val="subscript"/>
        </w:rPr>
        <w:t>max,i</w:t>
      </w:r>
      <w:proofErr w:type="spellEnd"/>
      <w:r>
        <w:rPr>
          <w:rFonts w:ascii="Cambria" w:eastAsia="Cambria" w:hAnsi="Cambria" w:cs="Cambria"/>
          <w:i/>
          <w:vertAlign w:val="subscript"/>
        </w:rPr>
        <w:t xml:space="preserve"> </w:t>
      </w:r>
      <w:r>
        <w:rPr>
          <w:rFonts w:ascii="Cambria" w:eastAsia="Cambria" w:hAnsi="Cambria" w:cs="Cambria"/>
        </w:rPr>
        <w:t xml:space="preserve"≯= </w:t>
      </w:r>
      <w:proofErr w:type="spellStart"/>
      <w:r>
        <w:rPr>
          <w:rFonts w:ascii="Cambria" w:eastAsia="Cambria" w:hAnsi="Cambria" w:cs="Cambria"/>
          <w:i/>
        </w:rPr>
        <w:t>e,W</w:t>
      </w:r>
      <w:r>
        <w:rPr>
          <w:rFonts w:ascii="Cambria" w:eastAsia="Cambria" w:hAnsi="Cambria" w:cs="Cambria"/>
          <w:i/>
          <w:vertAlign w:val="subscript"/>
        </w:rPr>
        <w:t>i</w:t>
      </w:r>
      <w:proofErr w:type="spellEnd"/>
      <w:r>
        <w:rPr>
          <w:rFonts w:ascii="Cambria" w:eastAsia="Cambria" w:hAnsi="Cambria" w:cs="Cambria"/>
          <w:i/>
          <w:vertAlign w:val="subscript"/>
        </w:rPr>
        <w:t xml:space="preserve"> </w:t>
      </w:r>
      <w:r>
        <w:rPr>
          <w:rFonts w:ascii="Cambria" w:eastAsia="Cambria" w:hAnsi="Cambria" w:cs="Cambria"/>
        </w:rPr>
        <w:t>= 0]</w:t>
      </w:r>
    </w:p>
    <w:p w14:paraId="1B1B9A47" w14:textId="77777777" w:rsidR="005941DE" w:rsidRDefault="00AC4157">
      <w:pPr>
        <w:tabs>
          <w:tab w:val="center" w:pos="1967"/>
          <w:tab w:val="center" w:pos="2699"/>
        </w:tabs>
        <w:spacing w:after="637" w:line="259" w:lineRule="auto"/>
        <w:ind w:left="0" w:firstLine="0"/>
        <w:jc w:val="left"/>
      </w:pPr>
      <w:r>
        <w:rPr>
          <w:sz w:val="22"/>
        </w:rPr>
        <w:tab/>
      </w:r>
      <w:r>
        <w:rPr>
          <w:rFonts w:ascii="Cambria" w:eastAsia="Cambria" w:hAnsi="Cambria" w:cs="Cambria"/>
        </w:rPr>
        <w:t>=</w:t>
      </w:r>
      <w:r>
        <w:rPr>
          <w:rFonts w:ascii="Cambria" w:eastAsia="Cambria" w:hAnsi="Cambria" w:cs="Cambria"/>
        </w:rPr>
        <w:tab/>
      </w:r>
      <w:proofErr w:type="spellStart"/>
      <w:r>
        <w:rPr>
          <w:rFonts w:ascii="Cambria" w:eastAsia="Cambria" w:hAnsi="Cambria" w:cs="Cambria"/>
          <w:i/>
        </w:rPr>
        <w:t>ψ</w:t>
      </w:r>
      <w:proofErr w:type="gramStart"/>
      <w:r>
        <w:rPr>
          <w:rFonts w:ascii="Cambria" w:eastAsia="Cambria" w:hAnsi="Cambria" w:cs="Cambria"/>
          <w:i/>
        </w:rPr>
        <w:t>ln</w:t>
      </w:r>
      <w:proofErr w:type="spellEnd"/>
      <w:r>
        <w:rPr>
          <w:rFonts w:ascii="Cambria" w:eastAsia="Cambria" w:hAnsi="Cambria" w:cs="Cambria"/>
        </w:rPr>
        <w:t>(</w:t>
      </w:r>
      <w:proofErr w:type="gramEnd"/>
      <w:r>
        <w:rPr>
          <w:rFonts w:ascii="Cambria" w:eastAsia="Cambria" w:hAnsi="Cambria" w:cs="Cambria"/>
          <w:i/>
        </w:rPr>
        <w:t xml:space="preserve">e </w:t>
      </w:r>
      <w:r>
        <w:rPr>
          <w:rFonts w:ascii="Cambria" w:eastAsia="Cambria" w:hAnsi="Cambria" w:cs="Cambria"/>
        </w:rPr>
        <w:t>+ 1)</w:t>
      </w:r>
    </w:p>
    <w:p w14:paraId="0CFA6392" w14:textId="77777777" w:rsidR="005941DE" w:rsidRDefault="00AC4157">
      <w:pPr>
        <w:ind w:left="-5"/>
      </w:pPr>
      <w:r>
        <w:t xml:space="preserve">When </w:t>
      </w:r>
      <w:r>
        <w:rPr>
          <w:rFonts w:ascii="Cambria" w:eastAsia="Cambria" w:hAnsi="Cambria" w:cs="Cambria"/>
          <w:i/>
        </w:rPr>
        <w:t xml:space="preserve">ψ </w:t>
      </w:r>
      <w:r>
        <w:t xml:space="preserve">is positive (negative), this indicates that patients with observed </w:t>
      </w:r>
      <w:r>
        <w:rPr>
          <w:i/>
        </w:rPr>
        <w:t xml:space="preserve">bad </w:t>
      </w:r>
      <w:r>
        <w:t>(</w:t>
      </w:r>
      <w:r>
        <w:rPr>
          <w:i/>
        </w:rPr>
        <w:t>good</w:t>
      </w:r>
      <w:r>
        <w:t xml:space="preserve">) outcomes also have high observed EA burden. This parametric form also assumes that a patient with low </w:t>
      </w:r>
      <w:r>
        <w:rPr>
          <w:rFonts w:ascii="Cambria" w:eastAsia="Cambria" w:hAnsi="Cambria" w:cs="Cambria"/>
          <w:i/>
        </w:rPr>
        <w:t>E</w:t>
      </w:r>
      <w:r>
        <w:rPr>
          <w:rFonts w:ascii="Cambria" w:eastAsia="Cambria" w:hAnsi="Cambria" w:cs="Cambria"/>
          <w:vertAlign w:val="subscript"/>
        </w:rPr>
        <w:t xml:space="preserve">max </w:t>
      </w:r>
      <w:r>
        <w:t xml:space="preserve">is affected less by an unobserved confounder </w:t>
      </w:r>
      <w:r>
        <w:rPr>
          <w:rFonts w:ascii="Cambria" w:eastAsia="Cambria" w:hAnsi="Cambria" w:cs="Cambria"/>
          <w:i/>
        </w:rPr>
        <w:t xml:space="preserve">U </w:t>
      </w:r>
      <w:r>
        <w:t xml:space="preserve">compared to a unit with higher </w:t>
      </w:r>
      <w:r>
        <w:rPr>
          <w:rFonts w:ascii="Cambria" w:eastAsia="Cambria" w:hAnsi="Cambria" w:cs="Cambria"/>
          <w:i/>
        </w:rPr>
        <w:t>E</w:t>
      </w:r>
      <w:r>
        <w:rPr>
          <w:rFonts w:ascii="Cambria" w:eastAsia="Cambria" w:hAnsi="Cambria" w:cs="Cambria"/>
          <w:vertAlign w:val="subscript"/>
        </w:rPr>
        <w:t xml:space="preserve">max </w:t>
      </w:r>
      <w:r>
        <w:t xml:space="preserve">with the marginal increase tapering off as the </w:t>
      </w:r>
      <w:r>
        <w:rPr>
          <w:rFonts w:ascii="Cambria" w:eastAsia="Cambria" w:hAnsi="Cambria" w:cs="Cambria"/>
          <w:i/>
        </w:rPr>
        <w:t>E</w:t>
      </w:r>
      <w:r>
        <w:rPr>
          <w:rFonts w:ascii="Cambria" w:eastAsia="Cambria" w:hAnsi="Cambria" w:cs="Cambria"/>
          <w:vertAlign w:val="subscript"/>
        </w:rPr>
        <w:t xml:space="preserve">max </w:t>
      </w:r>
      <w:r>
        <w:t xml:space="preserve">increases. This is congruent with the neurologist’s intuition that a perfectly healthy individuals with normal brain activity will be affected less by an unobserved confounder </w:t>
      </w:r>
      <w:r>
        <w:rPr>
          <w:rFonts w:ascii="Cambria" w:eastAsia="Cambria" w:hAnsi="Cambria" w:cs="Cambria"/>
          <w:i/>
        </w:rPr>
        <w:t>U</w:t>
      </w:r>
      <w:r>
        <w:t>.</w:t>
      </w:r>
    </w:p>
    <w:p w14:paraId="7CCAA057" w14:textId="77777777" w:rsidR="005941DE" w:rsidRDefault="00AC4157">
      <w:pPr>
        <w:spacing w:after="578" w:line="265" w:lineRule="auto"/>
        <w:ind w:right="-15"/>
        <w:jc w:val="right"/>
      </w:pPr>
      <w:r>
        <w:t>To perform the sensitivity analysis, we apply the following debiasing to the observed outcome and re-</w:t>
      </w:r>
    </w:p>
    <w:p w14:paraId="047634AD" w14:textId="77777777" w:rsidR="005941DE" w:rsidRDefault="00AC4157">
      <w:pPr>
        <w:spacing w:after="180" w:line="259" w:lineRule="auto"/>
        <w:ind w:left="1170" w:firstLine="0"/>
        <w:jc w:val="left"/>
      </w:pPr>
      <w:r>
        <w:rPr>
          <w:noProof/>
        </w:rPr>
        <w:drawing>
          <wp:inline distT="0" distB="0" distL="0" distR="0" wp14:anchorId="582AB1C3" wp14:editId="78F26ED0">
            <wp:extent cx="4457517" cy="3343138"/>
            <wp:effectExtent l="0" t="0" r="0" b="0"/>
            <wp:docPr id="5080" name="Picture 5080"/>
            <wp:cNvGraphicFramePr/>
            <a:graphic xmlns:a="http://schemas.openxmlformats.org/drawingml/2006/main">
              <a:graphicData uri="http://schemas.openxmlformats.org/drawingml/2006/picture">
                <pic:pic xmlns:pic="http://schemas.openxmlformats.org/drawingml/2006/picture">
                  <pic:nvPicPr>
                    <pic:cNvPr id="5080" name="Picture 5080"/>
                    <pic:cNvPicPr/>
                  </pic:nvPicPr>
                  <pic:blipFill>
                    <a:blip r:embed="rId25"/>
                    <a:stretch>
                      <a:fillRect/>
                    </a:stretch>
                  </pic:blipFill>
                  <pic:spPr>
                    <a:xfrm>
                      <a:off x="0" y="0"/>
                      <a:ext cx="4457517" cy="3343138"/>
                    </a:xfrm>
                    <a:prstGeom prst="rect">
                      <a:avLst/>
                    </a:prstGeom>
                  </pic:spPr>
                </pic:pic>
              </a:graphicData>
            </a:graphic>
          </wp:inline>
        </w:drawing>
      </w:r>
    </w:p>
    <w:p w14:paraId="45CF891E" w14:textId="77777777" w:rsidR="005941DE" w:rsidRDefault="00AC4157">
      <w:pPr>
        <w:spacing w:after="473"/>
        <w:ind w:left="-5"/>
      </w:pPr>
      <w:r>
        <w:lastRenderedPageBreak/>
        <w:t xml:space="preserve">Figure 15: Sensitivity to unobserved confounding </w:t>
      </w:r>
      <w:proofErr w:type="gramStart"/>
      <w:r>
        <w:t>The</w:t>
      </w:r>
      <w:proofErr w:type="gramEnd"/>
      <w:r>
        <w:t xml:space="preserve"> results show that even at very high levels of selection bias, the effect of EA burden is not lost, indicating a degree of robustness in our results. estimate the average potential outcomes:</w:t>
      </w:r>
    </w:p>
    <w:p w14:paraId="45CC2D8C" w14:textId="77777777" w:rsidR="005941DE" w:rsidRDefault="00AC4157">
      <w:pPr>
        <w:tabs>
          <w:tab w:val="center" w:pos="2707"/>
          <w:tab w:val="center" w:pos="3376"/>
          <w:tab w:val="center" w:pos="5344"/>
        </w:tabs>
        <w:spacing w:after="667" w:line="259" w:lineRule="auto"/>
        <w:ind w:left="0" w:firstLine="0"/>
        <w:jc w:val="left"/>
      </w:pPr>
      <w:r>
        <w:rPr>
          <w:sz w:val="22"/>
        </w:rPr>
        <w:tab/>
      </w:r>
      <w:proofErr w:type="spellStart"/>
      <w:r>
        <w:rPr>
          <w:rFonts w:ascii="Cambria" w:eastAsia="Cambria" w:hAnsi="Cambria" w:cs="Cambria"/>
          <w:i/>
        </w:rPr>
        <w:t>Y</w:t>
      </w:r>
      <w:r>
        <w:rPr>
          <w:rFonts w:ascii="Cambria" w:eastAsia="Cambria" w:hAnsi="Cambria" w:cs="Cambria"/>
          <w:i/>
          <w:sz w:val="14"/>
        </w:rPr>
        <w:t>idebiased</w:t>
      </w:r>
      <w:proofErr w:type="spellEnd"/>
      <w:r>
        <w:rPr>
          <w:rFonts w:ascii="Cambria" w:eastAsia="Cambria" w:hAnsi="Cambria" w:cs="Cambria"/>
          <w:i/>
          <w:sz w:val="14"/>
        </w:rPr>
        <w:tab/>
      </w:r>
      <w:r>
        <w:rPr>
          <w:rFonts w:ascii="Cambria" w:eastAsia="Cambria" w:hAnsi="Cambria" w:cs="Cambria"/>
        </w:rPr>
        <w:t>=</w:t>
      </w:r>
      <w:r>
        <w:rPr>
          <w:rFonts w:ascii="Cambria" w:eastAsia="Cambria" w:hAnsi="Cambria" w:cs="Cambria"/>
        </w:rPr>
        <w:tab/>
      </w:r>
      <w:r>
        <w:rPr>
          <w:rFonts w:ascii="Cambria" w:eastAsia="Cambria" w:hAnsi="Cambria" w:cs="Cambria"/>
          <w:i/>
        </w:rPr>
        <w:t>Y</w:t>
      </w:r>
      <w:r>
        <w:rPr>
          <w:rFonts w:ascii="Cambria" w:eastAsia="Cambria" w:hAnsi="Cambria" w:cs="Cambria"/>
          <w:i/>
          <w:sz w:val="14"/>
        </w:rPr>
        <w:t xml:space="preserve">i </w:t>
      </w:r>
      <w:r>
        <w:rPr>
          <w:rFonts w:ascii="Cambria" w:eastAsia="Cambria" w:hAnsi="Cambria" w:cs="Cambria"/>
        </w:rPr>
        <w:t xml:space="preserve">− </w:t>
      </w:r>
      <w:r>
        <w:rPr>
          <w:rFonts w:ascii="Cambria" w:eastAsia="Cambria" w:hAnsi="Cambria" w:cs="Cambria"/>
          <w:i/>
        </w:rPr>
        <w:t>q</w:t>
      </w:r>
      <w:r>
        <w:rPr>
          <w:rFonts w:ascii="Cambria" w:eastAsia="Cambria" w:hAnsi="Cambria" w:cs="Cambria"/>
        </w:rPr>
        <w:t>(</w:t>
      </w:r>
      <w:proofErr w:type="spellStart"/>
      <w:proofErr w:type="gramStart"/>
      <w:r>
        <w:rPr>
          <w:rFonts w:ascii="Cambria" w:eastAsia="Cambria" w:hAnsi="Cambria" w:cs="Cambria"/>
          <w:i/>
        </w:rPr>
        <w:t>E</w:t>
      </w:r>
      <w:r>
        <w:rPr>
          <w:rFonts w:ascii="Cambria" w:eastAsia="Cambria" w:hAnsi="Cambria" w:cs="Cambria"/>
          <w:sz w:val="14"/>
        </w:rPr>
        <w:t>max</w:t>
      </w:r>
      <w:r>
        <w:rPr>
          <w:rFonts w:ascii="Cambria" w:eastAsia="Cambria" w:hAnsi="Cambria" w:cs="Cambria"/>
          <w:i/>
          <w:sz w:val="14"/>
        </w:rPr>
        <w:t>,i</w:t>
      </w:r>
      <w:proofErr w:type="spellEnd"/>
      <w:proofErr w:type="gramEnd"/>
      <w:r>
        <w:rPr>
          <w:rFonts w:ascii="Cambria" w:eastAsia="Cambria" w:hAnsi="Cambria" w:cs="Cambria"/>
        </w:rPr>
        <w:t xml:space="preserve">)(1 − </w:t>
      </w:r>
      <w:r>
        <w:rPr>
          <w:rFonts w:ascii="Cambria" w:eastAsia="Cambria" w:hAnsi="Cambria" w:cs="Cambria"/>
          <w:i/>
        </w:rPr>
        <w:t>P</w:t>
      </w:r>
      <w:r>
        <w:rPr>
          <w:rFonts w:ascii="Cambria" w:eastAsia="Cambria" w:hAnsi="Cambria" w:cs="Cambria"/>
        </w:rPr>
        <w:t>(</w:t>
      </w:r>
      <w:proofErr w:type="spellStart"/>
      <w:r>
        <w:rPr>
          <w:rFonts w:ascii="Cambria" w:eastAsia="Cambria" w:hAnsi="Cambria" w:cs="Cambria"/>
          <w:i/>
        </w:rPr>
        <w:t>E</w:t>
      </w:r>
      <w:r>
        <w:rPr>
          <w:rFonts w:ascii="Cambria" w:eastAsia="Cambria" w:hAnsi="Cambria" w:cs="Cambria"/>
          <w:sz w:val="14"/>
        </w:rPr>
        <w:t>max</w:t>
      </w:r>
      <w:r>
        <w:rPr>
          <w:rFonts w:ascii="Cambria" w:eastAsia="Cambria" w:hAnsi="Cambria" w:cs="Cambria"/>
          <w:i/>
          <w:sz w:val="14"/>
        </w:rPr>
        <w:t>,i</w:t>
      </w:r>
      <w:r>
        <w:rPr>
          <w:rFonts w:ascii="Cambria" w:eastAsia="Cambria" w:hAnsi="Cambria" w:cs="Cambria"/>
        </w:rPr>
        <w:t>|</w:t>
      </w:r>
      <w:r>
        <w:rPr>
          <w:rFonts w:ascii="Cambria" w:eastAsia="Cambria" w:hAnsi="Cambria" w:cs="Cambria"/>
          <w:i/>
        </w:rPr>
        <w:t>X</w:t>
      </w:r>
      <w:proofErr w:type="spellEnd"/>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X</w:t>
      </w:r>
      <w:r>
        <w:rPr>
          <w:rFonts w:ascii="Cambria" w:eastAsia="Cambria" w:hAnsi="Cambria" w:cs="Cambria"/>
          <w:i/>
          <w:sz w:val="14"/>
        </w:rPr>
        <w:t>i</w:t>
      </w:r>
      <w:r>
        <w:rPr>
          <w:rFonts w:ascii="Cambria" w:eastAsia="Cambria" w:hAnsi="Cambria" w:cs="Cambria"/>
        </w:rPr>
        <w:t>))</w:t>
      </w:r>
      <w:r>
        <w:rPr>
          <w:rFonts w:ascii="Cambria" w:eastAsia="Cambria" w:hAnsi="Cambria" w:cs="Cambria"/>
          <w:i/>
        </w:rPr>
        <w:t>.</w:t>
      </w:r>
    </w:p>
    <w:p w14:paraId="44FC320B" w14:textId="77777777" w:rsidR="005941DE" w:rsidRDefault="00AC4157">
      <w:pPr>
        <w:ind w:left="-5"/>
      </w:pPr>
      <w:r>
        <w:t>If the unobserved confounding does not large impact on the estimation of average potential outcome, then the estimated potential outcome under very severe EA burden ([0.75,1.0]) will be more than average potential outcome under mild EA burden ([0.0,0.25)).</w:t>
      </w:r>
    </w:p>
    <w:p w14:paraId="1A18B633" w14:textId="77777777" w:rsidR="005941DE" w:rsidRDefault="00AC4157">
      <w:pPr>
        <w:ind w:left="-15" w:firstLine="299"/>
      </w:pPr>
      <w:r>
        <w:t xml:space="preserve">Our sensitivity analysis found that point estimate of potential outcome under very severe EA burden is always worse than the potential outcomes under mild EA burden for a range of sensitivity parameter </w:t>
      </w:r>
      <w:r>
        <w:rPr>
          <w:rFonts w:ascii="Cambria" w:eastAsia="Cambria" w:hAnsi="Cambria" w:cs="Cambria"/>
          <w:i/>
        </w:rPr>
        <w:t xml:space="preserve">ψ </w:t>
      </w:r>
      <w:r>
        <w:t xml:space="preserve">between [-1,1]. We further find that our inference is statistically significant for a wide range of </w:t>
      </w:r>
      <w:r>
        <w:rPr>
          <w:rFonts w:ascii="Cambria" w:eastAsia="Cambria" w:hAnsi="Cambria" w:cs="Cambria"/>
          <w:i/>
        </w:rPr>
        <w:t>ψ</w:t>
      </w:r>
      <w:r>
        <w:t xml:space="preserve">: </w:t>
      </w:r>
      <w:r>
        <w:rPr>
          <w:rFonts w:ascii="Cambria" w:eastAsia="Cambria" w:hAnsi="Cambria" w:cs="Cambria"/>
        </w:rPr>
        <w:t>−1</w:t>
      </w:r>
      <w:r>
        <w:rPr>
          <w:rFonts w:ascii="Cambria" w:eastAsia="Cambria" w:hAnsi="Cambria" w:cs="Cambria"/>
          <w:i/>
        </w:rPr>
        <w:t>.</w:t>
      </w:r>
      <w:r>
        <w:rPr>
          <w:rFonts w:ascii="Cambria" w:eastAsia="Cambria" w:hAnsi="Cambria" w:cs="Cambria"/>
        </w:rPr>
        <w:t xml:space="preserve">0 ≤ </w:t>
      </w:r>
      <w:r>
        <w:rPr>
          <w:rFonts w:ascii="Cambria" w:eastAsia="Cambria" w:hAnsi="Cambria" w:cs="Cambria"/>
          <w:i/>
        </w:rPr>
        <w:t xml:space="preserve">ψ </w:t>
      </w:r>
      <w:r>
        <w:rPr>
          <w:rFonts w:ascii="Cambria" w:eastAsia="Cambria" w:hAnsi="Cambria" w:cs="Cambria"/>
        </w:rPr>
        <w:t>≤ 0</w:t>
      </w:r>
      <w:r>
        <w:rPr>
          <w:rFonts w:ascii="Cambria" w:eastAsia="Cambria" w:hAnsi="Cambria" w:cs="Cambria"/>
          <w:i/>
        </w:rPr>
        <w:t>.</w:t>
      </w:r>
      <w:r>
        <w:rPr>
          <w:rFonts w:ascii="Cambria" w:eastAsia="Cambria" w:hAnsi="Cambria" w:cs="Cambria"/>
        </w:rPr>
        <w:t>50</w:t>
      </w:r>
      <w:r>
        <w:t>. The sensitivity highlights that the conclusions from our study and analysis are insensitivity to high levels of unobserved confounding.</w:t>
      </w:r>
    </w:p>
    <w:sectPr w:rsidR="005941DE">
      <w:footerReference w:type="even" r:id="rId26"/>
      <w:footerReference w:type="default" r:id="rId27"/>
      <w:footerReference w:type="first" r:id="rId28"/>
      <w:footnotePr>
        <w:numRestart w:val="eachPage"/>
      </w:footnotePr>
      <w:pgSz w:w="12240" w:h="15840"/>
      <w:pgMar w:top="1421" w:right="1440" w:bottom="1974" w:left="1440" w:header="720" w:footer="13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D7AA4" w14:textId="77777777" w:rsidR="00FA45CC" w:rsidRDefault="00FA45CC">
      <w:pPr>
        <w:spacing w:after="0" w:line="240" w:lineRule="auto"/>
      </w:pPr>
      <w:r>
        <w:separator/>
      </w:r>
    </w:p>
  </w:endnote>
  <w:endnote w:type="continuationSeparator" w:id="0">
    <w:p w14:paraId="673B5BA8" w14:textId="77777777" w:rsidR="00FA45CC" w:rsidRDefault="00FA4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FB4AD" w14:textId="77777777" w:rsidR="005941DE" w:rsidRDefault="00AC4157">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B97BC" w14:textId="77777777" w:rsidR="005941DE" w:rsidRDefault="00AC4157">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C540" w14:textId="77777777" w:rsidR="005941DE" w:rsidRDefault="00AC4157">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D8DDA" w14:textId="77777777" w:rsidR="00FA45CC" w:rsidRDefault="00FA45CC">
      <w:pPr>
        <w:spacing w:after="275" w:line="259" w:lineRule="auto"/>
        <w:ind w:left="0" w:firstLine="0"/>
        <w:jc w:val="center"/>
      </w:pPr>
      <w:r>
        <w:separator/>
      </w:r>
    </w:p>
  </w:footnote>
  <w:footnote w:type="continuationSeparator" w:id="0">
    <w:p w14:paraId="3286F1C6" w14:textId="77777777" w:rsidR="00FA45CC" w:rsidRDefault="00FA45CC">
      <w:pPr>
        <w:spacing w:after="275" w:line="259" w:lineRule="auto"/>
        <w:ind w:left="0" w:firstLine="0"/>
        <w:jc w:val="center"/>
      </w:pPr>
      <w:r>
        <w:continuationSeparator/>
      </w:r>
    </w:p>
  </w:footnote>
  <w:footnote w:id="1">
    <w:p w14:paraId="2A296744" w14:textId="77777777" w:rsidR="005941DE" w:rsidRPr="004C5F13" w:rsidRDefault="00AC4157" w:rsidP="004C5F13">
      <w:pPr>
        <w:pStyle w:val="footnotedescription"/>
        <w:jc w:val="left"/>
        <w:rPr>
          <w:szCs w:val="24"/>
        </w:rPr>
      </w:pPr>
      <w:r w:rsidRPr="004C5F13">
        <w:rPr>
          <w:rStyle w:val="footnotemark"/>
          <w:szCs w:val="24"/>
        </w:rPr>
        <w:footnoteRef/>
      </w:r>
      <w:r w:rsidRPr="004C5F13">
        <w:rPr>
          <w:szCs w:val="24"/>
        </w:rPr>
        <w:t xml:space="preserve"> University of Wisconsin-Madison, Dept. of Neurology</w:t>
      </w:r>
    </w:p>
  </w:footnote>
  <w:footnote w:id="2">
    <w:p w14:paraId="116B5A92" w14:textId="77777777" w:rsidR="005941DE" w:rsidRPr="004C5F13" w:rsidRDefault="00AC4157" w:rsidP="004C5F13">
      <w:pPr>
        <w:pStyle w:val="footnotedescription"/>
        <w:spacing w:after="276"/>
        <w:jc w:val="left"/>
        <w:rPr>
          <w:szCs w:val="24"/>
        </w:rPr>
      </w:pPr>
      <w:r w:rsidRPr="004C5F13">
        <w:rPr>
          <w:rStyle w:val="footnotemark"/>
          <w:szCs w:val="24"/>
        </w:rPr>
        <w:footnoteRef/>
      </w:r>
      <w:r w:rsidRPr="004C5F13">
        <w:rPr>
          <w:szCs w:val="24"/>
        </w:rPr>
        <w:t xml:space="preserve"> William S Middleton Veterans Hospital</w:t>
      </w:r>
    </w:p>
  </w:footnote>
  <w:footnote w:id="3">
    <w:p w14:paraId="5E7E55B9" w14:textId="77777777" w:rsidR="005941DE" w:rsidRPr="004C5F13" w:rsidRDefault="00AC4157" w:rsidP="004C5F13">
      <w:pPr>
        <w:pStyle w:val="footnotedescription"/>
        <w:jc w:val="left"/>
        <w:rPr>
          <w:szCs w:val="24"/>
        </w:rPr>
      </w:pPr>
      <w:r w:rsidRPr="004C5F13">
        <w:rPr>
          <w:rStyle w:val="footnotemark"/>
          <w:szCs w:val="24"/>
        </w:rPr>
        <w:footnoteRef/>
      </w:r>
      <w:r w:rsidRPr="004C5F13">
        <w:rPr>
          <w:szCs w:val="24"/>
        </w:rPr>
        <w:t xml:space="preserve"> Duke University, Dept of Statistical Sciences</w:t>
      </w:r>
    </w:p>
    <w:p w14:paraId="2FAB8D60" w14:textId="77777777" w:rsidR="005941DE" w:rsidRPr="004C5F13" w:rsidRDefault="00AC4157" w:rsidP="004C5F13">
      <w:pPr>
        <w:pStyle w:val="footnotedescription"/>
        <w:spacing w:after="277"/>
        <w:jc w:val="left"/>
        <w:rPr>
          <w:szCs w:val="24"/>
        </w:rPr>
      </w:pPr>
      <w:r w:rsidRPr="004C5F13">
        <w:rPr>
          <w:szCs w:val="24"/>
          <w:vertAlign w:val="superscript"/>
        </w:rPr>
        <w:t>*</w:t>
      </w:r>
      <w:r w:rsidRPr="004C5F13">
        <w:rPr>
          <w:szCs w:val="24"/>
        </w:rPr>
        <w:t>Co-first authors</w:t>
      </w:r>
    </w:p>
    <w:p w14:paraId="635B5651" w14:textId="77777777" w:rsidR="005941DE" w:rsidRPr="004C5F13" w:rsidRDefault="00AC4157" w:rsidP="004C5F13">
      <w:pPr>
        <w:pStyle w:val="footnotedescription"/>
        <w:spacing w:after="0"/>
        <w:jc w:val="left"/>
        <w:rPr>
          <w:szCs w:val="24"/>
        </w:rPr>
      </w:pPr>
      <w:r w:rsidRPr="004C5F13">
        <w:rPr>
          <w:szCs w:val="24"/>
          <w:vertAlign w:val="superscript"/>
        </w:rPr>
        <w:t>**</w:t>
      </w:r>
      <w:r w:rsidRPr="004C5F13">
        <w:rPr>
          <w:szCs w:val="24"/>
        </w:rPr>
        <w:t>Co-senior authors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36E7A"/>
    <w:multiLevelType w:val="hybridMultilevel"/>
    <w:tmpl w:val="28A46028"/>
    <w:lvl w:ilvl="0" w:tplc="41AE2600">
      <w:start w:val="1"/>
      <w:numFmt w:val="lowerLetter"/>
      <w:lvlText w:val="(%1)"/>
      <w:lvlJc w:val="left"/>
      <w:pPr>
        <w:ind w:left="5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4B0E786">
      <w:start w:val="1"/>
      <w:numFmt w:val="lowerLetter"/>
      <w:lvlText w:val="%2"/>
      <w:lvlJc w:val="left"/>
      <w:pPr>
        <w:ind w:left="14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742C6AE">
      <w:start w:val="1"/>
      <w:numFmt w:val="lowerRoman"/>
      <w:lvlText w:val="%3"/>
      <w:lvlJc w:val="left"/>
      <w:pPr>
        <w:ind w:left="21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9D04642">
      <w:start w:val="1"/>
      <w:numFmt w:val="decimal"/>
      <w:lvlText w:val="%4"/>
      <w:lvlJc w:val="left"/>
      <w:pPr>
        <w:ind w:left="29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5FAD88E">
      <w:start w:val="1"/>
      <w:numFmt w:val="lowerLetter"/>
      <w:lvlText w:val="%5"/>
      <w:lvlJc w:val="left"/>
      <w:pPr>
        <w:ind w:left="36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82A26A2">
      <w:start w:val="1"/>
      <w:numFmt w:val="lowerRoman"/>
      <w:lvlText w:val="%6"/>
      <w:lvlJc w:val="left"/>
      <w:pPr>
        <w:ind w:left="43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81E6478">
      <w:start w:val="1"/>
      <w:numFmt w:val="decimal"/>
      <w:lvlText w:val="%7"/>
      <w:lvlJc w:val="left"/>
      <w:pPr>
        <w:ind w:left="50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3F6AB40">
      <w:start w:val="1"/>
      <w:numFmt w:val="lowerLetter"/>
      <w:lvlText w:val="%8"/>
      <w:lvlJc w:val="left"/>
      <w:pPr>
        <w:ind w:left="57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A183E62">
      <w:start w:val="1"/>
      <w:numFmt w:val="lowerRoman"/>
      <w:lvlText w:val="%9"/>
      <w:lvlJc w:val="left"/>
      <w:pPr>
        <w:ind w:left="65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A9D2802"/>
    <w:multiLevelType w:val="multilevel"/>
    <w:tmpl w:val="2AA4564A"/>
    <w:lvl w:ilvl="0">
      <w:start w:val="1"/>
      <w:numFmt w:val="decimal"/>
      <w:pStyle w:val="Heading1"/>
      <w:lvlText w:val="%1"/>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1322377"/>
    <w:multiLevelType w:val="hybridMultilevel"/>
    <w:tmpl w:val="76C27D74"/>
    <w:lvl w:ilvl="0" w:tplc="50D8CB40">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556CC48">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A8EABBE">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39015F2">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E0E1F6E">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73A8D24">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46C6610">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C786136">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B62B78E">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F9F4FCA"/>
    <w:multiLevelType w:val="hybridMultilevel"/>
    <w:tmpl w:val="9C18EEB8"/>
    <w:lvl w:ilvl="0" w:tplc="B77460D4">
      <w:start w:val="1"/>
      <w:numFmt w:val="decimal"/>
      <w:lvlText w:val="%1."/>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C2492F6">
      <w:start w:val="1"/>
      <w:numFmt w:val="lowerLetter"/>
      <w:lvlText w:val="%2"/>
      <w:lvlJc w:val="left"/>
      <w:pPr>
        <w:ind w:left="13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32A91CC">
      <w:start w:val="1"/>
      <w:numFmt w:val="lowerRoman"/>
      <w:lvlText w:val="%3"/>
      <w:lvlJc w:val="left"/>
      <w:pPr>
        <w:ind w:left="20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9BAA7EC">
      <w:start w:val="1"/>
      <w:numFmt w:val="decimal"/>
      <w:lvlText w:val="%4"/>
      <w:lvlJc w:val="left"/>
      <w:pPr>
        <w:ind w:left="27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18EE9F2">
      <w:start w:val="1"/>
      <w:numFmt w:val="lowerLetter"/>
      <w:lvlText w:val="%5"/>
      <w:lvlJc w:val="left"/>
      <w:pPr>
        <w:ind w:left="34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9CCE450">
      <w:start w:val="1"/>
      <w:numFmt w:val="lowerRoman"/>
      <w:lvlText w:val="%6"/>
      <w:lvlJc w:val="left"/>
      <w:pPr>
        <w:ind w:left="42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A5E3008">
      <w:start w:val="1"/>
      <w:numFmt w:val="decimal"/>
      <w:lvlText w:val="%7"/>
      <w:lvlJc w:val="left"/>
      <w:pPr>
        <w:ind w:left="49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A3CD304">
      <w:start w:val="1"/>
      <w:numFmt w:val="lowerLetter"/>
      <w:lvlText w:val="%8"/>
      <w:lvlJc w:val="left"/>
      <w:pPr>
        <w:ind w:left="56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AACEB38">
      <w:start w:val="1"/>
      <w:numFmt w:val="lowerRoman"/>
      <w:lvlText w:val="%9"/>
      <w:lvlJc w:val="left"/>
      <w:pPr>
        <w:ind w:left="63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4A709B3"/>
    <w:multiLevelType w:val="hybridMultilevel"/>
    <w:tmpl w:val="A6C0B64A"/>
    <w:lvl w:ilvl="0" w:tplc="AF944D8A">
      <w:start w:val="1"/>
      <w:numFmt w:val="decimal"/>
      <w:lvlText w:val="%1."/>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DC62FD2">
      <w:start w:val="1"/>
      <w:numFmt w:val="lowerLetter"/>
      <w:lvlText w:val="%2"/>
      <w:lvlJc w:val="left"/>
      <w:pPr>
        <w:ind w:left="13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A521A56">
      <w:start w:val="1"/>
      <w:numFmt w:val="lowerRoman"/>
      <w:lvlText w:val="%3"/>
      <w:lvlJc w:val="left"/>
      <w:pPr>
        <w:ind w:left="20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3F46476">
      <w:start w:val="1"/>
      <w:numFmt w:val="decimal"/>
      <w:lvlText w:val="%4"/>
      <w:lvlJc w:val="left"/>
      <w:pPr>
        <w:ind w:left="27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F62FA3A">
      <w:start w:val="1"/>
      <w:numFmt w:val="lowerLetter"/>
      <w:lvlText w:val="%5"/>
      <w:lvlJc w:val="left"/>
      <w:pPr>
        <w:ind w:left="34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8E41FAC">
      <w:start w:val="1"/>
      <w:numFmt w:val="lowerRoman"/>
      <w:lvlText w:val="%6"/>
      <w:lvlJc w:val="left"/>
      <w:pPr>
        <w:ind w:left="42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AFE3FEE">
      <w:start w:val="1"/>
      <w:numFmt w:val="decimal"/>
      <w:lvlText w:val="%7"/>
      <w:lvlJc w:val="left"/>
      <w:pPr>
        <w:ind w:left="49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D7628D6">
      <w:start w:val="1"/>
      <w:numFmt w:val="lowerLetter"/>
      <w:lvlText w:val="%8"/>
      <w:lvlJc w:val="left"/>
      <w:pPr>
        <w:ind w:left="56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D4A85B6">
      <w:start w:val="1"/>
      <w:numFmt w:val="lowerRoman"/>
      <w:lvlText w:val="%9"/>
      <w:lvlJc w:val="left"/>
      <w:pPr>
        <w:ind w:left="63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41DE"/>
    <w:rsid w:val="001F476E"/>
    <w:rsid w:val="0027028A"/>
    <w:rsid w:val="004C5F13"/>
    <w:rsid w:val="005941DE"/>
    <w:rsid w:val="009A12EC"/>
    <w:rsid w:val="00AC4157"/>
    <w:rsid w:val="00EE5880"/>
    <w:rsid w:val="00FA45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FAA6CC"/>
  <w15:docId w15:val="{2822BF07-39CD-440C-A0AE-B8A982404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473" w:lineRule="auto"/>
      <w:ind w:left="10" w:hanging="10"/>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5"/>
      </w:numPr>
      <w:spacing w:after="304" w:line="265" w:lineRule="auto"/>
      <w:ind w:left="10" w:hanging="10"/>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5"/>
      </w:numPr>
      <w:spacing w:after="298" w:line="265" w:lineRule="auto"/>
      <w:ind w:left="10" w:hanging="10"/>
      <w:outlineLvl w:val="1"/>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4"/>
    </w:rPr>
  </w:style>
  <w:style w:type="character" w:customStyle="1" w:styleId="Heading1Char">
    <w:name w:val="Heading 1 Char"/>
    <w:link w:val="Heading1"/>
    <w:rPr>
      <w:rFonts w:ascii="Calibri" w:eastAsia="Calibri" w:hAnsi="Calibri" w:cs="Calibri"/>
      <w:color w:val="000000"/>
      <w:sz w:val="29"/>
    </w:rPr>
  </w:style>
  <w:style w:type="paragraph" w:customStyle="1" w:styleId="footnotedescription">
    <w:name w:val="footnote description"/>
    <w:next w:val="Normal"/>
    <w:link w:val="footnotedescriptionChar"/>
    <w:hidden/>
    <w:pPr>
      <w:spacing w:after="275"/>
      <w:jc w:val="center"/>
    </w:pPr>
    <w:rPr>
      <w:rFonts w:ascii="Calibri" w:eastAsia="Calibri" w:hAnsi="Calibri" w:cs="Calibri"/>
      <w:color w:val="000000"/>
      <w:sz w:val="24"/>
    </w:rPr>
  </w:style>
  <w:style w:type="character" w:customStyle="1" w:styleId="footnotedescriptionChar">
    <w:name w:val="footnote description Char"/>
    <w:link w:val="footnotedescription"/>
    <w:rPr>
      <w:rFonts w:ascii="Calibri" w:eastAsia="Calibri" w:hAnsi="Calibri" w:cs="Calibri"/>
      <w:color w:val="000000"/>
      <w:sz w:val="24"/>
    </w:rPr>
  </w:style>
  <w:style w:type="character" w:customStyle="1" w:styleId="footnotemark">
    <w:name w:val="footnote mark"/>
    <w:hidden/>
    <w:rPr>
      <w:rFonts w:ascii="Calibri" w:eastAsia="Calibri" w:hAnsi="Calibri" w:cs="Calibri"/>
      <w:color w:val="000000"/>
      <w:sz w:val="24"/>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9A12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12EC"/>
    <w:rPr>
      <w:rFonts w:ascii="Calibri" w:eastAsia="Calibri" w:hAnsi="Calibri"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39</Pages>
  <Words>10844</Words>
  <Characters>61815</Characters>
  <Application>Microsoft Office Word</Application>
  <DocSecurity>0</DocSecurity>
  <Lines>515</Lines>
  <Paragraphs>145</Paragraphs>
  <ScaleCrop>false</ScaleCrop>
  <Company/>
  <LinksUpToDate>false</LinksUpToDate>
  <CharactersWithSpaces>72514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Westover, M. Brandon,M.D.,Ph.D.</dc:creator>
  <cp:keywords/>
  <cp:lastModifiedBy>Westover, M. Brandon,M.D.,Ph.D.</cp:lastModifiedBy>
  <cp:revision>5</cp:revision>
  <dcterms:created xsi:type="dcterms:W3CDTF">2022-03-09T03:50:00Z</dcterms:created>
  <dcterms:modified xsi:type="dcterms:W3CDTF">2022-03-11T01:15:00Z</dcterms:modified>
</cp:coreProperties>
</file>