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E8D6BB" w14:textId="3DA3FA96" w:rsidR="0000586D" w:rsidRPr="00C0276F" w:rsidRDefault="0000586D" w:rsidP="00597F19">
      <w:pPr>
        <w:spacing w:after="0" w:line="240" w:lineRule="auto"/>
        <w:rPr>
          <w:rFonts w:ascii="-webkit-standard" w:eastAsia="Times New Roman" w:hAnsi="-webkit-standard" w:cs="Times New Roman"/>
          <w:b/>
          <w:color w:val="000000"/>
          <w:sz w:val="27"/>
          <w:szCs w:val="27"/>
        </w:rPr>
      </w:pPr>
      <w:r>
        <w:rPr>
          <w:rFonts w:ascii="-webkit-standard" w:eastAsia="Times New Roman" w:hAnsi="-webkit-standard" w:cs="Times New Roman"/>
          <w:b/>
          <w:color w:val="000000"/>
          <w:sz w:val="27"/>
          <w:szCs w:val="27"/>
        </w:rPr>
        <w:t>Simulation-based sample size calculation for</w:t>
      </w:r>
      <w:r w:rsidRPr="0000586D">
        <w:t xml:space="preserve"> </w:t>
      </w:r>
      <w:r w:rsidRPr="0000586D">
        <w:rPr>
          <w:rFonts w:ascii="-webkit-standard" w:eastAsia="Times New Roman" w:hAnsi="-webkit-standard" w:cs="Times New Roman"/>
          <w:b/>
          <w:color w:val="000000"/>
          <w:sz w:val="27"/>
          <w:szCs w:val="27"/>
        </w:rPr>
        <w:t>randomized controlled trial</w:t>
      </w:r>
      <w:r w:rsidR="00BB2B54">
        <w:rPr>
          <w:rFonts w:ascii="-webkit-standard" w:eastAsia="Times New Roman" w:hAnsi="-webkit-standard" w:cs="Times New Roman"/>
          <w:b/>
          <w:color w:val="000000"/>
          <w:sz w:val="27"/>
          <w:szCs w:val="27"/>
        </w:rPr>
        <w:t>s</w:t>
      </w:r>
      <w:r w:rsidRPr="0000586D">
        <w:rPr>
          <w:rFonts w:ascii="-webkit-standard" w:eastAsia="Times New Roman" w:hAnsi="-webkit-standard" w:cs="Times New Roman"/>
          <w:b/>
          <w:color w:val="000000"/>
          <w:sz w:val="27"/>
          <w:szCs w:val="27"/>
        </w:rPr>
        <w:t xml:space="preserve"> of EEG-guided anti-seizure treatment in subarachnoid hemorrhage</w:t>
      </w:r>
    </w:p>
    <w:p w14:paraId="490D4EEA" w14:textId="77777777" w:rsidR="00B534FB" w:rsidRDefault="00B534FB" w:rsidP="00597F19">
      <w:pPr>
        <w:spacing w:after="0" w:line="240" w:lineRule="auto"/>
        <w:rPr>
          <w:rFonts w:ascii="-webkit-standard" w:eastAsia="Times New Roman" w:hAnsi="-webkit-standard" w:cs="Times New Roman"/>
          <w:color w:val="000000"/>
          <w:sz w:val="27"/>
          <w:szCs w:val="27"/>
        </w:rPr>
      </w:pPr>
    </w:p>
    <w:p w14:paraId="28A4F9E7" w14:textId="4E52CB90" w:rsidR="00726815" w:rsidRPr="00726815" w:rsidRDefault="00726815" w:rsidP="00726815">
      <w:pPr>
        <w:spacing w:after="0" w:line="240" w:lineRule="auto"/>
        <w:jc w:val="both"/>
        <w:rPr>
          <w:rFonts w:ascii="Times New Roman" w:eastAsia="MS Mincho" w:hAnsi="Times New Roman" w:cs="Times New Roman"/>
          <w:sz w:val="24"/>
          <w:szCs w:val="24"/>
        </w:rPr>
      </w:pPr>
      <w:r w:rsidRPr="00726815">
        <w:rPr>
          <w:rFonts w:ascii="Times New Roman" w:eastAsia="MS Mincho" w:hAnsi="Times New Roman" w:cs="Times New Roman"/>
          <w:sz w:val="24"/>
          <w:szCs w:val="24"/>
        </w:rPr>
        <w:t>Rajesh Amerineni PhD</w:t>
      </w:r>
      <w:r w:rsidRPr="00726815">
        <w:rPr>
          <w:rFonts w:ascii="Times New Roman" w:eastAsia="MS Mincho" w:hAnsi="Times New Roman" w:cs="Times New Roman"/>
          <w:sz w:val="24"/>
          <w:szCs w:val="24"/>
          <w:vertAlign w:val="superscript"/>
        </w:rPr>
        <w:t>1</w:t>
      </w:r>
      <w:r w:rsidR="00BB2B54">
        <w:rPr>
          <w:rFonts w:ascii="Times New Roman" w:eastAsia="MS Mincho" w:hAnsi="Times New Roman" w:cs="Times New Roman"/>
          <w:sz w:val="24"/>
          <w:szCs w:val="24"/>
          <w:vertAlign w:val="superscript"/>
        </w:rPr>
        <w:t>*</w:t>
      </w:r>
      <w:r w:rsidRPr="00726815">
        <w:rPr>
          <w:rFonts w:ascii="Times New Roman" w:eastAsia="MS Mincho" w:hAnsi="Times New Roman" w:cs="Times New Roman"/>
          <w:sz w:val="24"/>
          <w:szCs w:val="24"/>
        </w:rPr>
        <w:t>, Haoqi Sun PhD</w:t>
      </w:r>
      <w:r w:rsidRPr="00726815">
        <w:rPr>
          <w:rFonts w:ascii="Times New Roman" w:eastAsia="MS Mincho" w:hAnsi="Times New Roman" w:cs="Times New Roman"/>
          <w:sz w:val="24"/>
          <w:szCs w:val="24"/>
          <w:vertAlign w:val="superscript"/>
        </w:rPr>
        <w:t>1</w:t>
      </w:r>
      <w:r w:rsidR="00BB2B54">
        <w:rPr>
          <w:rFonts w:ascii="Times New Roman" w:eastAsia="MS Mincho" w:hAnsi="Times New Roman" w:cs="Times New Roman"/>
          <w:sz w:val="24"/>
          <w:szCs w:val="24"/>
          <w:vertAlign w:val="superscript"/>
        </w:rPr>
        <w:t>*</w:t>
      </w:r>
      <w:r w:rsidRPr="00726815">
        <w:rPr>
          <w:rFonts w:ascii="Times New Roman" w:eastAsia="MS Mincho" w:hAnsi="Times New Roman" w:cs="Times New Roman"/>
          <w:sz w:val="24"/>
          <w:szCs w:val="24"/>
        </w:rPr>
        <w:t xml:space="preserve">, </w:t>
      </w:r>
      <w:r>
        <w:rPr>
          <w:rFonts w:ascii="Times New Roman" w:eastAsia="MS Mincho" w:hAnsi="Times New Roman" w:cs="Times New Roman"/>
          <w:sz w:val="24"/>
          <w:szCs w:val="24"/>
        </w:rPr>
        <w:t xml:space="preserve">Harsh </w:t>
      </w:r>
      <w:r w:rsidR="0073089C">
        <w:rPr>
          <w:rFonts w:ascii="Times New Roman" w:eastAsia="MS Mincho" w:hAnsi="Times New Roman" w:cs="Times New Roman"/>
          <w:sz w:val="24"/>
          <w:szCs w:val="24"/>
        </w:rPr>
        <w:t>Parikh, Kentaro Hoffman</w:t>
      </w:r>
      <w:r>
        <w:rPr>
          <w:rFonts w:ascii="Times New Roman" w:eastAsia="MS Mincho" w:hAnsi="Times New Roman" w:cs="Times New Roman"/>
          <w:sz w:val="24"/>
          <w:szCs w:val="24"/>
        </w:rPr>
        <w:t xml:space="preserve">, </w:t>
      </w:r>
      <w:r w:rsidR="00317ED2">
        <w:rPr>
          <w:rFonts w:ascii="Times New Roman" w:eastAsia="MS Mincho" w:hAnsi="Times New Roman" w:cs="Times New Roman"/>
          <w:sz w:val="24"/>
          <w:szCs w:val="24"/>
        </w:rPr>
        <w:t>J</w:t>
      </w:r>
      <w:r w:rsidR="0073089C">
        <w:rPr>
          <w:rFonts w:ascii="Times New Roman" w:eastAsia="MS Mincho" w:hAnsi="Times New Roman" w:cs="Times New Roman"/>
          <w:sz w:val="24"/>
          <w:szCs w:val="24"/>
        </w:rPr>
        <w:t>in</w:t>
      </w:r>
      <w:r w:rsidR="00317ED2">
        <w:rPr>
          <w:rFonts w:ascii="Times New Roman" w:eastAsia="MS Mincho" w:hAnsi="Times New Roman" w:cs="Times New Roman"/>
          <w:sz w:val="24"/>
          <w:szCs w:val="24"/>
        </w:rPr>
        <w:t xml:space="preserve"> Jing</w:t>
      </w:r>
      <w:r w:rsidR="002B7992">
        <w:rPr>
          <w:rFonts w:ascii="Times New Roman" w:eastAsia="MS Mincho" w:hAnsi="Times New Roman" w:cs="Times New Roman"/>
          <w:sz w:val="24"/>
          <w:szCs w:val="24"/>
        </w:rPr>
        <w:t xml:space="preserve"> PhD</w:t>
      </w:r>
      <w:r w:rsidR="00317ED2">
        <w:rPr>
          <w:rFonts w:ascii="Times New Roman" w:eastAsia="MS Mincho" w:hAnsi="Times New Roman" w:cs="Times New Roman"/>
          <w:sz w:val="24"/>
          <w:szCs w:val="24"/>
        </w:rPr>
        <w:t>, Wendong Ge</w:t>
      </w:r>
      <w:r w:rsidR="002B7992">
        <w:rPr>
          <w:rFonts w:ascii="Times New Roman" w:eastAsia="MS Mincho" w:hAnsi="Times New Roman" w:cs="Times New Roman"/>
          <w:sz w:val="24"/>
          <w:szCs w:val="24"/>
        </w:rPr>
        <w:t xml:space="preserve"> PhD</w:t>
      </w:r>
      <w:r w:rsidR="00317ED2">
        <w:rPr>
          <w:rFonts w:ascii="Times New Roman" w:eastAsia="MS Mincho" w:hAnsi="Times New Roman" w:cs="Times New Roman"/>
          <w:sz w:val="24"/>
          <w:szCs w:val="24"/>
        </w:rPr>
        <w:t xml:space="preserve">, </w:t>
      </w:r>
      <w:r>
        <w:rPr>
          <w:rFonts w:ascii="Times New Roman" w:eastAsia="MS Mincho" w:hAnsi="Times New Roman" w:cs="Times New Roman"/>
          <w:sz w:val="24"/>
          <w:szCs w:val="24"/>
        </w:rPr>
        <w:t>Eric D. Rosenthal MD</w:t>
      </w:r>
      <w:r>
        <w:rPr>
          <w:rFonts w:ascii="Times New Roman" w:eastAsia="MS Mincho" w:hAnsi="Times New Roman" w:cs="Times New Roman"/>
          <w:sz w:val="24"/>
          <w:szCs w:val="24"/>
          <w:vertAlign w:val="superscript"/>
        </w:rPr>
        <w:t>1</w:t>
      </w:r>
      <w:r w:rsidRPr="00726815">
        <w:rPr>
          <w:rFonts w:ascii="Times New Roman" w:eastAsia="MS Mincho" w:hAnsi="Times New Roman" w:cs="Times New Roman"/>
          <w:sz w:val="24"/>
          <w:szCs w:val="24"/>
        </w:rPr>
        <w:t xml:space="preserve">, </w:t>
      </w:r>
      <w:r w:rsidR="0073089C">
        <w:rPr>
          <w:rFonts w:ascii="Times New Roman" w:eastAsia="MS Mincho" w:hAnsi="Times New Roman" w:cs="Times New Roman"/>
          <w:sz w:val="24"/>
          <w:szCs w:val="24"/>
        </w:rPr>
        <w:t>Cynthia Rudin</w:t>
      </w:r>
      <w:r w:rsidR="002B7992">
        <w:rPr>
          <w:rFonts w:ascii="Times New Roman" w:eastAsia="MS Mincho" w:hAnsi="Times New Roman" w:cs="Times New Roman"/>
          <w:sz w:val="24"/>
          <w:szCs w:val="24"/>
        </w:rPr>
        <w:t xml:space="preserve"> PhD</w:t>
      </w:r>
      <w:r w:rsidR="0073089C">
        <w:rPr>
          <w:rFonts w:ascii="Times New Roman" w:eastAsia="MS Mincho" w:hAnsi="Times New Roman" w:cs="Times New Roman"/>
          <w:sz w:val="24"/>
          <w:szCs w:val="24"/>
        </w:rPr>
        <w:t>, Alexander Volfovsky</w:t>
      </w:r>
      <w:r w:rsidR="002B7992">
        <w:rPr>
          <w:rFonts w:ascii="Times New Roman" w:eastAsia="MS Mincho" w:hAnsi="Times New Roman" w:cs="Times New Roman"/>
          <w:sz w:val="24"/>
          <w:szCs w:val="24"/>
        </w:rPr>
        <w:t xml:space="preserve"> PhD</w:t>
      </w:r>
      <w:r w:rsidR="0073089C">
        <w:rPr>
          <w:rFonts w:ascii="Times New Roman" w:eastAsia="MS Mincho" w:hAnsi="Times New Roman" w:cs="Times New Roman"/>
          <w:sz w:val="24"/>
          <w:szCs w:val="24"/>
        </w:rPr>
        <w:t xml:space="preserve">, </w:t>
      </w:r>
      <w:r w:rsidRPr="00726815">
        <w:rPr>
          <w:rFonts w:ascii="Times New Roman" w:eastAsia="MS Mincho" w:hAnsi="Times New Roman" w:cs="Times New Roman"/>
          <w:sz w:val="24"/>
          <w:szCs w:val="24"/>
        </w:rPr>
        <w:t>M. Brandon Westover MD PhD</w:t>
      </w:r>
      <w:r w:rsidRPr="00726815">
        <w:rPr>
          <w:rFonts w:ascii="Times New Roman" w:eastAsia="MS Mincho" w:hAnsi="Times New Roman" w:cs="Times New Roman"/>
          <w:sz w:val="24"/>
          <w:szCs w:val="24"/>
          <w:vertAlign w:val="superscript"/>
        </w:rPr>
        <w:t>1</w:t>
      </w:r>
      <w:r w:rsidR="006150B2">
        <w:rPr>
          <w:rFonts w:ascii="Times New Roman" w:eastAsia="MS Mincho" w:hAnsi="Times New Roman" w:cs="Times New Roman"/>
          <w:sz w:val="24"/>
          <w:szCs w:val="24"/>
          <w:vertAlign w:val="superscript"/>
        </w:rPr>
        <w:t>,2</w:t>
      </w:r>
      <w:r>
        <w:rPr>
          <w:rFonts w:ascii="Times New Roman" w:eastAsia="MS Mincho" w:hAnsi="Times New Roman" w:cs="Times New Roman"/>
          <w:sz w:val="24"/>
          <w:szCs w:val="24"/>
          <w:vertAlign w:val="superscript"/>
        </w:rPr>
        <w:t>*</w:t>
      </w:r>
      <w:r w:rsidR="00BB2B54">
        <w:rPr>
          <w:rFonts w:ascii="Times New Roman" w:eastAsia="MS Mincho" w:hAnsi="Times New Roman" w:cs="Times New Roman"/>
          <w:sz w:val="24"/>
          <w:szCs w:val="24"/>
          <w:vertAlign w:val="superscript"/>
        </w:rPr>
        <w:t>*</w:t>
      </w:r>
      <w:r w:rsidRPr="00726815">
        <w:rPr>
          <w:rFonts w:ascii="Times New Roman" w:eastAsia="MS Mincho" w:hAnsi="Times New Roman" w:cs="Times New Roman"/>
          <w:sz w:val="24"/>
          <w:szCs w:val="24"/>
        </w:rPr>
        <w:t>, Sahar F. Zafar MD MSc</w:t>
      </w:r>
      <w:r w:rsidRPr="00726815">
        <w:rPr>
          <w:rFonts w:ascii="Times New Roman" w:eastAsia="MS Mincho" w:hAnsi="Times New Roman" w:cs="Times New Roman"/>
          <w:sz w:val="24"/>
          <w:szCs w:val="24"/>
          <w:vertAlign w:val="superscript"/>
        </w:rPr>
        <w:t>1</w:t>
      </w:r>
      <w:r>
        <w:rPr>
          <w:rFonts w:ascii="Times New Roman" w:eastAsia="MS Mincho" w:hAnsi="Times New Roman" w:cs="Times New Roman"/>
          <w:sz w:val="24"/>
          <w:szCs w:val="24"/>
          <w:vertAlign w:val="superscript"/>
        </w:rPr>
        <w:t>*</w:t>
      </w:r>
      <w:r w:rsidR="00BB2B54">
        <w:rPr>
          <w:rFonts w:ascii="Times New Roman" w:eastAsia="MS Mincho" w:hAnsi="Times New Roman" w:cs="Times New Roman"/>
          <w:sz w:val="24"/>
          <w:szCs w:val="24"/>
          <w:vertAlign w:val="superscript"/>
        </w:rPr>
        <w:t>*</w:t>
      </w:r>
    </w:p>
    <w:p w14:paraId="5C13CDE3" w14:textId="77777777" w:rsidR="00726815" w:rsidRPr="00726815" w:rsidRDefault="00726815" w:rsidP="00726815">
      <w:pPr>
        <w:spacing w:after="0" w:line="240" w:lineRule="auto"/>
        <w:jc w:val="both"/>
        <w:rPr>
          <w:rFonts w:ascii="Times New Roman" w:eastAsia="MS Mincho" w:hAnsi="Times New Roman" w:cs="Times New Roman"/>
          <w:sz w:val="24"/>
          <w:szCs w:val="24"/>
        </w:rPr>
      </w:pPr>
    </w:p>
    <w:p w14:paraId="7ECE556D" w14:textId="317EFBC2" w:rsidR="00726815" w:rsidRDefault="00726815" w:rsidP="00726815">
      <w:pPr>
        <w:tabs>
          <w:tab w:val="left" w:pos="180"/>
        </w:tabs>
        <w:spacing w:after="0" w:line="240" w:lineRule="auto"/>
        <w:outlineLvl w:val="0"/>
        <w:rPr>
          <w:rFonts w:ascii="Times New Roman" w:eastAsia="MS Mincho" w:hAnsi="Times New Roman" w:cs="Times New Roman"/>
          <w:sz w:val="24"/>
          <w:szCs w:val="24"/>
        </w:rPr>
      </w:pPr>
      <w:bookmarkStart w:id="0" w:name="OLE_LINK50"/>
      <w:bookmarkStart w:id="1" w:name="OLE_LINK51"/>
      <w:bookmarkStart w:id="2" w:name="OLE_LINK54"/>
      <w:bookmarkStart w:id="3" w:name="OLE_LINK56"/>
      <w:bookmarkStart w:id="4" w:name="OLE_LINK65"/>
      <w:bookmarkStart w:id="5" w:name="OLE_LINK66"/>
      <w:bookmarkStart w:id="6" w:name="OLE_LINK78"/>
      <w:bookmarkStart w:id="7" w:name="OLE_LINK79"/>
      <w:bookmarkStart w:id="8" w:name="OLE_LINK4"/>
      <w:bookmarkStart w:id="9" w:name="OLE_LINK5"/>
      <w:r w:rsidRPr="00726815">
        <w:rPr>
          <w:rFonts w:ascii="Times New Roman" w:eastAsia="MS Mincho" w:hAnsi="Times New Roman" w:cs="Times New Roman"/>
          <w:sz w:val="24"/>
          <w:szCs w:val="24"/>
          <w:vertAlign w:val="superscript"/>
        </w:rPr>
        <w:t>1</w:t>
      </w:r>
      <w:r w:rsidRPr="00726815">
        <w:rPr>
          <w:rFonts w:ascii="Times New Roman" w:eastAsia="MS Mincho" w:hAnsi="Times New Roman" w:cs="Times New Roman"/>
          <w:sz w:val="24"/>
          <w:szCs w:val="24"/>
        </w:rPr>
        <w:t>Massachusetts General Hospital, Department of Neurology, Boston, MA</w:t>
      </w:r>
      <w:bookmarkEnd w:id="0"/>
      <w:bookmarkEnd w:id="1"/>
      <w:bookmarkEnd w:id="2"/>
      <w:bookmarkEnd w:id="3"/>
      <w:bookmarkEnd w:id="4"/>
      <w:bookmarkEnd w:id="5"/>
      <w:bookmarkEnd w:id="6"/>
      <w:bookmarkEnd w:id="7"/>
      <w:r w:rsidRPr="00726815">
        <w:rPr>
          <w:rFonts w:ascii="Times New Roman" w:eastAsia="MS Mincho" w:hAnsi="Times New Roman" w:cs="Times New Roman"/>
          <w:sz w:val="24"/>
          <w:szCs w:val="24"/>
        </w:rPr>
        <w:t>, USA</w:t>
      </w:r>
    </w:p>
    <w:p w14:paraId="6F8D09EE" w14:textId="6D265C31" w:rsidR="006150B2" w:rsidRDefault="006150B2" w:rsidP="00726815">
      <w:pPr>
        <w:tabs>
          <w:tab w:val="left" w:pos="180"/>
        </w:tabs>
        <w:spacing w:after="0" w:line="240" w:lineRule="auto"/>
        <w:outlineLvl w:val="0"/>
        <w:rPr>
          <w:rFonts w:ascii="Times New Roman" w:eastAsia="MS Mincho" w:hAnsi="Times New Roman" w:cs="Times New Roman"/>
          <w:sz w:val="24"/>
          <w:szCs w:val="24"/>
        </w:rPr>
      </w:pPr>
      <w:r w:rsidRPr="00BB2B54">
        <w:rPr>
          <w:rFonts w:ascii="Times New Roman" w:eastAsia="MS Mincho" w:hAnsi="Times New Roman" w:cs="Times New Roman"/>
          <w:sz w:val="24"/>
          <w:szCs w:val="24"/>
          <w:vertAlign w:val="superscript"/>
        </w:rPr>
        <w:t>2</w:t>
      </w:r>
      <w:r>
        <w:rPr>
          <w:rFonts w:ascii="Times New Roman" w:eastAsia="MS Mincho" w:hAnsi="Times New Roman" w:cs="Times New Roman"/>
          <w:sz w:val="24"/>
          <w:szCs w:val="24"/>
        </w:rPr>
        <w:t>MGH Clinical Data Animation Center (CDAC)</w:t>
      </w:r>
    </w:p>
    <w:p w14:paraId="73ABC832" w14:textId="2915E70C" w:rsidR="006150B2" w:rsidRPr="006150B2" w:rsidRDefault="006150B2" w:rsidP="00726815">
      <w:pPr>
        <w:tabs>
          <w:tab w:val="left" w:pos="180"/>
        </w:tabs>
        <w:spacing w:after="0" w:line="240" w:lineRule="auto"/>
        <w:outlineLvl w:val="0"/>
        <w:rPr>
          <w:rFonts w:ascii="Times New Roman" w:eastAsia="MS Mincho" w:hAnsi="Times New Roman" w:cs="Times New Roman"/>
          <w:sz w:val="24"/>
          <w:szCs w:val="24"/>
        </w:rPr>
      </w:pPr>
      <w:r w:rsidRPr="00BB2B54">
        <w:rPr>
          <w:rFonts w:ascii="Times New Roman" w:eastAsia="MS Mincho" w:hAnsi="Times New Roman" w:cs="Times New Roman"/>
          <w:sz w:val="24"/>
          <w:szCs w:val="24"/>
          <w:vertAlign w:val="superscript"/>
        </w:rPr>
        <w:t>3</w:t>
      </w:r>
      <w:r>
        <w:rPr>
          <w:rFonts w:ascii="Times New Roman" w:eastAsia="MS Mincho" w:hAnsi="Times New Roman" w:cs="Times New Roman"/>
          <w:sz w:val="24"/>
          <w:szCs w:val="24"/>
        </w:rPr>
        <w:t>MGH McCance Center for Brain Health</w:t>
      </w:r>
    </w:p>
    <w:bookmarkEnd w:id="8"/>
    <w:bookmarkEnd w:id="9"/>
    <w:p w14:paraId="66E3335A" w14:textId="77777777" w:rsidR="00BB2B54" w:rsidRDefault="00BB2B54" w:rsidP="00726815">
      <w:pPr>
        <w:spacing w:after="0" w:line="240" w:lineRule="auto"/>
        <w:jc w:val="both"/>
        <w:rPr>
          <w:rFonts w:ascii="Times New Roman" w:eastAsia="MS Mincho" w:hAnsi="Times New Roman" w:cs="Times New Roman"/>
          <w:sz w:val="24"/>
          <w:szCs w:val="24"/>
          <w:vertAlign w:val="superscript"/>
        </w:rPr>
      </w:pPr>
    </w:p>
    <w:p w14:paraId="2964E3D3" w14:textId="3FF9EBB6" w:rsidR="00726815" w:rsidRDefault="00BB2B54" w:rsidP="00726815">
      <w:pPr>
        <w:spacing w:after="0" w:line="240" w:lineRule="auto"/>
        <w:jc w:val="both"/>
        <w:rPr>
          <w:rFonts w:ascii="Times New Roman" w:eastAsia="MS Mincho" w:hAnsi="Times New Roman" w:cs="Times New Roman"/>
          <w:sz w:val="24"/>
          <w:szCs w:val="24"/>
        </w:rPr>
      </w:pPr>
      <w:r>
        <w:rPr>
          <w:rFonts w:ascii="Times New Roman" w:eastAsia="MS Mincho" w:hAnsi="Times New Roman" w:cs="Times New Roman"/>
          <w:sz w:val="24"/>
          <w:szCs w:val="24"/>
          <w:vertAlign w:val="superscript"/>
        </w:rPr>
        <w:t>*</w:t>
      </w:r>
      <w:r w:rsidR="00726815">
        <w:rPr>
          <w:rFonts w:ascii="Times New Roman" w:eastAsia="MS Mincho" w:hAnsi="Times New Roman" w:cs="Times New Roman"/>
          <w:sz w:val="24"/>
          <w:szCs w:val="24"/>
        </w:rPr>
        <w:t xml:space="preserve">Equally contributed as </w:t>
      </w:r>
      <w:r>
        <w:rPr>
          <w:rFonts w:ascii="Times New Roman" w:eastAsia="MS Mincho" w:hAnsi="Times New Roman" w:cs="Times New Roman"/>
          <w:sz w:val="24"/>
          <w:szCs w:val="24"/>
        </w:rPr>
        <w:t>first</w:t>
      </w:r>
      <w:r w:rsidR="00726815">
        <w:rPr>
          <w:rFonts w:ascii="Times New Roman" w:eastAsia="MS Mincho" w:hAnsi="Times New Roman" w:cs="Times New Roman"/>
          <w:sz w:val="24"/>
          <w:szCs w:val="24"/>
        </w:rPr>
        <w:t xml:space="preserve"> authors</w:t>
      </w:r>
    </w:p>
    <w:p w14:paraId="71D48672" w14:textId="2CB37974" w:rsidR="00BB2B54" w:rsidRPr="00BB2B54" w:rsidRDefault="00BB2B54" w:rsidP="00726815">
      <w:pPr>
        <w:spacing w:after="0" w:line="240" w:lineRule="auto"/>
        <w:jc w:val="both"/>
        <w:rPr>
          <w:rFonts w:ascii="Times New Roman" w:eastAsia="MS Mincho" w:hAnsi="Times New Roman" w:cs="Times New Roman"/>
          <w:sz w:val="24"/>
          <w:szCs w:val="24"/>
        </w:rPr>
      </w:pPr>
      <w:r>
        <w:rPr>
          <w:rFonts w:ascii="Times New Roman" w:eastAsia="MS Mincho" w:hAnsi="Times New Roman" w:cs="Times New Roman"/>
          <w:sz w:val="24"/>
          <w:szCs w:val="24"/>
          <w:vertAlign w:val="superscript"/>
        </w:rPr>
        <w:t>**</w:t>
      </w:r>
      <w:r>
        <w:rPr>
          <w:rFonts w:ascii="Times New Roman" w:eastAsia="MS Mincho" w:hAnsi="Times New Roman" w:cs="Times New Roman"/>
          <w:sz w:val="24"/>
          <w:szCs w:val="24"/>
        </w:rPr>
        <w:t>Equally contributed as co-senior authors</w:t>
      </w:r>
    </w:p>
    <w:p w14:paraId="60D3D7C1" w14:textId="77777777" w:rsidR="00726815" w:rsidRPr="00726815" w:rsidRDefault="00726815" w:rsidP="00726815">
      <w:pPr>
        <w:spacing w:after="0" w:line="240" w:lineRule="auto"/>
        <w:jc w:val="both"/>
        <w:rPr>
          <w:rFonts w:ascii="Times New Roman" w:eastAsia="MS Mincho" w:hAnsi="Times New Roman" w:cs="Times New Roman"/>
          <w:sz w:val="24"/>
          <w:szCs w:val="24"/>
        </w:rPr>
      </w:pPr>
    </w:p>
    <w:p w14:paraId="3A09025F" w14:textId="77777777" w:rsidR="00726815" w:rsidRPr="00726815" w:rsidRDefault="00726815" w:rsidP="00726815">
      <w:pPr>
        <w:spacing w:after="0" w:line="240" w:lineRule="auto"/>
        <w:jc w:val="both"/>
        <w:rPr>
          <w:rFonts w:ascii="Times New Roman" w:eastAsia="MS Mincho" w:hAnsi="Times New Roman" w:cs="Times New Roman"/>
          <w:b/>
          <w:sz w:val="24"/>
          <w:szCs w:val="24"/>
        </w:rPr>
      </w:pPr>
      <w:r w:rsidRPr="00726815">
        <w:rPr>
          <w:rFonts w:ascii="Times New Roman" w:eastAsia="MS Mincho" w:hAnsi="Times New Roman" w:cs="Times New Roman"/>
          <w:b/>
          <w:sz w:val="24"/>
          <w:szCs w:val="24"/>
        </w:rPr>
        <w:t>Corresponding Author</w:t>
      </w:r>
    </w:p>
    <w:p w14:paraId="06ACC8A3" w14:textId="77777777" w:rsidR="00726815" w:rsidRPr="00726815" w:rsidRDefault="00726815" w:rsidP="00726815">
      <w:pPr>
        <w:spacing w:after="0" w:line="240" w:lineRule="auto"/>
        <w:jc w:val="both"/>
        <w:rPr>
          <w:rFonts w:ascii="Times New Roman" w:eastAsia="MS Mincho" w:hAnsi="Times New Roman" w:cs="Times New Roman"/>
          <w:sz w:val="24"/>
          <w:szCs w:val="24"/>
        </w:rPr>
      </w:pPr>
      <w:r w:rsidRPr="00726815">
        <w:rPr>
          <w:rFonts w:ascii="Times New Roman" w:eastAsia="MS Mincho" w:hAnsi="Times New Roman" w:cs="Times New Roman"/>
          <w:sz w:val="24"/>
          <w:szCs w:val="24"/>
        </w:rPr>
        <w:t>Sahar F. Zafar, MD MSc</w:t>
      </w:r>
    </w:p>
    <w:p w14:paraId="2D99CBB0" w14:textId="77777777" w:rsidR="00726815" w:rsidRPr="00726815" w:rsidRDefault="00726815" w:rsidP="00726815">
      <w:pPr>
        <w:spacing w:after="0" w:line="240" w:lineRule="auto"/>
        <w:jc w:val="both"/>
        <w:rPr>
          <w:rFonts w:ascii="Times New Roman" w:eastAsia="MS Mincho" w:hAnsi="Times New Roman" w:cs="Times New Roman"/>
          <w:sz w:val="24"/>
          <w:szCs w:val="24"/>
        </w:rPr>
      </w:pPr>
      <w:r w:rsidRPr="00726815">
        <w:rPr>
          <w:rFonts w:ascii="Times New Roman" w:eastAsia="MS Mincho" w:hAnsi="Times New Roman" w:cs="Times New Roman"/>
          <w:sz w:val="24"/>
          <w:szCs w:val="24"/>
        </w:rPr>
        <w:t>Massachusetts General Hospital,</w:t>
      </w:r>
    </w:p>
    <w:p w14:paraId="0027FACE" w14:textId="77777777" w:rsidR="00726815" w:rsidRPr="00726815" w:rsidRDefault="00726815" w:rsidP="00726815">
      <w:pPr>
        <w:spacing w:after="0" w:line="240" w:lineRule="auto"/>
        <w:jc w:val="both"/>
        <w:rPr>
          <w:rFonts w:ascii="Times New Roman" w:eastAsia="MS Mincho" w:hAnsi="Times New Roman" w:cs="Times New Roman"/>
          <w:sz w:val="24"/>
          <w:szCs w:val="24"/>
        </w:rPr>
      </w:pPr>
      <w:r w:rsidRPr="00726815">
        <w:rPr>
          <w:rFonts w:ascii="Times New Roman" w:eastAsia="MS Mincho" w:hAnsi="Times New Roman" w:cs="Times New Roman"/>
          <w:sz w:val="24"/>
          <w:szCs w:val="24"/>
        </w:rPr>
        <w:t>Lunder 6 Neurosciences Intensive Care Unit,</w:t>
      </w:r>
    </w:p>
    <w:p w14:paraId="18CD587A" w14:textId="77777777" w:rsidR="00726815" w:rsidRPr="00726815" w:rsidRDefault="00726815" w:rsidP="00726815">
      <w:pPr>
        <w:spacing w:after="0" w:line="240" w:lineRule="auto"/>
        <w:jc w:val="both"/>
        <w:rPr>
          <w:rFonts w:ascii="Times New Roman" w:eastAsia="MS Mincho" w:hAnsi="Times New Roman" w:cs="Times New Roman"/>
          <w:sz w:val="24"/>
          <w:szCs w:val="24"/>
        </w:rPr>
      </w:pPr>
      <w:r w:rsidRPr="00726815">
        <w:rPr>
          <w:rFonts w:ascii="Times New Roman" w:eastAsia="MS Mincho" w:hAnsi="Times New Roman" w:cs="Times New Roman"/>
          <w:sz w:val="24"/>
          <w:szCs w:val="24"/>
        </w:rPr>
        <w:t>55 Fruit Street,</w:t>
      </w:r>
    </w:p>
    <w:p w14:paraId="18C7F72C" w14:textId="77777777" w:rsidR="00726815" w:rsidRPr="00726815" w:rsidRDefault="00726815" w:rsidP="00726815">
      <w:pPr>
        <w:spacing w:after="0" w:line="240" w:lineRule="auto"/>
        <w:jc w:val="both"/>
        <w:rPr>
          <w:rFonts w:ascii="Times New Roman" w:eastAsia="MS Mincho" w:hAnsi="Times New Roman" w:cs="Times New Roman"/>
          <w:sz w:val="24"/>
          <w:szCs w:val="24"/>
        </w:rPr>
      </w:pPr>
      <w:r w:rsidRPr="00726815">
        <w:rPr>
          <w:rFonts w:ascii="Times New Roman" w:eastAsia="MS Mincho" w:hAnsi="Times New Roman" w:cs="Times New Roman"/>
          <w:sz w:val="24"/>
          <w:szCs w:val="24"/>
        </w:rPr>
        <w:t>Boston, MA 02114</w:t>
      </w:r>
    </w:p>
    <w:p w14:paraId="4A621354" w14:textId="77777777" w:rsidR="00726815" w:rsidRPr="00726815" w:rsidRDefault="00726815" w:rsidP="00726815">
      <w:pPr>
        <w:spacing w:after="0" w:line="240" w:lineRule="auto"/>
        <w:jc w:val="both"/>
        <w:rPr>
          <w:rFonts w:ascii="Times New Roman" w:eastAsia="MS Mincho" w:hAnsi="Times New Roman" w:cs="Times New Roman"/>
          <w:sz w:val="24"/>
          <w:szCs w:val="24"/>
        </w:rPr>
      </w:pPr>
      <w:r w:rsidRPr="00726815">
        <w:rPr>
          <w:rFonts w:ascii="Times New Roman" w:eastAsia="MS Mincho" w:hAnsi="Times New Roman" w:cs="Times New Roman"/>
          <w:sz w:val="24"/>
          <w:szCs w:val="24"/>
        </w:rPr>
        <w:t>Tel:  8572385600</w:t>
      </w:r>
    </w:p>
    <w:p w14:paraId="2F8C6054" w14:textId="77777777" w:rsidR="00726815" w:rsidRPr="00726815" w:rsidRDefault="00726815" w:rsidP="00726815">
      <w:pPr>
        <w:spacing w:after="0" w:line="240" w:lineRule="auto"/>
        <w:jc w:val="both"/>
        <w:rPr>
          <w:rFonts w:ascii="Times New Roman" w:eastAsia="MS Mincho" w:hAnsi="Times New Roman" w:cs="Times New Roman"/>
          <w:sz w:val="24"/>
          <w:szCs w:val="24"/>
        </w:rPr>
      </w:pPr>
      <w:r w:rsidRPr="00726815">
        <w:rPr>
          <w:rFonts w:ascii="Times New Roman" w:eastAsia="MS Mincho" w:hAnsi="Times New Roman" w:cs="Times New Roman"/>
          <w:sz w:val="24"/>
          <w:szCs w:val="24"/>
        </w:rPr>
        <w:t>Fax: 8572385601</w:t>
      </w:r>
    </w:p>
    <w:p w14:paraId="37584843" w14:textId="77777777" w:rsidR="00726815" w:rsidRPr="00726815" w:rsidRDefault="00726815" w:rsidP="00726815">
      <w:pPr>
        <w:spacing w:after="0" w:line="240" w:lineRule="auto"/>
        <w:jc w:val="both"/>
        <w:rPr>
          <w:rFonts w:ascii="Times New Roman" w:eastAsia="MS Mincho" w:hAnsi="Times New Roman" w:cs="Times New Roman"/>
          <w:sz w:val="24"/>
          <w:szCs w:val="24"/>
        </w:rPr>
      </w:pPr>
      <w:r w:rsidRPr="00726815">
        <w:rPr>
          <w:rFonts w:ascii="Times New Roman" w:eastAsia="MS Mincho" w:hAnsi="Times New Roman" w:cs="Times New Roman"/>
          <w:sz w:val="24"/>
          <w:szCs w:val="24"/>
        </w:rPr>
        <w:t>Email: sfzafar@mgh.harvard.edu</w:t>
      </w:r>
    </w:p>
    <w:p w14:paraId="50D912B2" w14:textId="77777777" w:rsidR="00726815" w:rsidRPr="00726815" w:rsidRDefault="00726815" w:rsidP="00726815">
      <w:pPr>
        <w:spacing w:after="0" w:line="240" w:lineRule="auto"/>
        <w:jc w:val="both"/>
        <w:rPr>
          <w:rFonts w:ascii="Times New Roman" w:eastAsia="MS Mincho" w:hAnsi="Times New Roman" w:cs="Times New Roman"/>
          <w:sz w:val="24"/>
          <w:szCs w:val="24"/>
        </w:rPr>
      </w:pPr>
    </w:p>
    <w:p w14:paraId="32AF2722" w14:textId="16DAD150" w:rsidR="00726815" w:rsidRPr="00726815" w:rsidRDefault="00726815" w:rsidP="00726815">
      <w:pPr>
        <w:spacing w:after="0" w:line="240" w:lineRule="auto"/>
        <w:jc w:val="both"/>
        <w:rPr>
          <w:rFonts w:ascii="Times New Roman" w:eastAsia="MS Mincho" w:hAnsi="Times New Roman" w:cs="Times New Roman"/>
          <w:sz w:val="24"/>
          <w:szCs w:val="24"/>
        </w:rPr>
      </w:pPr>
      <w:r w:rsidRPr="00726815">
        <w:rPr>
          <w:rFonts w:ascii="Times New Roman" w:eastAsia="MS Mincho" w:hAnsi="Times New Roman" w:cs="Times New Roman"/>
          <w:sz w:val="24"/>
          <w:szCs w:val="24"/>
        </w:rPr>
        <w:t xml:space="preserve">Number of characters in the title: </w:t>
      </w:r>
    </w:p>
    <w:p w14:paraId="047D0F7C" w14:textId="639C978B" w:rsidR="00726815" w:rsidRPr="00726815" w:rsidRDefault="00726815" w:rsidP="00726815">
      <w:pPr>
        <w:spacing w:after="0" w:line="240" w:lineRule="auto"/>
        <w:jc w:val="both"/>
        <w:rPr>
          <w:rFonts w:ascii="Times New Roman" w:eastAsia="MS Mincho" w:hAnsi="Times New Roman" w:cs="Times New Roman"/>
          <w:sz w:val="24"/>
          <w:szCs w:val="24"/>
        </w:rPr>
      </w:pPr>
      <w:r w:rsidRPr="00726815">
        <w:rPr>
          <w:rFonts w:ascii="Times New Roman" w:eastAsia="MS Mincho" w:hAnsi="Times New Roman" w:cs="Times New Roman"/>
          <w:sz w:val="24"/>
          <w:szCs w:val="24"/>
        </w:rPr>
        <w:t xml:space="preserve">Number of words in abstract: </w:t>
      </w:r>
    </w:p>
    <w:p w14:paraId="4CC7AA24" w14:textId="096E9328" w:rsidR="00726815" w:rsidRPr="00726815" w:rsidRDefault="00726815" w:rsidP="00726815">
      <w:pPr>
        <w:spacing w:after="0" w:line="240" w:lineRule="auto"/>
        <w:jc w:val="both"/>
        <w:rPr>
          <w:rFonts w:ascii="Times New Roman" w:eastAsia="MS Mincho" w:hAnsi="Times New Roman" w:cs="Times New Roman"/>
          <w:sz w:val="24"/>
          <w:szCs w:val="24"/>
        </w:rPr>
      </w:pPr>
      <w:r w:rsidRPr="00726815">
        <w:rPr>
          <w:rFonts w:ascii="Times New Roman" w:eastAsia="MS Mincho" w:hAnsi="Times New Roman" w:cs="Times New Roman"/>
          <w:sz w:val="24"/>
          <w:szCs w:val="24"/>
        </w:rPr>
        <w:t xml:space="preserve">Number of words in main text: </w:t>
      </w:r>
    </w:p>
    <w:p w14:paraId="22D6F35B" w14:textId="721008F8" w:rsidR="00726815" w:rsidRPr="00726815" w:rsidRDefault="00726815" w:rsidP="00726815">
      <w:pPr>
        <w:spacing w:after="0" w:line="240" w:lineRule="auto"/>
        <w:jc w:val="both"/>
        <w:rPr>
          <w:rFonts w:ascii="Times New Roman" w:eastAsia="MS Mincho" w:hAnsi="Times New Roman" w:cs="Times New Roman"/>
          <w:sz w:val="24"/>
          <w:szCs w:val="24"/>
        </w:rPr>
      </w:pPr>
      <w:r w:rsidRPr="00726815">
        <w:rPr>
          <w:rFonts w:ascii="Times New Roman" w:eastAsia="MS Mincho" w:hAnsi="Times New Roman" w:cs="Times New Roman"/>
          <w:sz w:val="24"/>
          <w:szCs w:val="24"/>
        </w:rPr>
        <w:t xml:space="preserve">Number of references: </w:t>
      </w:r>
    </w:p>
    <w:p w14:paraId="2B42C074" w14:textId="6C350F12" w:rsidR="00726815" w:rsidRPr="00726815" w:rsidRDefault="00726815" w:rsidP="00726815">
      <w:pPr>
        <w:spacing w:after="0" w:line="240" w:lineRule="auto"/>
        <w:jc w:val="both"/>
        <w:rPr>
          <w:rFonts w:ascii="Times New Roman" w:eastAsia="MS Mincho" w:hAnsi="Times New Roman" w:cs="Times New Roman"/>
          <w:sz w:val="24"/>
          <w:szCs w:val="24"/>
        </w:rPr>
      </w:pPr>
      <w:r w:rsidRPr="00726815">
        <w:rPr>
          <w:rFonts w:ascii="Times New Roman" w:eastAsia="MS Mincho" w:hAnsi="Times New Roman" w:cs="Times New Roman"/>
          <w:sz w:val="24"/>
          <w:szCs w:val="24"/>
        </w:rPr>
        <w:t>Number of figures:</w:t>
      </w:r>
      <w:r w:rsidRPr="00726815">
        <w:rPr>
          <w:rFonts w:ascii="Times New Roman" w:eastAsia="MS Mincho" w:hAnsi="Times New Roman" w:cs="Times New Roman"/>
          <w:sz w:val="24"/>
          <w:szCs w:val="24"/>
        </w:rPr>
        <w:tab/>
      </w:r>
    </w:p>
    <w:p w14:paraId="3ADDE62D" w14:textId="4A9024D8" w:rsidR="00726815" w:rsidRPr="00726815" w:rsidRDefault="00726815" w:rsidP="00726815">
      <w:pPr>
        <w:spacing w:after="0" w:line="240" w:lineRule="auto"/>
        <w:jc w:val="both"/>
        <w:rPr>
          <w:rFonts w:ascii="Times New Roman" w:eastAsia="MS Mincho" w:hAnsi="Times New Roman" w:cs="Times New Roman"/>
          <w:sz w:val="24"/>
          <w:szCs w:val="24"/>
        </w:rPr>
      </w:pPr>
      <w:r w:rsidRPr="00726815">
        <w:rPr>
          <w:rFonts w:ascii="Times New Roman" w:eastAsia="MS Mincho" w:hAnsi="Times New Roman" w:cs="Times New Roman"/>
          <w:sz w:val="24"/>
          <w:szCs w:val="24"/>
        </w:rPr>
        <w:t xml:space="preserve">Number of supplemental tables: </w:t>
      </w:r>
    </w:p>
    <w:p w14:paraId="6DD4237D" w14:textId="77777777" w:rsidR="00726815" w:rsidRPr="00726815" w:rsidRDefault="00726815" w:rsidP="00726815">
      <w:pPr>
        <w:spacing w:after="0" w:line="240" w:lineRule="auto"/>
        <w:jc w:val="both"/>
        <w:rPr>
          <w:rFonts w:ascii="Times New Roman" w:eastAsia="MS Mincho" w:hAnsi="Times New Roman" w:cs="Times New Roman"/>
          <w:sz w:val="24"/>
          <w:szCs w:val="24"/>
        </w:rPr>
      </w:pPr>
    </w:p>
    <w:p w14:paraId="1D8114A6" w14:textId="77777777" w:rsidR="00726815" w:rsidRPr="00726815" w:rsidRDefault="00726815" w:rsidP="00726815">
      <w:pPr>
        <w:spacing w:after="0" w:line="240" w:lineRule="auto"/>
        <w:jc w:val="both"/>
        <w:rPr>
          <w:rFonts w:ascii="Times New Roman" w:eastAsia="MS Mincho" w:hAnsi="Times New Roman" w:cs="Times New Roman"/>
          <w:b/>
          <w:bCs/>
          <w:sz w:val="24"/>
          <w:szCs w:val="24"/>
        </w:rPr>
      </w:pPr>
    </w:p>
    <w:p w14:paraId="7C01F30D" w14:textId="16E23D53" w:rsidR="00726815" w:rsidRPr="00726815" w:rsidRDefault="00726815" w:rsidP="00726815">
      <w:pPr>
        <w:spacing w:after="0" w:line="240" w:lineRule="auto"/>
        <w:jc w:val="both"/>
        <w:rPr>
          <w:rFonts w:ascii="Times New Roman" w:eastAsia="MS Mincho" w:hAnsi="Times New Roman" w:cs="Times New Roman"/>
          <w:sz w:val="24"/>
          <w:szCs w:val="24"/>
        </w:rPr>
      </w:pPr>
      <w:r w:rsidRPr="00726815">
        <w:rPr>
          <w:rFonts w:ascii="Times New Roman" w:eastAsia="MS Mincho" w:hAnsi="Times New Roman" w:cs="Times New Roman"/>
          <w:b/>
          <w:bCs/>
          <w:sz w:val="24"/>
          <w:szCs w:val="24"/>
        </w:rPr>
        <w:t>Keywords</w:t>
      </w:r>
      <w:r w:rsidRPr="00726815">
        <w:rPr>
          <w:rFonts w:ascii="Times New Roman" w:eastAsia="MS Mincho" w:hAnsi="Times New Roman" w:cs="Times New Roman"/>
          <w:sz w:val="24"/>
          <w:szCs w:val="24"/>
        </w:rPr>
        <w:t xml:space="preserve">: </w:t>
      </w:r>
    </w:p>
    <w:p w14:paraId="71D63640" w14:textId="77777777" w:rsidR="00726815" w:rsidRPr="00726815" w:rsidRDefault="00726815" w:rsidP="00726815">
      <w:pPr>
        <w:spacing w:after="0" w:line="240" w:lineRule="auto"/>
        <w:jc w:val="both"/>
        <w:rPr>
          <w:rFonts w:ascii="Times New Roman" w:eastAsia="MS Mincho" w:hAnsi="Times New Roman" w:cs="Times New Roman"/>
          <w:sz w:val="24"/>
          <w:szCs w:val="24"/>
        </w:rPr>
      </w:pPr>
    </w:p>
    <w:p w14:paraId="41EC3142" w14:textId="6FA51736" w:rsidR="00726815" w:rsidRDefault="00726815" w:rsidP="00726815">
      <w:pPr>
        <w:spacing w:after="0" w:line="240" w:lineRule="auto"/>
        <w:jc w:val="both"/>
        <w:rPr>
          <w:rFonts w:ascii="Times New Roman" w:eastAsia="MS Mincho" w:hAnsi="Times New Roman" w:cs="Times New Roman"/>
          <w:sz w:val="24"/>
          <w:szCs w:val="24"/>
        </w:rPr>
      </w:pPr>
      <w:r w:rsidRPr="00726815">
        <w:rPr>
          <w:rFonts w:ascii="Times New Roman" w:eastAsia="MS Mincho" w:hAnsi="Times New Roman" w:cs="Times New Roman"/>
          <w:b/>
          <w:sz w:val="24"/>
          <w:szCs w:val="24"/>
        </w:rPr>
        <w:t>Conflicts of Interest and Source of Fundin</w:t>
      </w:r>
      <w:r w:rsidRPr="00BB2B54">
        <w:rPr>
          <w:rFonts w:ascii="Times New Roman" w:eastAsia="MS Mincho" w:hAnsi="Times New Roman" w:cs="Times New Roman"/>
          <w:b/>
          <w:sz w:val="24"/>
          <w:szCs w:val="24"/>
        </w:rPr>
        <w:t>g</w:t>
      </w:r>
      <w:r w:rsidRPr="00726815">
        <w:rPr>
          <w:rFonts w:ascii="Times New Roman" w:eastAsia="MS Mincho" w:hAnsi="Times New Roman" w:cs="Times New Roman"/>
          <w:sz w:val="24"/>
          <w:szCs w:val="24"/>
        </w:rPr>
        <w:t xml:space="preserve">: </w:t>
      </w:r>
    </w:p>
    <w:p w14:paraId="2B786928" w14:textId="7FCCEA46" w:rsidR="006150B2" w:rsidRPr="00A37D8B" w:rsidRDefault="00BB2B54" w:rsidP="00726815">
      <w:pPr>
        <w:spacing w:after="0" w:line="240" w:lineRule="auto"/>
        <w:jc w:val="both"/>
        <w:rPr>
          <w:rFonts w:ascii="Times New Roman" w:eastAsia="MS Mincho" w:hAnsi="Times New Roman" w:cs="Times New Roman"/>
          <w:sz w:val="24"/>
          <w:szCs w:val="24"/>
        </w:rPr>
      </w:pPr>
      <w:r>
        <w:rPr>
          <w:rStyle w:val="normaltextrun"/>
          <w:rFonts w:ascii="Times New Roman" w:hAnsi="Times New Roman" w:cs="Times New Roman"/>
          <w:color w:val="000000"/>
          <w:shd w:val="clear" w:color="auto" w:fill="FFFFFF"/>
        </w:rPr>
        <w:t xml:space="preserve">This project received research support from NIH </w:t>
      </w:r>
      <w:r w:rsidRPr="00BB2B54">
        <w:rPr>
          <w:rStyle w:val="normaltextrun"/>
          <w:rFonts w:ascii="Times New Roman" w:hAnsi="Times New Roman" w:cs="Times New Roman"/>
          <w:color w:val="000000"/>
          <w:shd w:val="clear" w:color="auto" w:fill="FFFFFF"/>
        </w:rPr>
        <w:t>K23NS114201</w:t>
      </w:r>
      <w:r>
        <w:rPr>
          <w:rStyle w:val="normaltextrun"/>
          <w:rFonts w:ascii="Times New Roman" w:hAnsi="Times New Roman" w:cs="Times New Roman"/>
          <w:color w:val="000000"/>
          <w:shd w:val="clear" w:color="auto" w:fill="FFFFFF"/>
        </w:rPr>
        <w:t xml:space="preserve"> (SFZ). SFZ: NIH</w:t>
      </w:r>
      <w:r w:rsidR="001320D9">
        <w:rPr>
          <w:rStyle w:val="normaltextrun"/>
          <w:rFonts w:ascii="Times New Roman" w:hAnsi="Times New Roman" w:cs="Times New Roman"/>
          <w:color w:val="000000"/>
          <w:shd w:val="clear" w:color="auto" w:fill="FFFFFF"/>
        </w:rPr>
        <w:t xml:space="preserve"> K23NS11420</w:t>
      </w:r>
      <w:r>
        <w:rPr>
          <w:rStyle w:val="normaltextrun"/>
          <w:rFonts w:ascii="Times New Roman" w:hAnsi="Times New Roman" w:cs="Times New Roman"/>
          <w:color w:val="000000"/>
          <w:shd w:val="clear" w:color="auto" w:fill="FFFFFF"/>
        </w:rPr>
        <w:t xml:space="preserve">); AES Infrastructure Award. Dr. Zafar is a Clinical Neurophysiologist for </w:t>
      </w:r>
      <w:proofErr w:type="spellStart"/>
      <w:r>
        <w:rPr>
          <w:rStyle w:val="normaltextrun"/>
          <w:rFonts w:ascii="Times New Roman" w:hAnsi="Times New Roman" w:cs="Times New Roman"/>
          <w:color w:val="000000"/>
          <w:shd w:val="clear" w:color="auto" w:fill="FFFFFF"/>
        </w:rPr>
        <w:t>Corticare</w:t>
      </w:r>
      <w:proofErr w:type="spellEnd"/>
      <w:r>
        <w:rPr>
          <w:rStyle w:val="normaltextrun"/>
          <w:rFonts w:ascii="Times New Roman" w:hAnsi="Times New Roman" w:cs="Times New Roman"/>
          <w:color w:val="000000"/>
          <w:shd w:val="clear" w:color="auto" w:fill="FFFFFF"/>
        </w:rPr>
        <w:t xml:space="preserve">, which played no role in this study. </w:t>
      </w:r>
      <w:r w:rsidR="00A37D8B">
        <w:rPr>
          <w:rStyle w:val="normaltextrun"/>
          <w:rFonts w:ascii="Times New Roman" w:hAnsi="Times New Roman" w:cs="Times New Roman"/>
          <w:color w:val="000000"/>
          <w:shd w:val="clear" w:color="auto" w:fill="FFFFFF"/>
        </w:rPr>
        <w:t xml:space="preserve">MBW: </w:t>
      </w:r>
      <w:r w:rsidR="00A37D8B" w:rsidRPr="00BB2B54">
        <w:rPr>
          <w:rStyle w:val="normaltextrun"/>
          <w:rFonts w:ascii="Times New Roman" w:hAnsi="Times New Roman" w:cs="Times New Roman"/>
          <w:color w:val="000000"/>
          <w:shd w:val="clear" w:color="auto" w:fill="FFFFFF"/>
        </w:rPr>
        <w:t>American Academy of Sleep Medicine Strategic Research Award;  NIH (R01NS102190, R01NS102574, R01NS107291, RF1AG064312, R01AG062989, R01AG073410), NSF (2014431). Dr. Westover is a co-founder of Beacon Biosignals</w:t>
      </w:r>
      <w:r w:rsidR="00A37D8B">
        <w:rPr>
          <w:rStyle w:val="normaltextrun"/>
          <w:rFonts w:ascii="Times New Roman" w:hAnsi="Times New Roman" w:cs="Times New Roman"/>
          <w:color w:val="000000"/>
          <w:shd w:val="clear" w:color="auto" w:fill="FFFFFF"/>
        </w:rPr>
        <w:t>, which played no role in this study</w:t>
      </w:r>
      <w:r w:rsidR="00A37D8B" w:rsidRPr="00BB2B54">
        <w:rPr>
          <w:rStyle w:val="normaltextrun"/>
          <w:rFonts w:ascii="Times New Roman" w:hAnsi="Times New Roman" w:cs="Times New Roman"/>
          <w:color w:val="000000"/>
          <w:shd w:val="clear" w:color="auto" w:fill="FFFFFF"/>
        </w:rPr>
        <w:t>.  </w:t>
      </w:r>
      <w:r w:rsidR="00A37D8B" w:rsidRPr="00BB2B54">
        <w:rPr>
          <w:rStyle w:val="eop"/>
          <w:rFonts w:ascii="Times New Roman" w:hAnsi="Times New Roman" w:cs="Times New Roman"/>
          <w:color w:val="000000"/>
          <w:shd w:val="clear" w:color="auto" w:fill="FFFFFF"/>
        </w:rPr>
        <w:t> </w:t>
      </w:r>
    </w:p>
    <w:p w14:paraId="1D2A7C22" w14:textId="77777777" w:rsidR="00726815" w:rsidRPr="00A37D8B" w:rsidRDefault="00726815" w:rsidP="00726815">
      <w:pPr>
        <w:spacing w:after="0" w:line="240" w:lineRule="auto"/>
        <w:jc w:val="both"/>
        <w:rPr>
          <w:rFonts w:ascii="Times New Roman" w:eastAsia="MS Mincho" w:hAnsi="Times New Roman" w:cs="Times New Roman"/>
          <w:sz w:val="24"/>
          <w:szCs w:val="24"/>
        </w:rPr>
      </w:pPr>
    </w:p>
    <w:p w14:paraId="463C2148" w14:textId="77777777" w:rsidR="0089277C" w:rsidRDefault="0089277C" w:rsidP="00444BE9">
      <w:pPr>
        <w:spacing w:line="480" w:lineRule="auto"/>
        <w:rPr>
          <w:rFonts w:ascii="Times New Roman" w:hAnsi="Times New Roman" w:cs="Times New Roman"/>
          <w:b/>
          <w:bCs/>
          <w:sz w:val="24"/>
          <w:szCs w:val="24"/>
        </w:rPr>
      </w:pPr>
    </w:p>
    <w:p w14:paraId="2E110E15" w14:textId="77777777" w:rsidR="00BB2B54" w:rsidRDefault="00BB2B54" w:rsidP="00444BE9">
      <w:pPr>
        <w:spacing w:line="480" w:lineRule="auto"/>
        <w:rPr>
          <w:rFonts w:ascii="Times New Roman" w:hAnsi="Times New Roman" w:cs="Times New Roman"/>
          <w:b/>
          <w:bCs/>
          <w:sz w:val="24"/>
          <w:szCs w:val="24"/>
        </w:rPr>
      </w:pPr>
    </w:p>
    <w:p w14:paraId="208F1E70" w14:textId="4365D94F" w:rsidR="006150B2" w:rsidRPr="00A21B99" w:rsidRDefault="00825759" w:rsidP="00444BE9">
      <w:pPr>
        <w:spacing w:line="480" w:lineRule="auto"/>
        <w:rPr>
          <w:rFonts w:ascii="Times New Roman" w:hAnsi="Times New Roman" w:cs="Times New Roman"/>
          <w:b/>
          <w:bCs/>
          <w:sz w:val="24"/>
          <w:szCs w:val="24"/>
        </w:rPr>
      </w:pPr>
      <w:r w:rsidRPr="00A21B99">
        <w:rPr>
          <w:rFonts w:ascii="Times New Roman" w:hAnsi="Times New Roman" w:cs="Times New Roman"/>
          <w:b/>
          <w:bCs/>
          <w:sz w:val="24"/>
          <w:szCs w:val="24"/>
        </w:rPr>
        <w:lastRenderedPageBreak/>
        <w:t>Abstract</w:t>
      </w:r>
    </w:p>
    <w:p w14:paraId="6CB370F4" w14:textId="54C2BF59" w:rsidR="00825759" w:rsidRPr="00A21B99" w:rsidRDefault="00825759" w:rsidP="00825759">
      <w:pPr>
        <w:spacing w:line="480" w:lineRule="auto"/>
        <w:rPr>
          <w:rFonts w:ascii="Times New Roman" w:hAnsi="Times New Roman" w:cs="Times New Roman"/>
          <w:bCs/>
          <w:sz w:val="24"/>
          <w:szCs w:val="24"/>
        </w:rPr>
      </w:pPr>
      <w:r w:rsidRPr="00A21B99">
        <w:rPr>
          <w:rFonts w:ascii="Times New Roman" w:hAnsi="Times New Roman" w:cs="Times New Roman"/>
          <w:b/>
          <w:bCs/>
          <w:sz w:val="24"/>
          <w:szCs w:val="24"/>
        </w:rPr>
        <w:t>Introduction</w:t>
      </w:r>
      <w:r w:rsidRPr="00A21B99">
        <w:rPr>
          <w:rFonts w:ascii="Times New Roman" w:hAnsi="Times New Roman" w:cs="Times New Roman"/>
          <w:bCs/>
          <w:sz w:val="24"/>
          <w:szCs w:val="24"/>
        </w:rPr>
        <w:t xml:space="preserve">: Epileptiform activity (seizures and periodic/rhythmic patterns) </w:t>
      </w:r>
      <w:proofErr w:type="gramStart"/>
      <w:r w:rsidRPr="00A21B99">
        <w:rPr>
          <w:rFonts w:ascii="Times New Roman" w:hAnsi="Times New Roman" w:cs="Times New Roman"/>
          <w:bCs/>
          <w:sz w:val="24"/>
          <w:szCs w:val="24"/>
        </w:rPr>
        <w:t>are</w:t>
      </w:r>
      <w:proofErr w:type="gramEnd"/>
      <w:r w:rsidRPr="00A21B99">
        <w:rPr>
          <w:rFonts w:ascii="Times New Roman" w:hAnsi="Times New Roman" w:cs="Times New Roman"/>
          <w:bCs/>
          <w:sz w:val="24"/>
          <w:szCs w:val="24"/>
        </w:rPr>
        <w:t xml:space="preserve"> commonly seen </w:t>
      </w:r>
      <w:r w:rsidR="008236A5">
        <w:rPr>
          <w:rFonts w:ascii="Times New Roman" w:hAnsi="Times New Roman" w:cs="Times New Roman"/>
          <w:bCs/>
          <w:sz w:val="24"/>
          <w:szCs w:val="24"/>
        </w:rPr>
        <w:t>during</w:t>
      </w:r>
      <w:r w:rsidR="008236A5" w:rsidRPr="00A21B99">
        <w:rPr>
          <w:rFonts w:ascii="Times New Roman" w:hAnsi="Times New Roman" w:cs="Times New Roman"/>
          <w:bCs/>
          <w:sz w:val="24"/>
          <w:szCs w:val="24"/>
        </w:rPr>
        <w:t xml:space="preserve"> </w:t>
      </w:r>
      <w:proofErr w:type="spellStart"/>
      <w:r w:rsidR="00871B19" w:rsidRPr="00A21B99">
        <w:rPr>
          <w:rFonts w:ascii="Times New Roman" w:hAnsi="Times New Roman" w:cs="Times New Roman"/>
          <w:bCs/>
          <w:sz w:val="24"/>
          <w:szCs w:val="24"/>
        </w:rPr>
        <w:t>electroencephalograpgy</w:t>
      </w:r>
      <w:proofErr w:type="spellEnd"/>
      <w:r w:rsidR="00871B19" w:rsidRPr="00A21B99">
        <w:rPr>
          <w:rFonts w:ascii="Times New Roman" w:hAnsi="Times New Roman" w:cs="Times New Roman"/>
          <w:bCs/>
          <w:sz w:val="24"/>
          <w:szCs w:val="24"/>
        </w:rPr>
        <w:t xml:space="preserve"> (</w:t>
      </w:r>
      <w:r w:rsidRPr="00A21B99">
        <w:rPr>
          <w:rFonts w:ascii="Times New Roman" w:hAnsi="Times New Roman" w:cs="Times New Roman"/>
          <w:bCs/>
          <w:sz w:val="24"/>
          <w:szCs w:val="24"/>
        </w:rPr>
        <w:t>EEG</w:t>
      </w:r>
      <w:r w:rsidR="00871B19" w:rsidRPr="00A21B99">
        <w:rPr>
          <w:rFonts w:ascii="Times New Roman" w:hAnsi="Times New Roman" w:cs="Times New Roman"/>
          <w:bCs/>
          <w:sz w:val="24"/>
          <w:szCs w:val="24"/>
        </w:rPr>
        <w:t>)</w:t>
      </w:r>
      <w:r w:rsidRPr="00A21B99">
        <w:rPr>
          <w:rFonts w:ascii="Times New Roman" w:hAnsi="Times New Roman" w:cs="Times New Roman"/>
          <w:bCs/>
          <w:sz w:val="24"/>
          <w:szCs w:val="24"/>
        </w:rPr>
        <w:t xml:space="preserve"> monitoring in aneurysmal subarachnoid hemorrhage (</w:t>
      </w:r>
      <w:proofErr w:type="spellStart"/>
      <w:r w:rsidRPr="00A21B99">
        <w:rPr>
          <w:rFonts w:ascii="Times New Roman" w:hAnsi="Times New Roman" w:cs="Times New Roman"/>
          <w:bCs/>
          <w:sz w:val="24"/>
          <w:szCs w:val="24"/>
        </w:rPr>
        <w:t>aSAH</w:t>
      </w:r>
      <w:proofErr w:type="spellEnd"/>
      <w:r w:rsidRPr="00A21B99">
        <w:rPr>
          <w:rFonts w:ascii="Times New Roman" w:hAnsi="Times New Roman" w:cs="Times New Roman"/>
          <w:bCs/>
          <w:sz w:val="24"/>
          <w:szCs w:val="24"/>
        </w:rPr>
        <w:t>) patients. These patterns are frequently treated with anti-</w:t>
      </w:r>
      <w:r w:rsidR="00871B19" w:rsidRPr="00A21B99">
        <w:rPr>
          <w:rFonts w:ascii="Times New Roman" w:hAnsi="Times New Roman" w:cs="Times New Roman"/>
          <w:bCs/>
          <w:sz w:val="24"/>
          <w:szCs w:val="24"/>
        </w:rPr>
        <w:t>seizure medications</w:t>
      </w:r>
      <w:r w:rsidRPr="00A21B99">
        <w:rPr>
          <w:rFonts w:ascii="Times New Roman" w:hAnsi="Times New Roman" w:cs="Times New Roman"/>
          <w:bCs/>
          <w:sz w:val="24"/>
          <w:szCs w:val="24"/>
        </w:rPr>
        <w:t xml:space="preserve"> (</w:t>
      </w:r>
      <w:r w:rsidR="00871B19" w:rsidRPr="00A21B99">
        <w:rPr>
          <w:rFonts w:ascii="Times New Roman" w:hAnsi="Times New Roman" w:cs="Times New Roman"/>
          <w:bCs/>
          <w:sz w:val="24"/>
          <w:szCs w:val="24"/>
        </w:rPr>
        <w:t>ASM</w:t>
      </w:r>
      <w:r w:rsidRPr="00A21B99">
        <w:rPr>
          <w:rFonts w:ascii="Times New Roman" w:hAnsi="Times New Roman" w:cs="Times New Roman"/>
          <w:bCs/>
          <w:sz w:val="24"/>
          <w:szCs w:val="24"/>
        </w:rPr>
        <w:t xml:space="preserve">s), despite limited data on whether treatment improves outcomes. Investigating the impact of </w:t>
      </w:r>
      <w:r w:rsidR="00871B19" w:rsidRPr="00A21B99">
        <w:rPr>
          <w:rFonts w:ascii="Times New Roman" w:hAnsi="Times New Roman" w:cs="Times New Roman"/>
          <w:bCs/>
          <w:sz w:val="24"/>
          <w:szCs w:val="24"/>
        </w:rPr>
        <w:t>ASM</w:t>
      </w:r>
      <w:r w:rsidRPr="00A21B99">
        <w:rPr>
          <w:rFonts w:ascii="Times New Roman" w:hAnsi="Times New Roman" w:cs="Times New Roman"/>
          <w:bCs/>
          <w:sz w:val="24"/>
          <w:szCs w:val="24"/>
        </w:rPr>
        <w:t xml:space="preserve"> treatment is challenging given the clinical complexity of </w:t>
      </w:r>
      <w:proofErr w:type="spellStart"/>
      <w:r w:rsidRPr="00A21B99">
        <w:rPr>
          <w:rFonts w:ascii="Times New Roman" w:hAnsi="Times New Roman" w:cs="Times New Roman"/>
          <w:bCs/>
          <w:sz w:val="24"/>
          <w:szCs w:val="24"/>
        </w:rPr>
        <w:t>aSAH</w:t>
      </w:r>
      <w:proofErr w:type="spellEnd"/>
      <w:r w:rsidRPr="00A21B99">
        <w:rPr>
          <w:rFonts w:ascii="Times New Roman" w:hAnsi="Times New Roman" w:cs="Times New Roman"/>
          <w:bCs/>
          <w:sz w:val="24"/>
          <w:szCs w:val="24"/>
        </w:rPr>
        <w:t xml:space="preserve"> patients and the dynamic nature of </w:t>
      </w:r>
      <w:r w:rsidR="00871B19" w:rsidRPr="00A21B99">
        <w:rPr>
          <w:rFonts w:ascii="Times New Roman" w:hAnsi="Times New Roman" w:cs="Times New Roman"/>
          <w:bCs/>
          <w:sz w:val="24"/>
          <w:szCs w:val="24"/>
        </w:rPr>
        <w:t>epileptiform activity</w:t>
      </w:r>
      <w:r w:rsidRPr="00A21B99">
        <w:rPr>
          <w:rFonts w:ascii="Times New Roman" w:hAnsi="Times New Roman" w:cs="Times New Roman"/>
          <w:bCs/>
          <w:sz w:val="24"/>
          <w:szCs w:val="24"/>
        </w:rPr>
        <w:t xml:space="preserve">. The objective of this study </w:t>
      </w:r>
      <w:r w:rsidR="008236A5">
        <w:rPr>
          <w:rFonts w:ascii="Times New Roman" w:hAnsi="Times New Roman" w:cs="Times New Roman"/>
          <w:bCs/>
          <w:sz w:val="24"/>
          <w:szCs w:val="24"/>
        </w:rPr>
        <w:t xml:space="preserve">was </w:t>
      </w:r>
      <w:r w:rsidRPr="00A21B99">
        <w:rPr>
          <w:rFonts w:ascii="Times New Roman" w:hAnsi="Times New Roman" w:cs="Times New Roman"/>
          <w:bCs/>
          <w:sz w:val="24"/>
          <w:szCs w:val="24"/>
        </w:rPr>
        <w:t xml:space="preserve">to </w:t>
      </w:r>
      <w:r w:rsidR="008236A5">
        <w:rPr>
          <w:rFonts w:ascii="Times New Roman" w:hAnsi="Times New Roman" w:cs="Times New Roman"/>
          <w:bCs/>
          <w:sz w:val="24"/>
          <w:szCs w:val="24"/>
        </w:rPr>
        <w:t xml:space="preserve">investigate </w:t>
      </w:r>
      <w:r w:rsidRPr="00A21B99">
        <w:rPr>
          <w:rFonts w:ascii="Times New Roman" w:hAnsi="Times New Roman" w:cs="Times New Roman"/>
          <w:bCs/>
          <w:sz w:val="24"/>
          <w:szCs w:val="24"/>
        </w:rPr>
        <w:t xml:space="preserve">the impact of </w:t>
      </w:r>
      <w:r w:rsidR="00871B19" w:rsidRPr="00A21B99">
        <w:rPr>
          <w:rFonts w:ascii="Times New Roman" w:hAnsi="Times New Roman" w:cs="Times New Roman"/>
          <w:bCs/>
          <w:sz w:val="24"/>
          <w:szCs w:val="24"/>
        </w:rPr>
        <w:t xml:space="preserve">ASM </w:t>
      </w:r>
      <w:r w:rsidRPr="00A21B99">
        <w:rPr>
          <w:rFonts w:ascii="Times New Roman" w:hAnsi="Times New Roman" w:cs="Times New Roman"/>
          <w:bCs/>
          <w:sz w:val="24"/>
          <w:szCs w:val="24"/>
        </w:rPr>
        <w:t>pharmacodynamics, choice of outcome measures, and timing of treatment on the sample size needed for successful randomized clinical trials (RCT).</w:t>
      </w:r>
    </w:p>
    <w:p w14:paraId="477D673D" w14:textId="1520FFD8" w:rsidR="00825759" w:rsidRPr="00A21B99" w:rsidRDefault="00825759" w:rsidP="00825759">
      <w:pPr>
        <w:spacing w:line="480" w:lineRule="auto"/>
        <w:rPr>
          <w:rFonts w:ascii="Times New Roman" w:hAnsi="Times New Roman" w:cs="Times New Roman"/>
          <w:bCs/>
          <w:sz w:val="24"/>
          <w:szCs w:val="24"/>
        </w:rPr>
      </w:pPr>
      <w:r w:rsidRPr="00A21B99">
        <w:rPr>
          <w:rFonts w:ascii="Times New Roman" w:hAnsi="Times New Roman" w:cs="Times New Roman"/>
          <w:b/>
          <w:bCs/>
          <w:sz w:val="24"/>
          <w:szCs w:val="24"/>
        </w:rPr>
        <w:t>Methods</w:t>
      </w:r>
      <w:r w:rsidR="00871B19" w:rsidRPr="00A21B99">
        <w:rPr>
          <w:rFonts w:ascii="Times New Roman" w:hAnsi="Times New Roman" w:cs="Times New Roman"/>
          <w:bCs/>
          <w:sz w:val="24"/>
          <w:szCs w:val="24"/>
        </w:rPr>
        <w:t xml:space="preserve">: </w:t>
      </w:r>
      <w:r w:rsidRPr="00A21B99">
        <w:rPr>
          <w:rFonts w:ascii="Times New Roman" w:hAnsi="Times New Roman" w:cs="Times New Roman"/>
          <w:bCs/>
          <w:sz w:val="24"/>
          <w:szCs w:val="24"/>
        </w:rPr>
        <w:t xml:space="preserve">We quantified </w:t>
      </w:r>
      <w:r w:rsidR="00871B19" w:rsidRPr="00A21B99">
        <w:rPr>
          <w:rFonts w:ascii="Times New Roman" w:hAnsi="Times New Roman" w:cs="Times New Roman"/>
          <w:bCs/>
          <w:sz w:val="24"/>
          <w:szCs w:val="24"/>
        </w:rPr>
        <w:t>epileptiform activity burden</w:t>
      </w:r>
      <w:r w:rsidRPr="00A21B99">
        <w:rPr>
          <w:rFonts w:ascii="Times New Roman" w:hAnsi="Times New Roman" w:cs="Times New Roman"/>
          <w:bCs/>
          <w:sz w:val="24"/>
          <w:szCs w:val="24"/>
        </w:rPr>
        <w:t xml:space="preserve"> time courses for </w:t>
      </w:r>
      <w:r w:rsidR="00871B19" w:rsidRPr="00A21B99">
        <w:rPr>
          <w:rFonts w:ascii="Times New Roman" w:hAnsi="Times New Roman" w:cs="Times New Roman"/>
          <w:bCs/>
          <w:sz w:val="24"/>
          <w:szCs w:val="24"/>
        </w:rPr>
        <w:t>48</w:t>
      </w:r>
      <w:r w:rsidRPr="00A21B99">
        <w:rPr>
          <w:rFonts w:ascii="Times New Roman" w:hAnsi="Times New Roman" w:cs="Times New Roman"/>
          <w:bCs/>
          <w:sz w:val="24"/>
          <w:szCs w:val="24"/>
        </w:rPr>
        <w:t xml:space="preserve"> </w:t>
      </w:r>
      <w:proofErr w:type="spellStart"/>
      <w:r w:rsidRPr="00A21B99">
        <w:rPr>
          <w:rFonts w:ascii="Times New Roman" w:hAnsi="Times New Roman" w:cs="Times New Roman"/>
          <w:bCs/>
          <w:sz w:val="24"/>
          <w:szCs w:val="24"/>
        </w:rPr>
        <w:t>aSAH</w:t>
      </w:r>
      <w:proofErr w:type="spellEnd"/>
      <w:r w:rsidRPr="00A21B99">
        <w:rPr>
          <w:rFonts w:ascii="Times New Roman" w:hAnsi="Times New Roman" w:cs="Times New Roman"/>
          <w:bCs/>
          <w:sz w:val="24"/>
          <w:szCs w:val="24"/>
        </w:rPr>
        <w:t xml:space="preserve"> patients. We removed the estimated </w:t>
      </w:r>
      <w:r w:rsidR="00871B19" w:rsidRPr="00A21B99">
        <w:rPr>
          <w:rFonts w:ascii="Times New Roman" w:hAnsi="Times New Roman" w:cs="Times New Roman"/>
          <w:bCs/>
          <w:sz w:val="24"/>
          <w:szCs w:val="24"/>
        </w:rPr>
        <w:t xml:space="preserve">ASM </w:t>
      </w:r>
      <w:r w:rsidRPr="00A21B99">
        <w:rPr>
          <w:rFonts w:ascii="Times New Roman" w:hAnsi="Times New Roman" w:cs="Times New Roman"/>
          <w:bCs/>
          <w:sz w:val="24"/>
          <w:szCs w:val="24"/>
        </w:rPr>
        <w:t>effect using Pharmacokinetic/Pharmacodynamic mod</w:t>
      </w:r>
      <w:r w:rsidR="00871B19" w:rsidRPr="00A21B99">
        <w:rPr>
          <w:rFonts w:ascii="Times New Roman" w:hAnsi="Times New Roman" w:cs="Times New Roman"/>
          <w:bCs/>
          <w:sz w:val="24"/>
          <w:szCs w:val="24"/>
        </w:rPr>
        <w:t>eling. We used the “drug free” epileptiform</w:t>
      </w:r>
      <w:r w:rsidRPr="00A21B99">
        <w:rPr>
          <w:rFonts w:ascii="Times New Roman" w:hAnsi="Times New Roman" w:cs="Times New Roman"/>
          <w:bCs/>
          <w:sz w:val="24"/>
          <w:szCs w:val="24"/>
        </w:rPr>
        <w:t xml:space="preserve"> burden time courses to generate RCT simulations comparing A</w:t>
      </w:r>
      <w:r w:rsidR="00871B19" w:rsidRPr="00A21B99">
        <w:rPr>
          <w:rFonts w:ascii="Times New Roman" w:hAnsi="Times New Roman" w:cs="Times New Roman"/>
          <w:bCs/>
          <w:sz w:val="24"/>
          <w:szCs w:val="24"/>
        </w:rPr>
        <w:t>SM</w:t>
      </w:r>
      <w:r w:rsidRPr="00A21B99">
        <w:rPr>
          <w:rFonts w:ascii="Times New Roman" w:hAnsi="Times New Roman" w:cs="Times New Roman"/>
          <w:bCs/>
          <w:sz w:val="24"/>
          <w:szCs w:val="24"/>
        </w:rPr>
        <w:t xml:space="preserve"> treatment to placebo. Our outcome measures were total </w:t>
      </w:r>
      <w:proofErr w:type="spellStart"/>
      <w:r w:rsidR="00871B19" w:rsidRPr="00A21B99">
        <w:rPr>
          <w:rFonts w:ascii="Times New Roman" w:hAnsi="Times New Roman" w:cs="Times New Roman"/>
          <w:bCs/>
          <w:sz w:val="24"/>
          <w:szCs w:val="24"/>
        </w:rPr>
        <w:t>total</w:t>
      </w:r>
      <w:proofErr w:type="spellEnd"/>
      <w:r w:rsidR="00871B19" w:rsidRPr="00A21B99">
        <w:rPr>
          <w:rFonts w:ascii="Times New Roman" w:hAnsi="Times New Roman" w:cs="Times New Roman"/>
          <w:bCs/>
          <w:sz w:val="24"/>
          <w:szCs w:val="24"/>
        </w:rPr>
        <w:t xml:space="preserve"> epileptiform activity burden</w:t>
      </w:r>
      <w:r w:rsidRPr="00A21B99">
        <w:rPr>
          <w:rFonts w:ascii="Times New Roman" w:hAnsi="Times New Roman" w:cs="Times New Roman"/>
          <w:bCs/>
          <w:sz w:val="24"/>
          <w:szCs w:val="24"/>
        </w:rPr>
        <w:t xml:space="preserve">, and post-intervention </w:t>
      </w:r>
      <w:r w:rsidR="00871B19" w:rsidRPr="00A21B99">
        <w:rPr>
          <w:rFonts w:ascii="Times New Roman" w:hAnsi="Times New Roman" w:cs="Times New Roman"/>
          <w:bCs/>
          <w:sz w:val="24"/>
          <w:szCs w:val="24"/>
        </w:rPr>
        <w:t xml:space="preserve">epileptiform </w:t>
      </w:r>
      <w:r w:rsidRPr="00A21B99">
        <w:rPr>
          <w:rFonts w:ascii="Times New Roman" w:hAnsi="Times New Roman" w:cs="Times New Roman"/>
          <w:bCs/>
          <w:sz w:val="24"/>
          <w:szCs w:val="24"/>
        </w:rPr>
        <w:t xml:space="preserve">burden over 72 </w:t>
      </w:r>
      <w:r w:rsidR="00871B19" w:rsidRPr="00A21B99">
        <w:rPr>
          <w:rFonts w:ascii="Times New Roman" w:hAnsi="Times New Roman" w:cs="Times New Roman"/>
          <w:bCs/>
          <w:sz w:val="24"/>
          <w:szCs w:val="24"/>
        </w:rPr>
        <w:t>and 24 hours</w:t>
      </w:r>
      <w:r w:rsidRPr="00A21B99">
        <w:rPr>
          <w:rFonts w:ascii="Times New Roman" w:hAnsi="Times New Roman" w:cs="Times New Roman"/>
          <w:bCs/>
          <w:sz w:val="24"/>
          <w:szCs w:val="24"/>
        </w:rPr>
        <w:t>. We repeated RCT simulations for increasing duration of treatment delays</w:t>
      </w:r>
      <w:r w:rsidR="00A21B99" w:rsidRPr="00A21B99">
        <w:rPr>
          <w:rFonts w:ascii="Times New Roman" w:hAnsi="Times New Roman" w:cs="Times New Roman"/>
          <w:bCs/>
          <w:sz w:val="24"/>
          <w:szCs w:val="24"/>
        </w:rPr>
        <w:t>, varying ASM efficacy and outcome measures</w:t>
      </w:r>
      <w:r w:rsidRPr="00A21B99">
        <w:rPr>
          <w:rFonts w:ascii="Times New Roman" w:hAnsi="Times New Roman" w:cs="Times New Roman"/>
          <w:bCs/>
          <w:sz w:val="24"/>
          <w:szCs w:val="24"/>
        </w:rPr>
        <w:t>. A</w:t>
      </w:r>
      <w:r w:rsidR="00871B19" w:rsidRPr="00A21B99">
        <w:rPr>
          <w:rFonts w:ascii="Times New Roman" w:hAnsi="Times New Roman" w:cs="Times New Roman"/>
          <w:bCs/>
          <w:sz w:val="24"/>
          <w:szCs w:val="24"/>
        </w:rPr>
        <w:t>SM</w:t>
      </w:r>
      <w:r w:rsidRPr="00A21B99">
        <w:rPr>
          <w:rFonts w:ascii="Times New Roman" w:hAnsi="Times New Roman" w:cs="Times New Roman"/>
          <w:bCs/>
          <w:sz w:val="24"/>
          <w:szCs w:val="24"/>
        </w:rPr>
        <w:t xml:space="preserve"> efficacy rates were defined using published RCTs on status epilepticus. Power and sample size </w:t>
      </w:r>
      <w:proofErr w:type="spellStart"/>
      <w:r w:rsidRPr="00A21B99">
        <w:rPr>
          <w:rFonts w:ascii="Times New Roman" w:hAnsi="Times New Roman" w:cs="Times New Roman"/>
          <w:bCs/>
          <w:sz w:val="24"/>
          <w:szCs w:val="24"/>
        </w:rPr>
        <w:t>calcultions</w:t>
      </w:r>
      <w:proofErr w:type="spellEnd"/>
      <w:r w:rsidRPr="00A21B99">
        <w:rPr>
          <w:rFonts w:ascii="Times New Roman" w:hAnsi="Times New Roman" w:cs="Times New Roman"/>
          <w:bCs/>
          <w:sz w:val="24"/>
          <w:szCs w:val="24"/>
        </w:rPr>
        <w:t xml:space="preserve"> were performed for each </w:t>
      </w:r>
      <w:r w:rsidR="008236A5">
        <w:rPr>
          <w:rFonts w:ascii="Times New Roman" w:hAnsi="Times New Roman" w:cs="Times New Roman"/>
          <w:bCs/>
          <w:sz w:val="24"/>
          <w:szCs w:val="24"/>
        </w:rPr>
        <w:t xml:space="preserve">simulated </w:t>
      </w:r>
      <w:r w:rsidRPr="00A21B99">
        <w:rPr>
          <w:rFonts w:ascii="Times New Roman" w:hAnsi="Times New Roman" w:cs="Times New Roman"/>
          <w:bCs/>
          <w:sz w:val="24"/>
          <w:szCs w:val="24"/>
        </w:rPr>
        <w:t>RCT.</w:t>
      </w:r>
    </w:p>
    <w:p w14:paraId="3E05628E" w14:textId="1934EBEC" w:rsidR="00825759" w:rsidRPr="00A21B99" w:rsidRDefault="00871B19" w:rsidP="00A21B99">
      <w:pPr>
        <w:spacing w:line="480" w:lineRule="auto"/>
        <w:jc w:val="both"/>
        <w:rPr>
          <w:rFonts w:ascii="Times New Roman" w:hAnsi="Times New Roman" w:cs="Times New Roman"/>
          <w:sz w:val="24"/>
          <w:szCs w:val="24"/>
        </w:rPr>
      </w:pPr>
      <w:r w:rsidRPr="00A21B99">
        <w:rPr>
          <w:rFonts w:ascii="Times New Roman" w:hAnsi="Times New Roman" w:cs="Times New Roman"/>
          <w:b/>
          <w:bCs/>
          <w:sz w:val="24"/>
          <w:szCs w:val="24"/>
        </w:rPr>
        <w:t>Results</w:t>
      </w:r>
      <w:r w:rsidRPr="00A21B99">
        <w:rPr>
          <w:rFonts w:ascii="Times New Roman" w:hAnsi="Times New Roman" w:cs="Times New Roman"/>
          <w:bCs/>
          <w:sz w:val="24"/>
          <w:szCs w:val="24"/>
        </w:rPr>
        <w:t xml:space="preserve">: </w:t>
      </w:r>
      <w:r w:rsidR="00000DF5" w:rsidRPr="00A21B99">
        <w:rPr>
          <w:rFonts w:ascii="Times New Roman" w:hAnsi="Times New Roman" w:cs="Times New Roman"/>
          <w:sz w:val="24"/>
          <w:szCs w:val="24"/>
        </w:rPr>
        <w:t xml:space="preserve">Increasing sample sizes were required </w:t>
      </w:r>
      <w:r w:rsidR="00A21B99" w:rsidRPr="00A21B99">
        <w:rPr>
          <w:rFonts w:ascii="Times New Roman" w:hAnsi="Times New Roman" w:cs="Times New Roman"/>
          <w:sz w:val="24"/>
          <w:szCs w:val="24"/>
        </w:rPr>
        <w:t xml:space="preserve">with increasing </w:t>
      </w:r>
      <w:r w:rsidR="00000DF5" w:rsidRPr="00A21B99">
        <w:rPr>
          <w:rFonts w:ascii="Times New Roman" w:hAnsi="Times New Roman" w:cs="Times New Roman"/>
          <w:sz w:val="24"/>
          <w:szCs w:val="24"/>
        </w:rPr>
        <w:t xml:space="preserve">treatment delays </w:t>
      </w:r>
      <w:r w:rsidR="00A21B99" w:rsidRPr="00A21B99">
        <w:rPr>
          <w:rFonts w:ascii="Times New Roman" w:hAnsi="Times New Roman" w:cs="Times New Roman"/>
          <w:sz w:val="24"/>
          <w:szCs w:val="24"/>
        </w:rPr>
        <w:t xml:space="preserve">from 1 to 70 hours, </w:t>
      </w:r>
      <w:r w:rsidR="00000DF5" w:rsidRPr="00A21B99">
        <w:rPr>
          <w:rFonts w:ascii="Times New Roman" w:hAnsi="Times New Roman" w:cs="Times New Roman"/>
          <w:sz w:val="24"/>
          <w:szCs w:val="24"/>
        </w:rPr>
        <w:t>regardless of ASM efficacy or cEEG outcome measure. The median sample size required for treatment delay of one hour across all ASM efficacies and outcome measures was 49, compared with a median required sample size of 104 required for a treatment delay of 70 hours across all ASM efficacies and outcome meas</w:t>
      </w:r>
      <w:r w:rsidR="00A21B99" w:rsidRPr="00A21B99">
        <w:rPr>
          <w:rFonts w:ascii="Times New Roman" w:hAnsi="Times New Roman" w:cs="Times New Roman"/>
          <w:sz w:val="24"/>
          <w:szCs w:val="24"/>
        </w:rPr>
        <w:t xml:space="preserve">ures (1.85 [1.77-2.68] fold </w:t>
      </w:r>
      <w:proofErr w:type="spellStart"/>
      <w:r w:rsidR="00A21B99" w:rsidRPr="00A21B99">
        <w:rPr>
          <w:rFonts w:ascii="Times New Roman" w:hAnsi="Times New Roman" w:cs="Times New Roman"/>
          <w:sz w:val="24"/>
          <w:szCs w:val="24"/>
        </w:rPr>
        <w:t>int</w:t>
      </w:r>
      <w:r w:rsidR="00000DF5" w:rsidRPr="00A21B99">
        <w:rPr>
          <w:rFonts w:ascii="Times New Roman" w:hAnsi="Times New Roman" w:cs="Times New Roman"/>
          <w:sz w:val="24"/>
          <w:szCs w:val="24"/>
        </w:rPr>
        <w:t>ease</w:t>
      </w:r>
      <w:proofErr w:type="spellEnd"/>
      <w:r w:rsidR="00000DF5" w:rsidRPr="00A21B99">
        <w:rPr>
          <w:rFonts w:ascii="Times New Roman" w:hAnsi="Times New Roman" w:cs="Times New Roman"/>
          <w:sz w:val="24"/>
          <w:szCs w:val="24"/>
        </w:rPr>
        <w:t xml:space="preserve">). </w:t>
      </w:r>
      <w:r w:rsidR="00A21B99" w:rsidRPr="00A21B99">
        <w:rPr>
          <w:rFonts w:ascii="Times New Roman" w:hAnsi="Times New Roman" w:cs="Times New Roman"/>
          <w:sz w:val="24"/>
          <w:szCs w:val="24"/>
        </w:rPr>
        <w:t xml:space="preserve">With decreasing ASM efficacy, there was a </w:t>
      </w:r>
      <w:r w:rsidR="00000DF5" w:rsidRPr="00A21B99">
        <w:rPr>
          <w:rFonts w:ascii="Times New Roman" w:hAnsi="Times New Roman" w:cs="Times New Roman"/>
          <w:sz w:val="24"/>
          <w:szCs w:val="24"/>
        </w:rPr>
        <w:t xml:space="preserve">1.22 [1.08-2.17] fold increase </w:t>
      </w:r>
      <w:r w:rsidR="00A21B99" w:rsidRPr="00A21B99">
        <w:rPr>
          <w:rFonts w:ascii="Times New Roman" w:hAnsi="Times New Roman" w:cs="Times New Roman"/>
          <w:sz w:val="24"/>
          <w:szCs w:val="24"/>
        </w:rPr>
        <w:t>in the sam</w:t>
      </w:r>
      <w:r w:rsidR="008236A5">
        <w:rPr>
          <w:rFonts w:ascii="Times New Roman" w:hAnsi="Times New Roman" w:cs="Times New Roman"/>
          <w:sz w:val="24"/>
          <w:szCs w:val="24"/>
        </w:rPr>
        <w:t>pl</w:t>
      </w:r>
      <w:r w:rsidR="00A21B99" w:rsidRPr="00A21B99">
        <w:rPr>
          <w:rFonts w:ascii="Times New Roman" w:hAnsi="Times New Roman" w:cs="Times New Roman"/>
          <w:sz w:val="24"/>
          <w:szCs w:val="24"/>
        </w:rPr>
        <w:t>e size.</w:t>
      </w:r>
    </w:p>
    <w:p w14:paraId="354E93ED" w14:textId="2B121720" w:rsidR="00825759" w:rsidRPr="00A21B99" w:rsidRDefault="00825759" w:rsidP="00825759">
      <w:pPr>
        <w:spacing w:line="480" w:lineRule="auto"/>
        <w:rPr>
          <w:rFonts w:ascii="Times New Roman" w:hAnsi="Times New Roman" w:cs="Times New Roman"/>
          <w:bCs/>
          <w:sz w:val="24"/>
          <w:szCs w:val="24"/>
        </w:rPr>
      </w:pPr>
      <w:r w:rsidRPr="00A21B99">
        <w:rPr>
          <w:rFonts w:ascii="Times New Roman" w:hAnsi="Times New Roman" w:cs="Times New Roman"/>
          <w:b/>
          <w:bCs/>
          <w:sz w:val="24"/>
          <w:szCs w:val="24"/>
        </w:rPr>
        <w:lastRenderedPageBreak/>
        <w:t>Conclusion</w:t>
      </w:r>
      <w:r w:rsidR="00871B19" w:rsidRPr="00A21B99">
        <w:rPr>
          <w:rFonts w:ascii="Times New Roman" w:hAnsi="Times New Roman" w:cs="Times New Roman"/>
          <w:b/>
          <w:bCs/>
          <w:sz w:val="24"/>
          <w:szCs w:val="24"/>
        </w:rPr>
        <w:t>:</w:t>
      </w:r>
      <w:r w:rsidR="00871B19" w:rsidRPr="00A21B99">
        <w:rPr>
          <w:rFonts w:ascii="Times New Roman" w:hAnsi="Times New Roman" w:cs="Times New Roman"/>
          <w:bCs/>
          <w:sz w:val="24"/>
          <w:szCs w:val="24"/>
        </w:rPr>
        <w:t xml:space="preserve"> </w:t>
      </w:r>
      <w:r w:rsidRPr="00A21B99">
        <w:rPr>
          <w:rFonts w:ascii="Times New Roman" w:hAnsi="Times New Roman" w:cs="Times New Roman"/>
          <w:bCs/>
          <w:sz w:val="24"/>
          <w:szCs w:val="24"/>
        </w:rPr>
        <w:t xml:space="preserve">Delays in </w:t>
      </w:r>
      <w:r w:rsidR="00871B19" w:rsidRPr="00A21B99">
        <w:rPr>
          <w:rFonts w:ascii="Times New Roman" w:hAnsi="Times New Roman" w:cs="Times New Roman"/>
          <w:bCs/>
          <w:sz w:val="24"/>
          <w:szCs w:val="24"/>
        </w:rPr>
        <w:t>ASM</w:t>
      </w:r>
      <w:r w:rsidRPr="00A21B99">
        <w:rPr>
          <w:rFonts w:ascii="Times New Roman" w:hAnsi="Times New Roman" w:cs="Times New Roman"/>
          <w:bCs/>
          <w:sz w:val="24"/>
          <w:szCs w:val="24"/>
        </w:rPr>
        <w:t xml:space="preserve"> administration and choice of outcome measures significantly impact the sample size</w:t>
      </w:r>
      <w:r w:rsidR="008236A5">
        <w:rPr>
          <w:rFonts w:ascii="Times New Roman" w:hAnsi="Times New Roman" w:cs="Times New Roman"/>
          <w:bCs/>
          <w:sz w:val="24"/>
          <w:szCs w:val="24"/>
        </w:rPr>
        <w:t xml:space="preserve"> required </w:t>
      </w:r>
      <w:r w:rsidR="008236A5" w:rsidRPr="00A21B99">
        <w:rPr>
          <w:rFonts w:ascii="Times New Roman" w:hAnsi="Times New Roman" w:cs="Times New Roman"/>
          <w:bCs/>
          <w:sz w:val="24"/>
          <w:szCs w:val="24"/>
        </w:rPr>
        <w:t xml:space="preserve">for successful </w:t>
      </w:r>
      <w:r w:rsidR="008236A5">
        <w:rPr>
          <w:rFonts w:ascii="Times New Roman" w:hAnsi="Times New Roman" w:cs="Times New Roman"/>
          <w:bCs/>
          <w:sz w:val="24"/>
          <w:szCs w:val="24"/>
        </w:rPr>
        <w:t>RCTs</w:t>
      </w:r>
      <w:r w:rsidRPr="00A21B99">
        <w:rPr>
          <w:rFonts w:ascii="Times New Roman" w:hAnsi="Times New Roman" w:cs="Times New Roman"/>
          <w:bCs/>
          <w:sz w:val="24"/>
          <w:szCs w:val="24"/>
        </w:rPr>
        <w:t xml:space="preserve">. Carefully designing inclusion and exclusion criteria, including stricter enrollment times, and appropriate outcome measures, can increase the success of RCTs investigating treatment of </w:t>
      </w:r>
      <w:r w:rsidR="00871B19" w:rsidRPr="00A21B99">
        <w:rPr>
          <w:rFonts w:ascii="Times New Roman" w:hAnsi="Times New Roman" w:cs="Times New Roman"/>
          <w:bCs/>
          <w:sz w:val="24"/>
          <w:szCs w:val="24"/>
        </w:rPr>
        <w:t xml:space="preserve">epileptiform activity. </w:t>
      </w:r>
    </w:p>
    <w:p w14:paraId="06205FC8" w14:textId="77777777" w:rsidR="006150B2" w:rsidRPr="00A21B99" w:rsidRDefault="006150B2" w:rsidP="00444BE9">
      <w:pPr>
        <w:spacing w:line="480" w:lineRule="auto"/>
        <w:rPr>
          <w:rFonts w:ascii="Times New Roman" w:hAnsi="Times New Roman" w:cs="Times New Roman"/>
          <w:b/>
          <w:bCs/>
          <w:sz w:val="24"/>
          <w:szCs w:val="24"/>
        </w:rPr>
      </w:pPr>
    </w:p>
    <w:p w14:paraId="0423928A" w14:textId="77777777" w:rsidR="00BB2B54" w:rsidRPr="00A21B99" w:rsidRDefault="00BB2B54" w:rsidP="00444BE9">
      <w:pPr>
        <w:spacing w:line="480" w:lineRule="auto"/>
        <w:rPr>
          <w:rFonts w:ascii="Times New Roman" w:hAnsi="Times New Roman" w:cs="Times New Roman"/>
          <w:b/>
          <w:bCs/>
          <w:sz w:val="24"/>
          <w:szCs w:val="24"/>
        </w:rPr>
      </w:pPr>
    </w:p>
    <w:p w14:paraId="63B959B3" w14:textId="77777777" w:rsidR="00BB2B54" w:rsidRPr="00A21B99" w:rsidRDefault="00BB2B54" w:rsidP="00444BE9">
      <w:pPr>
        <w:spacing w:line="480" w:lineRule="auto"/>
        <w:rPr>
          <w:rFonts w:ascii="Times New Roman" w:hAnsi="Times New Roman" w:cs="Times New Roman"/>
          <w:b/>
          <w:bCs/>
          <w:sz w:val="24"/>
          <w:szCs w:val="24"/>
        </w:rPr>
      </w:pPr>
    </w:p>
    <w:p w14:paraId="58B31040" w14:textId="77777777" w:rsidR="00BB2B54" w:rsidRPr="00A21B99" w:rsidRDefault="00BB2B54" w:rsidP="00444BE9">
      <w:pPr>
        <w:spacing w:line="480" w:lineRule="auto"/>
        <w:rPr>
          <w:rFonts w:ascii="Times New Roman" w:hAnsi="Times New Roman" w:cs="Times New Roman"/>
          <w:b/>
          <w:bCs/>
          <w:sz w:val="24"/>
          <w:szCs w:val="24"/>
        </w:rPr>
      </w:pPr>
    </w:p>
    <w:p w14:paraId="68835A7D" w14:textId="77777777" w:rsidR="00BB2B54" w:rsidRPr="00A21B99" w:rsidRDefault="00BB2B54" w:rsidP="00444BE9">
      <w:pPr>
        <w:spacing w:line="480" w:lineRule="auto"/>
        <w:rPr>
          <w:rFonts w:ascii="Times New Roman" w:hAnsi="Times New Roman" w:cs="Times New Roman"/>
          <w:b/>
          <w:bCs/>
          <w:sz w:val="24"/>
          <w:szCs w:val="24"/>
        </w:rPr>
      </w:pPr>
    </w:p>
    <w:p w14:paraId="12335530" w14:textId="77777777" w:rsidR="00BB2B54" w:rsidRPr="00A21B99" w:rsidRDefault="00BB2B54" w:rsidP="00444BE9">
      <w:pPr>
        <w:spacing w:line="480" w:lineRule="auto"/>
        <w:rPr>
          <w:rFonts w:ascii="Times New Roman" w:hAnsi="Times New Roman" w:cs="Times New Roman"/>
          <w:b/>
          <w:bCs/>
          <w:sz w:val="24"/>
          <w:szCs w:val="24"/>
        </w:rPr>
      </w:pPr>
    </w:p>
    <w:p w14:paraId="5657DBDE" w14:textId="77777777" w:rsidR="00BB2B54" w:rsidRPr="00A21B99" w:rsidRDefault="00BB2B54" w:rsidP="00444BE9">
      <w:pPr>
        <w:spacing w:line="480" w:lineRule="auto"/>
        <w:rPr>
          <w:rFonts w:ascii="Times New Roman" w:hAnsi="Times New Roman" w:cs="Times New Roman"/>
          <w:b/>
          <w:bCs/>
          <w:sz w:val="24"/>
          <w:szCs w:val="24"/>
        </w:rPr>
      </w:pPr>
    </w:p>
    <w:p w14:paraId="039AADCB" w14:textId="77777777" w:rsidR="00BB2B54" w:rsidRPr="00A21B99" w:rsidRDefault="00BB2B54" w:rsidP="00444BE9">
      <w:pPr>
        <w:spacing w:line="480" w:lineRule="auto"/>
        <w:rPr>
          <w:rFonts w:ascii="Times New Roman" w:hAnsi="Times New Roman" w:cs="Times New Roman"/>
          <w:b/>
          <w:bCs/>
          <w:sz w:val="24"/>
          <w:szCs w:val="24"/>
        </w:rPr>
      </w:pPr>
    </w:p>
    <w:p w14:paraId="6009E590" w14:textId="77777777" w:rsidR="00BB2B54" w:rsidRPr="00A21B99" w:rsidRDefault="00BB2B54" w:rsidP="00444BE9">
      <w:pPr>
        <w:spacing w:line="480" w:lineRule="auto"/>
        <w:rPr>
          <w:rFonts w:ascii="Times New Roman" w:hAnsi="Times New Roman" w:cs="Times New Roman"/>
          <w:b/>
          <w:bCs/>
          <w:sz w:val="24"/>
          <w:szCs w:val="24"/>
        </w:rPr>
      </w:pPr>
    </w:p>
    <w:p w14:paraId="76B8B494" w14:textId="77777777" w:rsidR="00BB2B54" w:rsidRPr="00A21B99" w:rsidRDefault="00BB2B54" w:rsidP="00444BE9">
      <w:pPr>
        <w:spacing w:line="480" w:lineRule="auto"/>
        <w:rPr>
          <w:rFonts w:ascii="Times New Roman" w:hAnsi="Times New Roman" w:cs="Times New Roman"/>
          <w:b/>
          <w:bCs/>
          <w:sz w:val="24"/>
          <w:szCs w:val="24"/>
        </w:rPr>
      </w:pPr>
    </w:p>
    <w:p w14:paraId="26F487DB" w14:textId="77777777" w:rsidR="00BB2B54" w:rsidRPr="00A21B99" w:rsidRDefault="00BB2B54" w:rsidP="00444BE9">
      <w:pPr>
        <w:spacing w:line="480" w:lineRule="auto"/>
        <w:rPr>
          <w:rFonts w:ascii="Times New Roman" w:hAnsi="Times New Roman" w:cs="Times New Roman"/>
          <w:b/>
          <w:bCs/>
          <w:sz w:val="24"/>
          <w:szCs w:val="24"/>
        </w:rPr>
      </w:pPr>
    </w:p>
    <w:p w14:paraId="0E0C9A3A" w14:textId="77777777" w:rsidR="00BB2B54" w:rsidRPr="00A21B99" w:rsidRDefault="00BB2B54" w:rsidP="00444BE9">
      <w:pPr>
        <w:spacing w:line="480" w:lineRule="auto"/>
        <w:rPr>
          <w:rFonts w:ascii="Times New Roman" w:hAnsi="Times New Roman" w:cs="Times New Roman"/>
          <w:b/>
          <w:bCs/>
          <w:sz w:val="24"/>
          <w:szCs w:val="24"/>
        </w:rPr>
      </w:pPr>
    </w:p>
    <w:p w14:paraId="1485695B" w14:textId="77777777" w:rsidR="00BB2B54" w:rsidRPr="00A21B99" w:rsidRDefault="00BB2B54" w:rsidP="00444BE9">
      <w:pPr>
        <w:spacing w:line="480" w:lineRule="auto"/>
        <w:rPr>
          <w:rFonts w:ascii="Times New Roman" w:hAnsi="Times New Roman" w:cs="Times New Roman"/>
          <w:b/>
          <w:bCs/>
          <w:sz w:val="24"/>
          <w:szCs w:val="24"/>
        </w:rPr>
      </w:pPr>
    </w:p>
    <w:p w14:paraId="7E0C5843" w14:textId="77777777" w:rsidR="00000DF5" w:rsidRPr="00A21B99" w:rsidRDefault="00000DF5" w:rsidP="00444BE9">
      <w:pPr>
        <w:spacing w:line="480" w:lineRule="auto"/>
        <w:rPr>
          <w:rFonts w:ascii="Times New Roman" w:hAnsi="Times New Roman" w:cs="Times New Roman"/>
          <w:b/>
          <w:bCs/>
          <w:sz w:val="24"/>
          <w:szCs w:val="24"/>
        </w:rPr>
      </w:pPr>
    </w:p>
    <w:p w14:paraId="7BE43BE6" w14:textId="77777777" w:rsidR="00A21B99" w:rsidRPr="00A21B99" w:rsidRDefault="00A21B99" w:rsidP="00444BE9">
      <w:pPr>
        <w:spacing w:line="480" w:lineRule="auto"/>
        <w:rPr>
          <w:rFonts w:ascii="Times New Roman" w:hAnsi="Times New Roman" w:cs="Times New Roman"/>
          <w:b/>
          <w:bCs/>
          <w:sz w:val="24"/>
          <w:szCs w:val="24"/>
        </w:rPr>
      </w:pPr>
    </w:p>
    <w:p w14:paraId="6D8CA2E5" w14:textId="20F77CCA" w:rsidR="000628DE" w:rsidRPr="00A21B99" w:rsidRDefault="000628DE" w:rsidP="00444BE9">
      <w:pPr>
        <w:spacing w:line="480" w:lineRule="auto"/>
        <w:rPr>
          <w:rFonts w:ascii="Times New Roman" w:hAnsi="Times New Roman" w:cs="Times New Roman"/>
          <w:b/>
          <w:bCs/>
          <w:sz w:val="24"/>
          <w:szCs w:val="24"/>
        </w:rPr>
      </w:pPr>
      <w:r w:rsidRPr="00A21B99">
        <w:rPr>
          <w:rFonts w:ascii="Times New Roman" w:hAnsi="Times New Roman" w:cs="Times New Roman"/>
          <w:b/>
          <w:bCs/>
          <w:sz w:val="24"/>
          <w:szCs w:val="24"/>
        </w:rPr>
        <w:lastRenderedPageBreak/>
        <w:t>Introduction</w:t>
      </w:r>
    </w:p>
    <w:p w14:paraId="5EBF4DC0" w14:textId="08BF89E4" w:rsidR="00FC3F4C" w:rsidRPr="00A21B99" w:rsidRDefault="00BC059E" w:rsidP="00FC3F4C">
      <w:pPr>
        <w:spacing w:line="480" w:lineRule="auto"/>
        <w:ind w:firstLine="720"/>
        <w:rPr>
          <w:rFonts w:ascii="Times New Roman" w:hAnsi="Times New Roman" w:cs="Times New Roman"/>
          <w:color w:val="312A2A"/>
          <w:sz w:val="24"/>
          <w:szCs w:val="24"/>
        </w:rPr>
      </w:pPr>
      <w:r w:rsidRPr="00A21B99">
        <w:rPr>
          <w:rFonts w:ascii="Times New Roman" w:hAnsi="Times New Roman" w:cs="Times New Roman"/>
          <w:bCs/>
          <w:sz w:val="24"/>
          <w:szCs w:val="24"/>
        </w:rPr>
        <w:t xml:space="preserve">Seizures and epileptiform activity </w:t>
      </w:r>
      <w:r w:rsidR="005E364E">
        <w:rPr>
          <w:rFonts w:ascii="Times New Roman" w:hAnsi="Times New Roman" w:cs="Times New Roman"/>
          <w:bCs/>
          <w:sz w:val="24"/>
          <w:szCs w:val="24"/>
        </w:rPr>
        <w:t xml:space="preserve">(EA) </w:t>
      </w:r>
      <w:r w:rsidR="006150B2" w:rsidRPr="00A21B99">
        <w:rPr>
          <w:rFonts w:ascii="Times New Roman" w:hAnsi="Times New Roman" w:cs="Times New Roman"/>
          <w:bCs/>
          <w:sz w:val="24"/>
          <w:szCs w:val="24"/>
        </w:rPr>
        <w:t xml:space="preserve">are </w:t>
      </w:r>
      <w:r w:rsidRPr="00A21B99">
        <w:rPr>
          <w:rFonts w:ascii="Times New Roman" w:hAnsi="Times New Roman" w:cs="Times New Roman"/>
          <w:bCs/>
          <w:sz w:val="24"/>
          <w:szCs w:val="24"/>
        </w:rPr>
        <w:t xml:space="preserve">seen in up to 40% of aneurysmal subarachnoid hemorrhage </w:t>
      </w:r>
      <w:r w:rsidR="00360EA7" w:rsidRPr="00A21B99">
        <w:rPr>
          <w:rFonts w:ascii="Times New Roman" w:hAnsi="Times New Roman" w:cs="Times New Roman"/>
          <w:bCs/>
          <w:sz w:val="24"/>
          <w:szCs w:val="24"/>
        </w:rPr>
        <w:t>(</w:t>
      </w:r>
      <w:proofErr w:type="spellStart"/>
      <w:r w:rsidR="00360EA7" w:rsidRPr="00A21B99">
        <w:rPr>
          <w:rFonts w:ascii="Times New Roman" w:hAnsi="Times New Roman" w:cs="Times New Roman"/>
          <w:bCs/>
          <w:sz w:val="24"/>
          <w:szCs w:val="24"/>
        </w:rPr>
        <w:t>aSAH</w:t>
      </w:r>
      <w:proofErr w:type="spellEnd"/>
      <w:r w:rsidR="00360EA7" w:rsidRPr="00A21B99">
        <w:rPr>
          <w:rFonts w:ascii="Times New Roman" w:hAnsi="Times New Roman" w:cs="Times New Roman"/>
          <w:bCs/>
          <w:sz w:val="24"/>
          <w:szCs w:val="24"/>
        </w:rPr>
        <w:t xml:space="preserve">) </w:t>
      </w:r>
      <w:r w:rsidRPr="00A21B99">
        <w:rPr>
          <w:rFonts w:ascii="Times New Roman" w:hAnsi="Times New Roman" w:cs="Times New Roman"/>
          <w:bCs/>
          <w:sz w:val="24"/>
          <w:szCs w:val="24"/>
        </w:rPr>
        <w:t xml:space="preserve">patients undergoing continuous </w:t>
      </w:r>
      <w:r w:rsidR="00360EA7" w:rsidRPr="00A21B99">
        <w:rPr>
          <w:rFonts w:ascii="Times New Roman" w:hAnsi="Times New Roman" w:cs="Times New Roman"/>
          <w:bCs/>
          <w:sz w:val="24"/>
          <w:szCs w:val="24"/>
        </w:rPr>
        <w:t>electroencephalography (cEEG)</w:t>
      </w:r>
      <w:r w:rsidRPr="00A21B99">
        <w:rPr>
          <w:rFonts w:ascii="Times New Roman" w:hAnsi="Times New Roman" w:cs="Times New Roman"/>
          <w:bCs/>
          <w:sz w:val="24"/>
          <w:szCs w:val="24"/>
        </w:rPr>
        <w:t xml:space="preserve"> </w:t>
      </w:r>
      <w:r w:rsidR="00253655" w:rsidRPr="00A21B99">
        <w:rPr>
          <w:rFonts w:ascii="Times New Roman" w:hAnsi="Times New Roman" w:cs="Times New Roman"/>
          <w:bCs/>
          <w:sz w:val="24"/>
          <w:szCs w:val="24"/>
        </w:rPr>
        <w:t>and are associated with increased mortality and worse functional outcomes</w:t>
      </w:r>
      <w:r w:rsidR="000E19C9" w:rsidRPr="00A21B99">
        <w:rPr>
          <w:rFonts w:ascii="Times New Roman" w:hAnsi="Times New Roman" w:cs="Times New Roman"/>
          <w:bCs/>
          <w:sz w:val="24"/>
          <w:szCs w:val="24"/>
        </w:rPr>
        <w:fldChar w:fldCharType="begin"/>
      </w:r>
      <w:r w:rsidR="000E19C9" w:rsidRPr="00A21B99">
        <w:rPr>
          <w:rFonts w:ascii="Times New Roman" w:hAnsi="Times New Roman" w:cs="Times New Roman"/>
          <w:bCs/>
          <w:sz w:val="24"/>
          <w:szCs w:val="24"/>
        </w:rPr>
        <w:instrText xml:space="preserve"> ADDIN ZOTERO_ITEM CSL_CITATION {"citationID":"TmKPlAup","properties":{"formattedCitation":"\\super 1,2\\nosupersub{}","plainCitation":"1,2","noteIndex":0},"citationItems":[{"id":115,"uris":["http://zotero.org/users/7881351/items/YKJFT6B2"],"uri":["http://zotero.org/users/7881351/items/YKJFT6B2"],"itemData":{"id":115,"type":"article-journal","container-title":"Neurology","issue":"3","note":"publisher: AAN Enterprises","page":"253–260","source":"Google Scholar","title":"Seizure burden in subarachnoid hemorrhage associated with functional and cognitive outcome","volume":"86","author":[{"family":"De Marchis","given":"Gian Marco"},{"family":"Pugin","given":"Deborah"},{"family":"Meyers","given":"Emma"},{"family":"Velasquez","given":"Angela"},{"family":"Suwatcharangkoon","given":"Sureerat"},{"family":"Park","given":"Soojin"},{"family":"Falo","given":"M. Cristina"},{"family":"Agarwal","given":"Sachin"},{"family":"Mayer","given":"Stephan"},{"family":"Schmidt","given":"J. Michael"}],"issued":{"date-parts":[["2016"]]}},"label":"page"},{"id":118,"uris":["http://zotero.org/users/7881351/items/Y55NBP8I"],"uri":["http://zotero.org/users/7881351/items/Y55NBP8I"],"itemData":{"id":118,"type":"article-journal","container-title":"Clinical Neurophysiology","issue":"11","note":"publisher: Elsevier","page":"2219–2227","source":"Google Scholar","title":"Effect of epileptiform abnormality burden on neurologic outcome and antiepileptic drug management after subarachnoid hemorrhage","volume":"129","author":[{"family":"Zafar","given":"Sahar F."},{"family":"Postma","given":"Eva N."},{"family":"Biswal","given":"Siddharth"},{"family":"Boyle","given":"Emily J."},{"family":"Bechek","given":"Sophia"},{"family":"O'Connor","given":"Kathryn"},{"family":"Shenoy","given":"Apeksha"},{"family":"Kim","given":"Jennifer"},{"family":"Shafi","given":"Mouhsin S."},{"family":"Patel","given":"Aman B."}],"issued":{"date-parts":[["2018"]]}},"label":"page"}],"schema":"https://github.com/citation-style-language/schema/raw/master/csl-citation.json"} </w:instrText>
      </w:r>
      <w:r w:rsidR="000E19C9" w:rsidRPr="00A21B99">
        <w:rPr>
          <w:rFonts w:ascii="Times New Roman" w:hAnsi="Times New Roman" w:cs="Times New Roman"/>
          <w:bCs/>
          <w:sz w:val="24"/>
          <w:szCs w:val="24"/>
        </w:rPr>
        <w:fldChar w:fldCharType="separate"/>
      </w:r>
      <w:r w:rsidR="000E19C9" w:rsidRPr="00A21B99">
        <w:rPr>
          <w:rFonts w:ascii="Times New Roman" w:hAnsi="Times New Roman" w:cs="Times New Roman"/>
          <w:sz w:val="24"/>
          <w:szCs w:val="24"/>
          <w:vertAlign w:val="superscript"/>
        </w:rPr>
        <w:t>1,2</w:t>
      </w:r>
      <w:r w:rsidR="000E19C9" w:rsidRPr="00A21B99">
        <w:rPr>
          <w:rFonts w:ascii="Times New Roman" w:hAnsi="Times New Roman" w:cs="Times New Roman"/>
          <w:bCs/>
          <w:sz w:val="24"/>
          <w:szCs w:val="24"/>
        </w:rPr>
        <w:fldChar w:fldCharType="end"/>
      </w:r>
      <w:r w:rsidRPr="00A21B99">
        <w:rPr>
          <w:rFonts w:ascii="Times New Roman" w:hAnsi="Times New Roman" w:cs="Times New Roman"/>
          <w:bCs/>
          <w:sz w:val="24"/>
          <w:szCs w:val="24"/>
        </w:rPr>
        <w:t xml:space="preserve">. </w:t>
      </w:r>
      <w:r w:rsidR="00253655" w:rsidRPr="00A21B99">
        <w:rPr>
          <w:rFonts w:ascii="Times New Roman" w:hAnsi="Times New Roman" w:cs="Times New Roman"/>
          <w:bCs/>
          <w:sz w:val="24"/>
          <w:szCs w:val="24"/>
        </w:rPr>
        <w:t xml:space="preserve">While anti-seizure medications (ASMs) are frequently prescribed in response to </w:t>
      </w:r>
      <w:r w:rsidR="005E364E">
        <w:rPr>
          <w:rFonts w:ascii="Times New Roman" w:hAnsi="Times New Roman" w:cs="Times New Roman"/>
          <w:bCs/>
          <w:sz w:val="24"/>
          <w:szCs w:val="24"/>
        </w:rPr>
        <w:t>EA</w:t>
      </w:r>
      <w:r w:rsidR="00313D9E" w:rsidRPr="00A21B99">
        <w:rPr>
          <w:rFonts w:ascii="Times New Roman" w:hAnsi="Times New Roman" w:cs="Times New Roman"/>
          <w:bCs/>
          <w:sz w:val="24"/>
          <w:szCs w:val="24"/>
        </w:rPr>
        <w:t xml:space="preserve"> </w:t>
      </w:r>
      <w:r w:rsidR="0053422A" w:rsidRPr="00A21B99">
        <w:rPr>
          <w:rFonts w:ascii="Times New Roman" w:hAnsi="Times New Roman" w:cs="Times New Roman"/>
          <w:bCs/>
          <w:sz w:val="24"/>
          <w:szCs w:val="24"/>
        </w:rPr>
        <w:t>in</w:t>
      </w:r>
      <w:r w:rsidR="00313D9E" w:rsidRPr="00A21B99">
        <w:rPr>
          <w:rFonts w:ascii="Times New Roman" w:hAnsi="Times New Roman" w:cs="Times New Roman"/>
          <w:bCs/>
          <w:sz w:val="24"/>
          <w:szCs w:val="24"/>
        </w:rPr>
        <w:t xml:space="preserve"> </w:t>
      </w:r>
      <w:proofErr w:type="spellStart"/>
      <w:r w:rsidR="00313D9E" w:rsidRPr="00A21B99">
        <w:rPr>
          <w:rFonts w:ascii="Times New Roman" w:hAnsi="Times New Roman" w:cs="Times New Roman"/>
          <w:bCs/>
          <w:sz w:val="24"/>
          <w:szCs w:val="24"/>
        </w:rPr>
        <w:t>aSAH</w:t>
      </w:r>
      <w:proofErr w:type="spellEnd"/>
      <w:r w:rsidR="00313D9E" w:rsidRPr="00A21B99">
        <w:rPr>
          <w:rFonts w:ascii="Times New Roman" w:hAnsi="Times New Roman" w:cs="Times New Roman"/>
          <w:bCs/>
          <w:sz w:val="24"/>
          <w:szCs w:val="24"/>
        </w:rPr>
        <w:t xml:space="preserve"> patients</w:t>
      </w:r>
      <w:r w:rsidR="00C619B4" w:rsidRPr="00A21B99">
        <w:rPr>
          <w:rFonts w:ascii="Times New Roman" w:hAnsi="Times New Roman" w:cs="Times New Roman"/>
          <w:bCs/>
          <w:sz w:val="24"/>
          <w:szCs w:val="24"/>
        </w:rPr>
        <w:t xml:space="preserve">, there is no data to </w:t>
      </w:r>
      <w:r w:rsidR="008236A5">
        <w:rPr>
          <w:rFonts w:ascii="Times New Roman" w:hAnsi="Times New Roman" w:cs="Times New Roman"/>
          <w:bCs/>
          <w:sz w:val="24"/>
          <w:szCs w:val="24"/>
        </w:rPr>
        <w:t xml:space="preserve">showing that </w:t>
      </w:r>
      <w:r w:rsidR="00C619B4" w:rsidRPr="00A21B99">
        <w:rPr>
          <w:rFonts w:ascii="Times New Roman" w:hAnsi="Times New Roman" w:cs="Times New Roman"/>
          <w:bCs/>
          <w:sz w:val="24"/>
          <w:szCs w:val="24"/>
        </w:rPr>
        <w:t>treatment improves outcomes</w:t>
      </w:r>
      <w:r w:rsidR="000E19C9" w:rsidRPr="00A21B99">
        <w:rPr>
          <w:rFonts w:ascii="Times New Roman" w:hAnsi="Times New Roman" w:cs="Times New Roman"/>
          <w:bCs/>
          <w:sz w:val="24"/>
          <w:szCs w:val="24"/>
        </w:rPr>
        <w:fldChar w:fldCharType="begin"/>
      </w:r>
      <w:r w:rsidR="000E19C9" w:rsidRPr="00A21B99">
        <w:rPr>
          <w:rFonts w:ascii="Times New Roman" w:hAnsi="Times New Roman" w:cs="Times New Roman"/>
          <w:bCs/>
          <w:sz w:val="24"/>
          <w:szCs w:val="24"/>
        </w:rPr>
        <w:instrText xml:space="preserve"> ADDIN ZOTERO_ITEM CSL_CITATION {"citationID":"Qr2ZDtj4","properties":{"formattedCitation":"\\super 1,2\\nosupersub{}","plainCitation":"1,2","noteIndex":0},"citationItems":[{"id":115,"uris":["http://zotero.org/users/7881351/items/YKJFT6B2"],"uri":["http://zotero.org/users/7881351/items/YKJFT6B2"],"itemData":{"id":115,"type":"article-journal","container-title":"Neurology","issue":"3","note":"publisher: AAN Enterprises","page":"253–260","source":"Google Scholar","title":"Seizure burden in subarachnoid hemorrhage associated with functional and cognitive outcome","volume":"86","author":[{"family":"De Marchis","given":"Gian Marco"},{"family":"Pugin","given":"Deborah"},{"family":"Meyers","given":"Emma"},{"family":"Velasquez","given":"Angela"},{"family":"Suwatcharangkoon","given":"Sureerat"},{"family":"Park","given":"Soojin"},{"family":"Falo","given":"M. Cristina"},{"family":"Agarwal","given":"Sachin"},{"family":"Mayer","given":"Stephan"},{"family":"Schmidt","given":"J. Michael"}],"issued":{"date-parts":[["2016"]]}},"label":"page"},{"id":118,"uris":["http://zotero.org/users/7881351/items/Y55NBP8I"],"uri":["http://zotero.org/users/7881351/items/Y55NBP8I"],"itemData":{"id":118,"type":"article-journal","container-title":"Clinical Neurophysiology","issue":"11","note":"publisher: Elsevier","page":"2219–2227","source":"Google Scholar","title":"Effect of epileptiform abnormality burden on neurologic outcome and antiepileptic drug management after subarachnoid hemorrhage","volume":"129","author":[{"family":"Zafar","given":"Sahar F."},{"family":"Postma","given":"Eva N."},{"family":"Biswal","given":"Siddharth"},{"family":"Boyle","given":"Emily J."},{"family":"Bechek","given":"Sophia"},{"family":"O'Connor","given":"Kathryn"},{"family":"Shenoy","given":"Apeksha"},{"family":"Kim","given":"Jennifer"},{"family":"Shafi","given":"Mouhsin S."},{"family":"Patel","given":"Aman B."}],"issued":{"date-parts":[["2018"]]}},"label":"page"}],"schema":"https://github.com/citation-style-language/schema/raw/master/csl-citation.json"} </w:instrText>
      </w:r>
      <w:r w:rsidR="000E19C9" w:rsidRPr="00A21B99">
        <w:rPr>
          <w:rFonts w:ascii="Times New Roman" w:hAnsi="Times New Roman" w:cs="Times New Roman"/>
          <w:bCs/>
          <w:sz w:val="24"/>
          <w:szCs w:val="24"/>
        </w:rPr>
        <w:fldChar w:fldCharType="separate"/>
      </w:r>
      <w:r w:rsidR="000E19C9" w:rsidRPr="00A21B99">
        <w:rPr>
          <w:rFonts w:ascii="Times New Roman" w:hAnsi="Times New Roman" w:cs="Times New Roman"/>
          <w:sz w:val="24"/>
          <w:szCs w:val="24"/>
          <w:vertAlign w:val="superscript"/>
        </w:rPr>
        <w:t>1,2</w:t>
      </w:r>
      <w:r w:rsidR="000E19C9" w:rsidRPr="00A21B99">
        <w:rPr>
          <w:rFonts w:ascii="Times New Roman" w:hAnsi="Times New Roman" w:cs="Times New Roman"/>
          <w:bCs/>
          <w:sz w:val="24"/>
          <w:szCs w:val="24"/>
        </w:rPr>
        <w:fldChar w:fldCharType="end"/>
      </w:r>
      <w:r w:rsidR="00360EA7" w:rsidRPr="00A21B99">
        <w:rPr>
          <w:rFonts w:ascii="Times New Roman" w:hAnsi="Times New Roman" w:cs="Times New Roman"/>
          <w:bCs/>
          <w:sz w:val="24"/>
          <w:szCs w:val="24"/>
        </w:rPr>
        <w:t xml:space="preserve">. </w:t>
      </w:r>
      <w:r w:rsidR="00253655" w:rsidRPr="00A21B99">
        <w:rPr>
          <w:rFonts w:ascii="Times New Roman" w:hAnsi="Times New Roman" w:cs="Times New Roman"/>
          <w:bCs/>
          <w:sz w:val="24"/>
          <w:szCs w:val="24"/>
        </w:rPr>
        <w:t xml:space="preserve"> </w:t>
      </w:r>
      <w:r w:rsidR="00360EA7" w:rsidRPr="00A21B99">
        <w:rPr>
          <w:rFonts w:ascii="Times New Roman" w:hAnsi="Times New Roman" w:cs="Times New Roman"/>
          <w:bCs/>
          <w:sz w:val="24"/>
          <w:szCs w:val="24"/>
        </w:rPr>
        <w:t>Development of evidence</w:t>
      </w:r>
      <w:r w:rsidR="006150B2" w:rsidRPr="00A21B99">
        <w:rPr>
          <w:rFonts w:ascii="Times New Roman" w:hAnsi="Times New Roman" w:cs="Times New Roman"/>
          <w:bCs/>
          <w:sz w:val="24"/>
          <w:szCs w:val="24"/>
        </w:rPr>
        <w:t>-</w:t>
      </w:r>
      <w:r w:rsidR="00360EA7" w:rsidRPr="00A21B99">
        <w:rPr>
          <w:rFonts w:ascii="Times New Roman" w:hAnsi="Times New Roman" w:cs="Times New Roman"/>
          <w:bCs/>
          <w:sz w:val="24"/>
          <w:szCs w:val="24"/>
        </w:rPr>
        <w:t xml:space="preserve">based </w:t>
      </w:r>
      <w:r w:rsidR="006F4803" w:rsidRPr="00A21B99">
        <w:rPr>
          <w:rFonts w:ascii="Times New Roman" w:hAnsi="Times New Roman" w:cs="Times New Roman"/>
          <w:bCs/>
          <w:sz w:val="24"/>
          <w:szCs w:val="24"/>
        </w:rPr>
        <w:t xml:space="preserve">treatment </w:t>
      </w:r>
      <w:r w:rsidR="00360EA7" w:rsidRPr="00A21B99">
        <w:rPr>
          <w:rFonts w:ascii="Times New Roman" w:hAnsi="Times New Roman" w:cs="Times New Roman"/>
          <w:bCs/>
          <w:sz w:val="24"/>
          <w:szCs w:val="24"/>
        </w:rPr>
        <w:t xml:space="preserve">guidelines </w:t>
      </w:r>
      <w:r w:rsidR="0052712E" w:rsidRPr="00A21B99">
        <w:rPr>
          <w:rFonts w:ascii="Times New Roman" w:hAnsi="Times New Roman" w:cs="Times New Roman"/>
          <w:bCs/>
          <w:sz w:val="24"/>
          <w:szCs w:val="24"/>
        </w:rPr>
        <w:t>require</w:t>
      </w:r>
      <w:r w:rsidR="001C5535" w:rsidRPr="00A21B99">
        <w:rPr>
          <w:rFonts w:ascii="Times New Roman" w:hAnsi="Times New Roman" w:cs="Times New Roman"/>
          <w:bCs/>
          <w:sz w:val="24"/>
          <w:szCs w:val="24"/>
        </w:rPr>
        <w:t>s</w:t>
      </w:r>
      <w:r w:rsidR="006F4803" w:rsidRPr="00A21B99">
        <w:rPr>
          <w:rFonts w:ascii="Times New Roman" w:hAnsi="Times New Roman" w:cs="Times New Roman"/>
          <w:bCs/>
          <w:sz w:val="24"/>
          <w:szCs w:val="24"/>
        </w:rPr>
        <w:t xml:space="preserve"> randomized control</w:t>
      </w:r>
      <w:r w:rsidR="00C0276F" w:rsidRPr="00A21B99">
        <w:rPr>
          <w:rFonts w:ascii="Times New Roman" w:hAnsi="Times New Roman" w:cs="Times New Roman"/>
          <w:bCs/>
          <w:sz w:val="24"/>
          <w:szCs w:val="24"/>
        </w:rPr>
        <w:t>led</w:t>
      </w:r>
      <w:r w:rsidR="006F4803" w:rsidRPr="00A21B99">
        <w:rPr>
          <w:rFonts w:ascii="Times New Roman" w:hAnsi="Times New Roman" w:cs="Times New Roman"/>
          <w:bCs/>
          <w:sz w:val="24"/>
          <w:szCs w:val="24"/>
        </w:rPr>
        <w:t xml:space="preserve"> trials</w:t>
      </w:r>
      <w:r w:rsidR="000E19C9" w:rsidRPr="00A21B99">
        <w:rPr>
          <w:rFonts w:ascii="Times New Roman" w:hAnsi="Times New Roman" w:cs="Times New Roman"/>
          <w:bCs/>
          <w:sz w:val="24"/>
          <w:szCs w:val="24"/>
        </w:rPr>
        <w:fldChar w:fldCharType="begin"/>
      </w:r>
      <w:r w:rsidR="000E19C9" w:rsidRPr="00A21B99">
        <w:rPr>
          <w:rFonts w:ascii="Times New Roman" w:hAnsi="Times New Roman" w:cs="Times New Roman"/>
          <w:bCs/>
          <w:sz w:val="24"/>
          <w:szCs w:val="24"/>
        </w:rPr>
        <w:instrText xml:space="preserve"> ADDIN ZOTERO_ITEM CSL_CITATION {"citationID":"HngCgYy8","properties":{"formattedCitation":"\\super 3\\nosupersub{}","plainCitation":"3","noteIndex":0},"citationItems":[{"id":121,"uris":["http://zotero.org/users/7881351/items/64KZ4BRU"],"uri":["http://zotero.org/users/7881351/items/64KZ4BRU"],"itemData":{"id":121,"type":"article-journal","container-title":"Journal of clinical epidemiology","issue":"4","note":"publisher: Elsevier","page":"383–394","source":"Google Scholar","title":"GRADE guidelines: 1. Introduction—GRADE evidence profiles and summary of findings tables","title-short":"GRADE guidelines","volume":"64","author":[{"family":"Guyatt","given":"Gordon"},{"family":"Oxman","given":"Andrew D."},{"family":"Akl","given":"Elie A."},{"family":"Kunz","given":"Regina"},{"family":"Vist","given":"Gunn"},{"family":"Brozek","given":"Jan"},{"family":"Norris","given":"Susan"},{"family":"Falck-Ytter","given":"Yngve"},{"family":"Glasziou","given":"Paul"},{"family":"DeBeer","given":"Hans"}],"issued":{"date-parts":[["2011"]]}}}],"schema":"https://github.com/citation-style-language/schema/raw/master/csl-citation.json"} </w:instrText>
      </w:r>
      <w:r w:rsidR="000E19C9" w:rsidRPr="00A21B99">
        <w:rPr>
          <w:rFonts w:ascii="Times New Roman" w:hAnsi="Times New Roman" w:cs="Times New Roman"/>
          <w:bCs/>
          <w:sz w:val="24"/>
          <w:szCs w:val="24"/>
        </w:rPr>
        <w:fldChar w:fldCharType="separate"/>
      </w:r>
      <w:r w:rsidR="000E19C9" w:rsidRPr="00A21B99">
        <w:rPr>
          <w:rFonts w:ascii="Times New Roman" w:hAnsi="Times New Roman" w:cs="Times New Roman"/>
          <w:sz w:val="24"/>
          <w:szCs w:val="24"/>
          <w:vertAlign w:val="superscript"/>
        </w:rPr>
        <w:t>3</w:t>
      </w:r>
      <w:r w:rsidR="000E19C9" w:rsidRPr="00A21B99">
        <w:rPr>
          <w:rFonts w:ascii="Times New Roman" w:hAnsi="Times New Roman" w:cs="Times New Roman"/>
          <w:bCs/>
          <w:sz w:val="24"/>
          <w:szCs w:val="24"/>
        </w:rPr>
        <w:fldChar w:fldCharType="end"/>
      </w:r>
      <w:r w:rsidR="003152B0" w:rsidRPr="00A21B99">
        <w:rPr>
          <w:rFonts w:ascii="Times New Roman" w:hAnsi="Times New Roman" w:cs="Times New Roman"/>
          <w:bCs/>
          <w:sz w:val="24"/>
          <w:szCs w:val="24"/>
        </w:rPr>
        <w:t>.</w:t>
      </w:r>
      <w:r w:rsidR="006F4803" w:rsidRPr="00A21B99">
        <w:rPr>
          <w:rFonts w:ascii="Times New Roman" w:hAnsi="Times New Roman" w:cs="Times New Roman"/>
          <w:bCs/>
          <w:sz w:val="24"/>
          <w:szCs w:val="24"/>
        </w:rPr>
        <w:t xml:space="preserve"> </w:t>
      </w:r>
      <w:r w:rsidR="00313D9E" w:rsidRPr="00A21B99">
        <w:rPr>
          <w:rFonts w:ascii="Times New Roman" w:hAnsi="Times New Roman" w:cs="Times New Roman"/>
          <w:bCs/>
          <w:sz w:val="24"/>
          <w:szCs w:val="24"/>
        </w:rPr>
        <w:t xml:space="preserve">However, </w:t>
      </w:r>
      <w:r w:rsidR="00313D9E" w:rsidRPr="00A21B99">
        <w:rPr>
          <w:rFonts w:ascii="Times New Roman" w:hAnsi="Times New Roman" w:cs="Times New Roman"/>
          <w:sz w:val="24"/>
          <w:szCs w:val="24"/>
        </w:rPr>
        <w:t>d</w:t>
      </w:r>
      <w:r w:rsidR="0088586D" w:rsidRPr="00A21B99">
        <w:rPr>
          <w:rFonts w:ascii="Times New Roman" w:hAnsi="Times New Roman" w:cs="Times New Roman"/>
          <w:sz w:val="24"/>
          <w:szCs w:val="24"/>
        </w:rPr>
        <w:t xml:space="preserve">esigning randomized trials to determine the effectiveness of ASMs in </w:t>
      </w:r>
      <w:proofErr w:type="spellStart"/>
      <w:r w:rsidR="0088586D" w:rsidRPr="00A21B99">
        <w:rPr>
          <w:rFonts w:ascii="Times New Roman" w:hAnsi="Times New Roman" w:cs="Times New Roman"/>
          <w:sz w:val="24"/>
          <w:szCs w:val="24"/>
        </w:rPr>
        <w:t>aSAH</w:t>
      </w:r>
      <w:proofErr w:type="spellEnd"/>
      <w:r w:rsidR="0088586D" w:rsidRPr="00A21B99">
        <w:rPr>
          <w:rFonts w:ascii="Times New Roman" w:hAnsi="Times New Roman" w:cs="Times New Roman"/>
          <w:sz w:val="24"/>
          <w:szCs w:val="24"/>
        </w:rPr>
        <w:t xml:space="preserve"> patients with </w:t>
      </w:r>
      <w:r w:rsidR="005E364E">
        <w:rPr>
          <w:rFonts w:ascii="Times New Roman" w:hAnsi="Times New Roman" w:cs="Times New Roman"/>
          <w:sz w:val="24"/>
          <w:szCs w:val="24"/>
        </w:rPr>
        <w:t>EA</w:t>
      </w:r>
      <w:r w:rsidR="0088586D" w:rsidRPr="00A21B99">
        <w:rPr>
          <w:rFonts w:ascii="Times New Roman" w:hAnsi="Times New Roman" w:cs="Times New Roman"/>
          <w:sz w:val="24"/>
          <w:szCs w:val="24"/>
        </w:rPr>
        <w:t xml:space="preserve"> is challenging given the clinical complexity of the disease and the dynamic nature of </w:t>
      </w:r>
      <w:r w:rsidR="005E364E">
        <w:rPr>
          <w:rFonts w:ascii="Times New Roman" w:hAnsi="Times New Roman" w:cs="Times New Roman"/>
          <w:sz w:val="24"/>
          <w:szCs w:val="24"/>
        </w:rPr>
        <w:t>EA</w:t>
      </w:r>
      <w:r w:rsidR="0088586D" w:rsidRPr="00A21B99">
        <w:rPr>
          <w:rFonts w:ascii="Times New Roman" w:hAnsi="Times New Roman" w:cs="Times New Roman"/>
          <w:sz w:val="24"/>
          <w:szCs w:val="24"/>
        </w:rPr>
        <w:t>.</w:t>
      </w:r>
      <w:r w:rsidR="0052712E" w:rsidRPr="00A21B99">
        <w:rPr>
          <w:rFonts w:ascii="Times New Roman" w:hAnsi="Times New Roman" w:cs="Times New Roman"/>
          <w:sz w:val="24"/>
          <w:szCs w:val="24"/>
        </w:rPr>
        <w:t xml:space="preserve"> </w:t>
      </w:r>
      <w:r w:rsidR="00C007E1" w:rsidRPr="00A21B99">
        <w:rPr>
          <w:rFonts w:ascii="Times New Roman" w:hAnsi="Times New Roman" w:cs="Times New Roman"/>
          <w:sz w:val="24"/>
          <w:szCs w:val="24"/>
        </w:rPr>
        <w:t>The t</w:t>
      </w:r>
      <w:r w:rsidR="0052712E" w:rsidRPr="00A21B99">
        <w:rPr>
          <w:rFonts w:ascii="Times New Roman" w:hAnsi="Times New Roman" w:cs="Times New Roman"/>
          <w:sz w:val="24"/>
          <w:szCs w:val="24"/>
        </w:rPr>
        <w:t xml:space="preserve">iming of medication administration and measurement of </w:t>
      </w:r>
      <w:r w:rsidR="00C007E1" w:rsidRPr="00A21B99">
        <w:rPr>
          <w:rFonts w:ascii="Times New Roman" w:hAnsi="Times New Roman" w:cs="Times New Roman"/>
          <w:sz w:val="24"/>
          <w:szCs w:val="24"/>
        </w:rPr>
        <w:t>electrographic improvement</w:t>
      </w:r>
      <w:r w:rsidR="0052712E" w:rsidRPr="00A21B99">
        <w:rPr>
          <w:rFonts w:ascii="Times New Roman" w:hAnsi="Times New Roman" w:cs="Times New Roman"/>
          <w:color w:val="312A2A"/>
          <w:sz w:val="24"/>
          <w:szCs w:val="24"/>
        </w:rPr>
        <w:t xml:space="preserve"> </w:t>
      </w:r>
      <w:r w:rsidR="00313D9E" w:rsidRPr="00A21B99">
        <w:rPr>
          <w:rFonts w:ascii="Times New Roman" w:hAnsi="Times New Roman" w:cs="Times New Roman"/>
          <w:color w:val="312A2A"/>
          <w:sz w:val="24"/>
          <w:szCs w:val="24"/>
        </w:rPr>
        <w:t xml:space="preserve">in relation to the onset of </w:t>
      </w:r>
      <w:r w:rsidR="005E364E">
        <w:rPr>
          <w:rFonts w:ascii="Times New Roman" w:hAnsi="Times New Roman" w:cs="Times New Roman"/>
          <w:color w:val="312A2A"/>
          <w:sz w:val="24"/>
          <w:szCs w:val="24"/>
        </w:rPr>
        <w:t>EA</w:t>
      </w:r>
      <w:r w:rsidR="00313D9E" w:rsidRPr="00A21B99">
        <w:rPr>
          <w:rFonts w:ascii="Times New Roman" w:hAnsi="Times New Roman" w:cs="Times New Roman"/>
          <w:color w:val="312A2A"/>
          <w:sz w:val="24"/>
          <w:szCs w:val="24"/>
        </w:rPr>
        <w:t xml:space="preserve"> can be difficult to standardize given the </w:t>
      </w:r>
      <w:r w:rsidR="00313D9E" w:rsidRPr="00A21B99">
        <w:rPr>
          <w:rFonts w:ascii="Times New Roman" w:hAnsi="Times New Roman" w:cs="Times New Roman"/>
          <w:bCs/>
          <w:sz w:val="24"/>
          <w:szCs w:val="24"/>
        </w:rPr>
        <w:t>variable</w:t>
      </w:r>
      <w:r w:rsidR="00C007E1" w:rsidRPr="00A21B99">
        <w:rPr>
          <w:rFonts w:ascii="Times New Roman" w:hAnsi="Times New Roman" w:cs="Times New Roman"/>
          <w:bCs/>
          <w:sz w:val="24"/>
          <w:szCs w:val="24"/>
        </w:rPr>
        <w:t>, and in some cases self-limiting</w:t>
      </w:r>
      <w:r w:rsidR="00313D9E" w:rsidRPr="00A21B99">
        <w:rPr>
          <w:rFonts w:ascii="Times New Roman" w:hAnsi="Times New Roman" w:cs="Times New Roman"/>
          <w:bCs/>
          <w:sz w:val="24"/>
          <w:szCs w:val="24"/>
        </w:rPr>
        <w:t xml:space="preserve"> nature of </w:t>
      </w:r>
      <w:r w:rsidR="005E364E">
        <w:rPr>
          <w:rFonts w:ascii="Times New Roman" w:hAnsi="Times New Roman" w:cs="Times New Roman"/>
          <w:bCs/>
          <w:sz w:val="24"/>
          <w:szCs w:val="24"/>
        </w:rPr>
        <w:t>EA</w:t>
      </w:r>
      <w:r w:rsidR="000E19C9" w:rsidRPr="00A21B99">
        <w:rPr>
          <w:rFonts w:ascii="Times New Roman" w:hAnsi="Times New Roman" w:cs="Times New Roman"/>
          <w:bCs/>
          <w:sz w:val="24"/>
          <w:szCs w:val="24"/>
        </w:rPr>
        <w:fldChar w:fldCharType="begin"/>
      </w:r>
      <w:r w:rsidR="000E19C9" w:rsidRPr="00A21B99">
        <w:rPr>
          <w:rFonts w:ascii="Times New Roman" w:hAnsi="Times New Roman" w:cs="Times New Roman"/>
          <w:bCs/>
          <w:sz w:val="24"/>
          <w:szCs w:val="24"/>
        </w:rPr>
        <w:instrText xml:space="preserve"> ADDIN ZOTERO_ITEM CSL_CITATION {"citationID":"qX8LpKys","properties":{"formattedCitation":"\\super 4\\nosupersub{}","plainCitation":"4","noteIndex":0},"citationItems":[{"id":166,"uris":["http://zotero.org/users/7881351/items/5HCS42RN"],"uri":["http://zotero.org/users/7881351/items/5HCS42RN"],"itemData":{"id":166,"type":"article-journal","container-title":"PloS one","issue":"11","note":"publisher: Public Library of Science San Francisco, CA USA","page":"e0165693","source":"Google Scholar","title":"Treatment trials for neonatal seizures: the effect of design on sample size","title-short":"Treatment trials for neonatal seizures","volume":"11","author":[{"family":"Stevenson","given":"Nathan J."},{"family":"Boylan","given":"Geraldine B."},{"family":"Hellström-Westas","given":"Lena"},{"family":"Vanhatalo","given":"Sampsa"}],"issued":{"date-parts":[["2016"]]}}}],"schema":"https://github.com/citation-style-language/schema/raw/master/csl-citation.json"} </w:instrText>
      </w:r>
      <w:r w:rsidR="000E19C9" w:rsidRPr="00A21B99">
        <w:rPr>
          <w:rFonts w:ascii="Times New Roman" w:hAnsi="Times New Roman" w:cs="Times New Roman"/>
          <w:bCs/>
          <w:sz w:val="24"/>
          <w:szCs w:val="24"/>
        </w:rPr>
        <w:fldChar w:fldCharType="separate"/>
      </w:r>
      <w:r w:rsidR="000E19C9" w:rsidRPr="00A21B99">
        <w:rPr>
          <w:rFonts w:ascii="Times New Roman" w:hAnsi="Times New Roman" w:cs="Times New Roman"/>
          <w:sz w:val="24"/>
          <w:szCs w:val="24"/>
          <w:vertAlign w:val="superscript"/>
        </w:rPr>
        <w:t>4</w:t>
      </w:r>
      <w:r w:rsidR="000E19C9" w:rsidRPr="00A21B99">
        <w:rPr>
          <w:rFonts w:ascii="Times New Roman" w:hAnsi="Times New Roman" w:cs="Times New Roman"/>
          <w:bCs/>
          <w:sz w:val="24"/>
          <w:szCs w:val="24"/>
        </w:rPr>
        <w:fldChar w:fldCharType="end"/>
      </w:r>
      <w:r w:rsidR="0052712E" w:rsidRPr="00A21B99">
        <w:rPr>
          <w:rFonts w:ascii="Times New Roman" w:hAnsi="Times New Roman" w:cs="Times New Roman"/>
          <w:bCs/>
          <w:sz w:val="24"/>
          <w:szCs w:val="24"/>
        </w:rPr>
        <w:t>.</w:t>
      </w:r>
      <w:r w:rsidR="00C007E1" w:rsidRPr="00A21B99">
        <w:rPr>
          <w:rFonts w:ascii="Times New Roman" w:hAnsi="Times New Roman" w:cs="Times New Roman"/>
          <w:bCs/>
          <w:sz w:val="24"/>
          <w:szCs w:val="24"/>
        </w:rPr>
        <w:t xml:space="preserve"> </w:t>
      </w:r>
      <w:r w:rsidR="00653DE8" w:rsidRPr="00A21B99">
        <w:rPr>
          <w:rFonts w:ascii="Times New Roman" w:hAnsi="Times New Roman" w:cs="Times New Roman"/>
          <w:bCs/>
          <w:sz w:val="24"/>
          <w:szCs w:val="24"/>
        </w:rPr>
        <w:t>S</w:t>
      </w:r>
      <w:r w:rsidR="000A22F3" w:rsidRPr="00A21B99">
        <w:rPr>
          <w:rFonts w:ascii="Times New Roman" w:hAnsi="Times New Roman" w:cs="Times New Roman"/>
          <w:bCs/>
          <w:sz w:val="24"/>
          <w:szCs w:val="24"/>
        </w:rPr>
        <w:t xml:space="preserve">electing </w:t>
      </w:r>
      <w:r w:rsidR="00BD00C1" w:rsidRPr="00A21B99">
        <w:rPr>
          <w:rFonts w:ascii="Times New Roman" w:hAnsi="Times New Roman" w:cs="Times New Roman"/>
          <w:bCs/>
          <w:sz w:val="24"/>
          <w:szCs w:val="24"/>
        </w:rPr>
        <w:t xml:space="preserve">an </w:t>
      </w:r>
      <w:r w:rsidR="000A22F3" w:rsidRPr="00A21B99">
        <w:rPr>
          <w:rFonts w:ascii="Times New Roman" w:hAnsi="Times New Roman" w:cs="Times New Roman"/>
          <w:bCs/>
          <w:sz w:val="24"/>
          <w:szCs w:val="24"/>
        </w:rPr>
        <w:t xml:space="preserve">appropriate outcome measure and sample size are critical to the success of a randomized trial. Large sample sizes </w:t>
      </w:r>
      <w:r w:rsidR="00FD5E19" w:rsidRPr="00A21B99">
        <w:rPr>
          <w:rFonts w:ascii="Times New Roman" w:hAnsi="Times New Roman" w:cs="Times New Roman"/>
          <w:bCs/>
          <w:sz w:val="24"/>
          <w:szCs w:val="24"/>
        </w:rPr>
        <w:t>increase</w:t>
      </w:r>
      <w:r w:rsidR="000A22F3" w:rsidRPr="00A21B99">
        <w:rPr>
          <w:rFonts w:ascii="Times New Roman" w:hAnsi="Times New Roman" w:cs="Times New Roman"/>
          <w:bCs/>
          <w:sz w:val="24"/>
          <w:szCs w:val="24"/>
        </w:rPr>
        <w:t xml:space="preserve"> the power</w:t>
      </w:r>
      <w:r w:rsidR="00FD5E19" w:rsidRPr="00A21B99">
        <w:rPr>
          <w:rFonts w:ascii="Times New Roman" w:hAnsi="Times New Roman" w:cs="Times New Roman"/>
          <w:bCs/>
          <w:sz w:val="24"/>
          <w:szCs w:val="24"/>
        </w:rPr>
        <w:t xml:space="preserve"> of the study and strengthen</w:t>
      </w:r>
      <w:r w:rsidR="000A22F3" w:rsidRPr="00A21B99">
        <w:rPr>
          <w:rFonts w:ascii="Times New Roman" w:hAnsi="Times New Roman" w:cs="Times New Roman"/>
          <w:bCs/>
          <w:sz w:val="24"/>
          <w:szCs w:val="24"/>
        </w:rPr>
        <w:t xml:space="preserve"> the results, </w:t>
      </w:r>
      <w:r w:rsidR="00FD5E19" w:rsidRPr="00A21B99">
        <w:rPr>
          <w:rFonts w:ascii="Times New Roman" w:hAnsi="Times New Roman" w:cs="Times New Roman"/>
          <w:bCs/>
          <w:sz w:val="24"/>
          <w:szCs w:val="24"/>
        </w:rPr>
        <w:t xml:space="preserve">but also increase cost and length of the trial. A carefully constructed trial design can </w:t>
      </w:r>
      <w:r w:rsidR="008236A5">
        <w:rPr>
          <w:rFonts w:ascii="Times New Roman" w:hAnsi="Times New Roman" w:cs="Times New Roman"/>
          <w:bCs/>
          <w:sz w:val="24"/>
          <w:szCs w:val="24"/>
        </w:rPr>
        <w:t xml:space="preserve">improve </w:t>
      </w:r>
      <w:r w:rsidR="00084EF1" w:rsidRPr="00A21B99">
        <w:rPr>
          <w:rFonts w:ascii="Times New Roman" w:hAnsi="Times New Roman" w:cs="Times New Roman"/>
          <w:bCs/>
          <w:sz w:val="24"/>
          <w:szCs w:val="24"/>
        </w:rPr>
        <w:t>the power of the trial and</w:t>
      </w:r>
      <w:r w:rsidR="000A22F3" w:rsidRPr="00A21B99">
        <w:rPr>
          <w:rFonts w:ascii="Times New Roman" w:hAnsi="Times New Roman" w:cs="Times New Roman"/>
          <w:bCs/>
          <w:sz w:val="24"/>
          <w:szCs w:val="24"/>
        </w:rPr>
        <w:t xml:space="preserve"> </w:t>
      </w:r>
      <w:r w:rsidR="008236A5">
        <w:rPr>
          <w:rFonts w:ascii="Times New Roman" w:hAnsi="Times New Roman" w:cs="Times New Roman"/>
          <w:bCs/>
          <w:sz w:val="24"/>
          <w:szCs w:val="24"/>
        </w:rPr>
        <w:t xml:space="preserve">reduce </w:t>
      </w:r>
      <w:r w:rsidR="000A22F3" w:rsidRPr="00A21B99">
        <w:rPr>
          <w:rFonts w:ascii="Times New Roman" w:hAnsi="Times New Roman" w:cs="Times New Roman"/>
          <w:bCs/>
          <w:sz w:val="24"/>
          <w:szCs w:val="24"/>
        </w:rPr>
        <w:t xml:space="preserve">the cost </w:t>
      </w:r>
      <w:r w:rsidR="00084EF1" w:rsidRPr="00A21B99">
        <w:rPr>
          <w:rFonts w:ascii="Times New Roman" w:hAnsi="Times New Roman" w:cs="Times New Roman"/>
          <w:bCs/>
          <w:sz w:val="24"/>
          <w:szCs w:val="24"/>
        </w:rPr>
        <w:t>to conduct it</w:t>
      </w:r>
      <w:r w:rsidR="000E19C9" w:rsidRPr="00A21B99">
        <w:rPr>
          <w:rFonts w:ascii="Times New Roman" w:hAnsi="Times New Roman" w:cs="Times New Roman"/>
          <w:bCs/>
          <w:sz w:val="24"/>
          <w:szCs w:val="24"/>
        </w:rPr>
        <w:fldChar w:fldCharType="begin"/>
      </w:r>
      <w:r w:rsidR="000E19C9" w:rsidRPr="00A21B99">
        <w:rPr>
          <w:rFonts w:ascii="Times New Roman" w:hAnsi="Times New Roman" w:cs="Times New Roman"/>
          <w:bCs/>
          <w:sz w:val="24"/>
          <w:szCs w:val="24"/>
        </w:rPr>
        <w:instrText xml:space="preserve"> ADDIN ZOTERO_ITEM CSL_CITATION {"citationID":"LtAzjB2n","properties":{"formattedCitation":"\\super 4\\nosupersub{}","plainCitation":"4","noteIndex":0},"citationItems":[{"id":166,"uris":["http://zotero.org/users/7881351/items/5HCS42RN"],"uri":["http://zotero.org/users/7881351/items/5HCS42RN"],"itemData":{"id":166,"type":"article-journal","container-title":"PloS one","issue":"11","note":"publisher: Public Library of Science San Francisco, CA USA","page":"e0165693","source":"Google Scholar","title":"Treatment trials for neonatal seizures: the effect of design on sample size","title-short":"Treatment trials for neonatal seizures","volume":"11","author":[{"family":"Stevenson","given":"Nathan J."},{"family":"Boylan","given":"Geraldine B."},{"family":"Hellström-Westas","given":"Lena"},{"family":"Vanhatalo","given":"Sampsa"}],"issued":{"date-parts":[["2016"]]}}}],"schema":"https://github.com/citation-style-language/schema/raw/master/csl-citation.json"} </w:instrText>
      </w:r>
      <w:r w:rsidR="000E19C9" w:rsidRPr="00A21B99">
        <w:rPr>
          <w:rFonts w:ascii="Times New Roman" w:hAnsi="Times New Roman" w:cs="Times New Roman"/>
          <w:bCs/>
          <w:sz w:val="24"/>
          <w:szCs w:val="24"/>
        </w:rPr>
        <w:fldChar w:fldCharType="separate"/>
      </w:r>
      <w:r w:rsidR="000E19C9" w:rsidRPr="00A21B99">
        <w:rPr>
          <w:rFonts w:ascii="Times New Roman" w:hAnsi="Times New Roman" w:cs="Times New Roman"/>
          <w:sz w:val="24"/>
          <w:szCs w:val="24"/>
          <w:vertAlign w:val="superscript"/>
        </w:rPr>
        <w:t>4</w:t>
      </w:r>
      <w:r w:rsidR="000E19C9" w:rsidRPr="00A21B99">
        <w:rPr>
          <w:rFonts w:ascii="Times New Roman" w:hAnsi="Times New Roman" w:cs="Times New Roman"/>
          <w:bCs/>
          <w:sz w:val="24"/>
          <w:szCs w:val="24"/>
        </w:rPr>
        <w:fldChar w:fldCharType="end"/>
      </w:r>
      <w:r w:rsidR="000A22F3" w:rsidRPr="00A21B99">
        <w:rPr>
          <w:rFonts w:ascii="Times New Roman" w:hAnsi="Times New Roman" w:cs="Times New Roman"/>
          <w:bCs/>
          <w:sz w:val="24"/>
          <w:szCs w:val="24"/>
        </w:rPr>
        <w:t>.</w:t>
      </w:r>
    </w:p>
    <w:p w14:paraId="605A2153" w14:textId="22D35EC7" w:rsidR="002A4A6C" w:rsidRPr="00A21B99" w:rsidRDefault="00FC3F4C" w:rsidP="00FC3F4C">
      <w:pPr>
        <w:spacing w:line="480" w:lineRule="auto"/>
        <w:ind w:firstLine="720"/>
        <w:rPr>
          <w:rFonts w:ascii="Times New Roman" w:hAnsi="Times New Roman" w:cs="Times New Roman"/>
          <w:color w:val="312A2A"/>
          <w:sz w:val="24"/>
          <w:szCs w:val="24"/>
        </w:rPr>
      </w:pPr>
      <w:r w:rsidRPr="00A21B99">
        <w:rPr>
          <w:rFonts w:ascii="Times New Roman" w:hAnsi="Times New Roman" w:cs="Times New Roman"/>
          <w:bCs/>
          <w:sz w:val="24"/>
          <w:szCs w:val="24"/>
        </w:rPr>
        <w:t>In this study we evalu</w:t>
      </w:r>
      <w:r w:rsidR="000828E1" w:rsidRPr="00A21B99">
        <w:rPr>
          <w:rFonts w:ascii="Times New Roman" w:hAnsi="Times New Roman" w:cs="Times New Roman"/>
          <w:bCs/>
          <w:sz w:val="24"/>
          <w:szCs w:val="24"/>
        </w:rPr>
        <w:t>ated the impact of trial design, including time to drug administration, drug effectiveness</w:t>
      </w:r>
      <w:r w:rsidR="003A7373" w:rsidRPr="00A21B99">
        <w:rPr>
          <w:rFonts w:ascii="Times New Roman" w:hAnsi="Times New Roman" w:cs="Times New Roman"/>
          <w:bCs/>
          <w:sz w:val="24"/>
          <w:szCs w:val="24"/>
        </w:rPr>
        <w:t xml:space="preserve">, and </w:t>
      </w:r>
      <w:r w:rsidR="000828E1" w:rsidRPr="00A21B99">
        <w:rPr>
          <w:rFonts w:ascii="Times New Roman" w:hAnsi="Times New Roman" w:cs="Times New Roman"/>
          <w:bCs/>
          <w:sz w:val="24"/>
          <w:szCs w:val="24"/>
        </w:rPr>
        <w:t xml:space="preserve">outcome measure selection, on the estimated </w:t>
      </w:r>
      <w:r w:rsidR="00BD00C1" w:rsidRPr="00A21B99">
        <w:rPr>
          <w:rFonts w:ascii="Times New Roman" w:hAnsi="Times New Roman" w:cs="Times New Roman"/>
          <w:bCs/>
          <w:sz w:val="24"/>
          <w:szCs w:val="24"/>
        </w:rPr>
        <w:t xml:space="preserve">required </w:t>
      </w:r>
      <w:r w:rsidR="002A4A6C" w:rsidRPr="00A21B99">
        <w:rPr>
          <w:rFonts w:ascii="Times New Roman" w:hAnsi="Times New Roman" w:cs="Times New Roman"/>
          <w:bCs/>
          <w:sz w:val="24"/>
          <w:szCs w:val="24"/>
        </w:rPr>
        <w:t xml:space="preserve">sample size. </w:t>
      </w:r>
      <w:r w:rsidR="003A7373" w:rsidRPr="00A21B99">
        <w:rPr>
          <w:rFonts w:ascii="Times New Roman" w:hAnsi="Times New Roman" w:cs="Times New Roman"/>
          <w:bCs/>
          <w:sz w:val="24"/>
          <w:szCs w:val="24"/>
        </w:rPr>
        <w:t xml:space="preserve">We developed simulated EEG data </w:t>
      </w:r>
      <w:r w:rsidR="002A4A6C" w:rsidRPr="00A21B99">
        <w:rPr>
          <w:rFonts w:ascii="Times New Roman" w:hAnsi="Times New Roman" w:cs="Times New Roman"/>
          <w:bCs/>
          <w:sz w:val="24"/>
          <w:szCs w:val="24"/>
        </w:rPr>
        <w:t xml:space="preserve">based on real </w:t>
      </w:r>
      <w:proofErr w:type="spellStart"/>
      <w:r w:rsidR="003A7373" w:rsidRPr="00A21B99">
        <w:rPr>
          <w:rFonts w:ascii="Times New Roman" w:hAnsi="Times New Roman" w:cs="Times New Roman"/>
          <w:bCs/>
          <w:sz w:val="24"/>
          <w:szCs w:val="24"/>
        </w:rPr>
        <w:t>aSAH</w:t>
      </w:r>
      <w:proofErr w:type="spellEnd"/>
      <w:r w:rsidR="003A7373" w:rsidRPr="00A21B99">
        <w:rPr>
          <w:rFonts w:ascii="Times New Roman" w:hAnsi="Times New Roman" w:cs="Times New Roman"/>
          <w:bCs/>
          <w:sz w:val="24"/>
          <w:szCs w:val="24"/>
        </w:rPr>
        <w:t xml:space="preserve"> patient EEG </w:t>
      </w:r>
      <w:r w:rsidR="002A4A6C" w:rsidRPr="00A21B99">
        <w:rPr>
          <w:rFonts w:ascii="Times New Roman" w:hAnsi="Times New Roman" w:cs="Times New Roman"/>
          <w:bCs/>
          <w:sz w:val="24"/>
          <w:szCs w:val="24"/>
        </w:rPr>
        <w:t xml:space="preserve">data, </w:t>
      </w:r>
      <w:r w:rsidR="003A7373" w:rsidRPr="00A21B99">
        <w:rPr>
          <w:rFonts w:ascii="Times New Roman" w:hAnsi="Times New Roman" w:cs="Times New Roman"/>
          <w:bCs/>
          <w:sz w:val="24"/>
          <w:szCs w:val="24"/>
        </w:rPr>
        <w:t xml:space="preserve">and performed subsequent </w:t>
      </w:r>
      <w:r w:rsidR="00CD7BC6" w:rsidRPr="00A21B99">
        <w:rPr>
          <w:rFonts w:ascii="Times New Roman" w:hAnsi="Times New Roman" w:cs="Times New Roman"/>
          <w:bCs/>
          <w:sz w:val="24"/>
          <w:szCs w:val="24"/>
        </w:rPr>
        <w:t xml:space="preserve">randomized clinical </w:t>
      </w:r>
      <w:r w:rsidR="003A7373" w:rsidRPr="00A21B99">
        <w:rPr>
          <w:rFonts w:ascii="Times New Roman" w:hAnsi="Times New Roman" w:cs="Times New Roman"/>
          <w:bCs/>
          <w:sz w:val="24"/>
          <w:szCs w:val="24"/>
        </w:rPr>
        <w:t xml:space="preserve">trial </w:t>
      </w:r>
      <w:r w:rsidR="00CD7BC6" w:rsidRPr="00A21B99">
        <w:rPr>
          <w:rFonts w:ascii="Times New Roman" w:hAnsi="Times New Roman" w:cs="Times New Roman"/>
          <w:bCs/>
          <w:sz w:val="24"/>
          <w:szCs w:val="24"/>
        </w:rPr>
        <w:t xml:space="preserve">(RCT) </w:t>
      </w:r>
      <w:r w:rsidR="003A7373" w:rsidRPr="00A21B99">
        <w:rPr>
          <w:rFonts w:ascii="Times New Roman" w:hAnsi="Times New Roman" w:cs="Times New Roman"/>
          <w:bCs/>
          <w:sz w:val="24"/>
          <w:szCs w:val="24"/>
        </w:rPr>
        <w:t xml:space="preserve">simulations with varying time delays to </w:t>
      </w:r>
      <w:r w:rsidR="00BB2B54" w:rsidRPr="00A21B99">
        <w:rPr>
          <w:rFonts w:ascii="Times New Roman" w:hAnsi="Times New Roman" w:cs="Times New Roman"/>
          <w:bCs/>
          <w:sz w:val="24"/>
          <w:szCs w:val="24"/>
        </w:rPr>
        <w:t>ASM</w:t>
      </w:r>
      <w:r w:rsidR="003A7373" w:rsidRPr="00A21B99">
        <w:rPr>
          <w:rFonts w:ascii="Times New Roman" w:hAnsi="Times New Roman" w:cs="Times New Roman"/>
          <w:bCs/>
          <w:sz w:val="24"/>
          <w:szCs w:val="24"/>
        </w:rPr>
        <w:t xml:space="preserve"> administration, efficacies of ASMs, and EEG outcome measures to determine their impact on </w:t>
      </w:r>
      <w:r w:rsidR="00726815" w:rsidRPr="00A21B99">
        <w:rPr>
          <w:rFonts w:ascii="Times New Roman" w:hAnsi="Times New Roman" w:cs="Times New Roman"/>
          <w:bCs/>
          <w:sz w:val="24"/>
          <w:szCs w:val="24"/>
        </w:rPr>
        <w:t xml:space="preserve">the estimated effect and </w:t>
      </w:r>
      <w:r w:rsidR="00CD7BC6" w:rsidRPr="00A21B99">
        <w:rPr>
          <w:rFonts w:ascii="Times New Roman" w:hAnsi="Times New Roman" w:cs="Times New Roman"/>
          <w:bCs/>
          <w:sz w:val="24"/>
          <w:szCs w:val="24"/>
        </w:rPr>
        <w:t xml:space="preserve">required RCT </w:t>
      </w:r>
      <w:r w:rsidR="00726815" w:rsidRPr="00A21B99">
        <w:rPr>
          <w:rFonts w:ascii="Times New Roman" w:hAnsi="Times New Roman" w:cs="Times New Roman"/>
          <w:bCs/>
          <w:sz w:val="24"/>
          <w:szCs w:val="24"/>
        </w:rPr>
        <w:t>sample size</w:t>
      </w:r>
      <w:r w:rsidR="000E19C9" w:rsidRPr="00A21B99">
        <w:rPr>
          <w:rFonts w:ascii="Times New Roman" w:hAnsi="Times New Roman" w:cs="Times New Roman"/>
          <w:bCs/>
          <w:sz w:val="24"/>
          <w:szCs w:val="24"/>
        </w:rPr>
        <w:fldChar w:fldCharType="begin"/>
      </w:r>
      <w:r w:rsidR="000E19C9" w:rsidRPr="00A21B99">
        <w:rPr>
          <w:rFonts w:ascii="Times New Roman" w:hAnsi="Times New Roman" w:cs="Times New Roman"/>
          <w:bCs/>
          <w:sz w:val="24"/>
          <w:szCs w:val="24"/>
        </w:rPr>
        <w:instrText xml:space="preserve"> ADDIN ZOTERO_ITEM CSL_CITATION {"citationID":"eLjalOoK","properties":{"formattedCitation":"\\super 4\\nosupersub{}","plainCitation":"4","noteIndex":0},"citationItems":[{"id":166,"uris":["http://zotero.org/users/7881351/items/5HCS42RN"],"uri":["http://zotero.org/users/7881351/items/5HCS42RN"],"itemData":{"id":166,"type":"article-journal","container-title":"PloS one","issue":"11","note":"publisher: Public Library of Science San Francisco, CA USA","page":"e0165693","source":"Google Scholar","title":"Treatment trials for neonatal seizures: the effect of design on sample size","title-short":"Treatment trials for neonatal seizures","volume":"11","author":[{"family":"Stevenson","given":"Nathan J."},{"family":"Boylan","given":"Geraldine B."},{"family":"Hellström-Westas","given":"Lena"},{"family":"Vanhatalo","given":"Sampsa"}],"issued":{"date-parts":[["2016"]]}}}],"schema":"https://github.com/citation-style-language/schema/raw/master/csl-citation.json"} </w:instrText>
      </w:r>
      <w:r w:rsidR="000E19C9" w:rsidRPr="00A21B99">
        <w:rPr>
          <w:rFonts w:ascii="Times New Roman" w:hAnsi="Times New Roman" w:cs="Times New Roman"/>
          <w:bCs/>
          <w:sz w:val="24"/>
          <w:szCs w:val="24"/>
        </w:rPr>
        <w:fldChar w:fldCharType="separate"/>
      </w:r>
      <w:r w:rsidR="000E19C9" w:rsidRPr="00A21B99">
        <w:rPr>
          <w:rFonts w:ascii="Times New Roman" w:hAnsi="Times New Roman" w:cs="Times New Roman"/>
          <w:sz w:val="24"/>
          <w:szCs w:val="24"/>
          <w:vertAlign w:val="superscript"/>
        </w:rPr>
        <w:t>4</w:t>
      </w:r>
      <w:r w:rsidR="000E19C9" w:rsidRPr="00A21B99">
        <w:rPr>
          <w:rFonts w:ascii="Times New Roman" w:hAnsi="Times New Roman" w:cs="Times New Roman"/>
          <w:bCs/>
          <w:sz w:val="24"/>
          <w:szCs w:val="24"/>
        </w:rPr>
        <w:fldChar w:fldCharType="end"/>
      </w:r>
      <w:r w:rsidR="00653DE8" w:rsidRPr="00A21B99">
        <w:rPr>
          <w:rFonts w:ascii="Times New Roman" w:hAnsi="Times New Roman" w:cs="Times New Roman"/>
          <w:bCs/>
          <w:sz w:val="24"/>
          <w:szCs w:val="24"/>
        </w:rPr>
        <w:t>.</w:t>
      </w:r>
    </w:p>
    <w:p w14:paraId="409A9B80" w14:textId="47520BA0" w:rsidR="002A4A6C" w:rsidRPr="00A21B99" w:rsidRDefault="00C71245" w:rsidP="00444BE9">
      <w:pPr>
        <w:spacing w:line="480" w:lineRule="auto"/>
        <w:rPr>
          <w:rFonts w:ascii="Times New Roman" w:hAnsi="Times New Roman" w:cs="Times New Roman"/>
          <w:b/>
          <w:bCs/>
          <w:sz w:val="24"/>
          <w:szCs w:val="24"/>
        </w:rPr>
      </w:pPr>
      <w:r w:rsidRPr="00A21B99">
        <w:rPr>
          <w:rFonts w:ascii="Times New Roman" w:hAnsi="Times New Roman" w:cs="Times New Roman"/>
          <w:b/>
          <w:bCs/>
          <w:sz w:val="24"/>
          <w:szCs w:val="24"/>
        </w:rPr>
        <w:t>Methods.</w:t>
      </w:r>
    </w:p>
    <w:p w14:paraId="00D42524" w14:textId="1882E85E" w:rsidR="00FE066A" w:rsidRPr="00A21B99" w:rsidRDefault="00FE066A" w:rsidP="00444BE9">
      <w:pPr>
        <w:spacing w:line="480" w:lineRule="auto"/>
        <w:ind w:firstLine="720"/>
        <w:rPr>
          <w:rFonts w:ascii="Times New Roman" w:hAnsi="Times New Roman" w:cs="Times New Roman"/>
          <w:sz w:val="24"/>
          <w:szCs w:val="24"/>
        </w:rPr>
      </w:pPr>
      <w:r w:rsidRPr="00A21B99">
        <w:rPr>
          <w:rFonts w:ascii="Times New Roman" w:hAnsi="Times New Roman" w:cs="Times New Roman"/>
          <w:sz w:val="24"/>
          <w:szCs w:val="24"/>
        </w:rPr>
        <w:lastRenderedPageBreak/>
        <w:t>The study was approved by the Institutional Review Board of Mass General Brigham. Informed consent was not required as the EEG recording</w:t>
      </w:r>
      <w:r w:rsidR="00B534FB" w:rsidRPr="00A21B99">
        <w:rPr>
          <w:rFonts w:ascii="Times New Roman" w:hAnsi="Times New Roman" w:cs="Times New Roman"/>
          <w:sz w:val="24"/>
          <w:szCs w:val="24"/>
        </w:rPr>
        <w:t>s</w:t>
      </w:r>
      <w:r w:rsidR="001320D9" w:rsidRPr="00A21B99">
        <w:rPr>
          <w:rFonts w:ascii="Times New Roman" w:hAnsi="Times New Roman" w:cs="Times New Roman"/>
          <w:sz w:val="24"/>
          <w:szCs w:val="24"/>
        </w:rPr>
        <w:t>, c</w:t>
      </w:r>
      <w:r w:rsidRPr="00A21B99">
        <w:rPr>
          <w:rFonts w:ascii="Times New Roman" w:hAnsi="Times New Roman" w:cs="Times New Roman"/>
          <w:sz w:val="24"/>
          <w:szCs w:val="24"/>
        </w:rPr>
        <w:t xml:space="preserve">linical and demographic variables were </w:t>
      </w:r>
      <w:r w:rsidR="00A772B1" w:rsidRPr="00A21B99">
        <w:rPr>
          <w:rFonts w:ascii="Times New Roman" w:hAnsi="Times New Roman" w:cs="Times New Roman"/>
          <w:sz w:val="24"/>
          <w:szCs w:val="24"/>
        </w:rPr>
        <w:t xml:space="preserve">extracted from a retrospective database of </w:t>
      </w:r>
      <w:r w:rsidR="00B534FB" w:rsidRPr="00A21B99">
        <w:rPr>
          <w:rFonts w:ascii="Times New Roman" w:hAnsi="Times New Roman" w:cs="Times New Roman"/>
          <w:sz w:val="24"/>
          <w:szCs w:val="24"/>
        </w:rPr>
        <w:t xml:space="preserve">adult (age &gt;18 years) </w:t>
      </w:r>
      <w:proofErr w:type="spellStart"/>
      <w:r w:rsidR="00A772B1" w:rsidRPr="00A21B99">
        <w:rPr>
          <w:rFonts w:ascii="Times New Roman" w:hAnsi="Times New Roman" w:cs="Times New Roman"/>
          <w:sz w:val="24"/>
          <w:szCs w:val="24"/>
        </w:rPr>
        <w:t>aSAH</w:t>
      </w:r>
      <w:proofErr w:type="spellEnd"/>
      <w:r w:rsidR="00A772B1" w:rsidRPr="00A21B99">
        <w:rPr>
          <w:rFonts w:ascii="Times New Roman" w:hAnsi="Times New Roman" w:cs="Times New Roman"/>
          <w:sz w:val="24"/>
          <w:szCs w:val="24"/>
        </w:rPr>
        <w:t xml:space="preserve"> patients admitted to </w:t>
      </w:r>
      <w:r w:rsidR="00F92A0E" w:rsidRPr="00A21B99">
        <w:rPr>
          <w:rFonts w:ascii="Times New Roman" w:hAnsi="Times New Roman" w:cs="Times New Roman"/>
          <w:sz w:val="24"/>
          <w:szCs w:val="24"/>
        </w:rPr>
        <w:t>Massachusetts General Hospital</w:t>
      </w:r>
      <w:r w:rsidR="00A772B1" w:rsidRPr="00A21B99">
        <w:rPr>
          <w:rFonts w:ascii="Times New Roman" w:hAnsi="Times New Roman" w:cs="Times New Roman"/>
          <w:sz w:val="24"/>
          <w:szCs w:val="24"/>
        </w:rPr>
        <w:t xml:space="preserve"> between 201</w:t>
      </w:r>
      <w:r w:rsidR="00B534FB" w:rsidRPr="00A21B99">
        <w:rPr>
          <w:rFonts w:ascii="Times New Roman" w:hAnsi="Times New Roman" w:cs="Times New Roman"/>
          <w:sz w:val="24"/>
          <w:szCs w:val="24"/>
        </w:rPr>
        <w:t>2</w:t>
      </w:r>
      <w:r w:rsidR="00A772B1" w:rsidRPr="00A21B99">
        <w:rPr>
          <w:rFonts w:ascii="Times New Roman" w:hAnsi="Times New Roman" w:cs="Times New Roman"/>
          <w:sz w:val="24"/>
          <w:szCs w:val="24"/>
        </w:rPr>
        <w:t xml:space="preserve"> and 2017</w:t>
      </w:r>
      <w:r w:rsidRPr="00A21B99">
        <w:rPr>
          <w:rFonts w:ascii="Times New Roman" w:hAnsi="Times New Roman" w:cs="Times New Roman"/>
          <w:sz w:val="24"/>
          <w:szCs w:val="24"/>
        </w:rPr>
        <w:t xml:space="preserve">. </w:t>
      </w:r>
      <w:r w:rsidR="00750BEF" w:rsidRPr="00A21B99">
        <w:rPr>
          <w:rFonts w:ascii="Times New Roman" w:hAnsi="Times New Roman" w:cs="Times New Roman"/>
          <w:sz w:val="24"/>
          <w:szCs w:val="24"/>
        </w:rPr>
        <w:t xml:space="preserve">All patients with high-grade </w:t>
      </w:r>
      <w:proofErr w:type="spellStart"/>
      <w:r w:rsidR="00750BEF" w:rsidRPr="00A21B99">
        <w:rPr>
          <w:rFonts w:ascii="Times New Roman" w:hAnsi="Times New Roman" w:cs="Times New Roman"/>
          <w:sz w:val="24"/>
          <w:szCs w:val="24"/>
        </w:rPr>
        <w:t>aSAH</w:t>
      </w:r>
      <w:proofErr w:type="spellEnd"/>
      <w:r w:rsidR="00750BEF" w:rsidRPr="00A21B99">
        <w:rPr>
          <w:rFonts w:ascii="Times New Roman" w:hAnsi="Times New Roman" w:cs="Times New Roman"/>
          <w:sz w:val="24"/>
          <w:szCs w:val="24"/>
        </w:rPr>
        <w:t xml:space="preserve"> (</w:t>
      </w:r>
      <w:r w:rsidR="00750BEF" w:rsidRPr="00A21B99">
        <w:rPr>
          <w:rFonts w:ascii="Times New Roman" w:hAnsi="Times New Roman" w:cs="Times New Roman"/>
          <w:sz w:val="24"/>
          <w:szCs w:val="24"/>
          <w:u w:val="single"/>
        </w:rPr>
        <w:t>&gt;</w:t>
      </w:r>
      <w:r w:rsidR="00750BEF" w:rsidRPr="00A21B99">
        <w:rPr>
          <w:rFonts w:ascii="Times New Roman" w:hAnsi="Times New Roman" w:cs="Times New Roman"/>
          <w:sz w:val="24"/>
          <w:szCs w:val="24"/>
        </w:rPr>
        <w:t xml:space="preserve">HH3 or </w:t>
      </w:r>
      <w:r w:rsidR="00750BEF" w:rsidRPr="00A21B99">
        <w:rPr>
          <w:rFonts w:ascii="Times New Roman" w:hAnsi="Times New Roman" w:cs="Times New Roman"/>
          <w:sz w:val="24"/>
          <w:szCs w:val="24"/>
          <w:u w:val="single"/>
        </w:rPr>
        <w:t>&gt;</w:t>
      </w:r>
      <w:r w:rsidR="00750BEF" w:rsidRPr="00A21B99">
        <w:rPr>
          <w:rFonts w:ascii="Times New Roman" w:hAnsi="Times New Roman" w:cs="Times New Roman"/>
          <w:sz w:val="24"/>
          <w:szCs w:val="24"/>
        </w:rPr>
        <w:t xml:space="preserve">Fisher3) undergo cEEG to monitor for delayed cerebral ischemia and subclinical seizures. </w:t>
      </w:r>
      <w:r w:rsidR="001320D9" w:rsidRPr="00A21B99">
        <w:rPr>
          <w:rFonts w:ascii="Times New Roman" w:hAnsi="Times New Roman" w:cs="Times New Roman"/>
          <w:sz w:val="24"/>
          <w:szCs w:val="24"/>
        </w:rPr>
        <w:t xml:space="preserve">Our inclusion criteria was 1) </w:t>
      </w:r>
      <w:proofErr w:type="spellStart"/>
      <w:r w:rsidR="001320D9" w:rsidRPr="00A21B99">
        <w:rPr>
          <w:rFonts w:ascii="Times New Roman" w:hAnsi="Times New Roman" w:cs="Times New Roman"/>
          <w:sz w:val="24"/>
          <w:szCs w:val="24"/>
        </w:rPr>
        <w:t>aSAH</w:t>
      </w:r>
      <w:proofErr w:type="spellEnd"/>
      <w:r w:rsidR="001320D9" w:rsidRPr="00A21B99">
        <w:rPr>
          <w:rFonts w:ascii="Times New Roman" w:hAnsi="Times New Roman" w:cs="Times New Roman"/>
          <w:sz w:val="24"/>
          <w:szCs w:val="24"/>
        </w:rPr>
        <w:t xml:space="preserve"> patients with </w:t>
      </w:r>
      <w:r w:rsidR="001320D9" w:rsidRPr="00A21B99">
        <w:rPr>
          <w:rFonts w:ascii="Times New Roman" w:hAnsi="Times New Roman" w:cs="Times New Roman"/>
          <w:sz w:val="24"/>
          <w:szCs w:val="24"/>
          <w:u w:val="single"/>
        </w:rPr>
        <w:t>&gt;</w:t>
      </w:r>
      <w:r w:rsidR="001320D9" w:rsidRPr="00A21B99">
        <w:rPr>
          <w:rFonts w:ascii="Times New Roman" w:hAnsi="Times New Roman" w:cs="Times New Roman"/>
          <w:sz w:val="24"/>
          <w:szCs w:val="24"/>
        </w:rPr>
        <w:t xml:space="preserve"> 24 hours of cEEG, 2) presence of </w:t>
      </w:r>
      <w:r w:rsidR="005E364E">
        <w:rPr>
          <w:rFonts w:ascii="Times New Roman" w:hAnsi="Times New Roman" w:cs="Times New Roman"/>
          <w:sz w:val="24"/>
          <w:szCs w:val="24"/>
        </w:rPr>
        <w:t>EA</w:t>
      </w:r>
      <w:r w:rsidR="001320D9" w:rsidRPr="00A21B99">
        <w:rPr>
          <w:rFonts w:ascii="Times New Roman" w:hAnsi="Times New Roman" w:cs="Times New Roman"/>
          <w:sz w:val="24"/>
          <w:szCs w:val="24"/>
        </w:rPr>
        <w:t xml:space="preserve">. </w:t>
      </w:r>
      <w:r w:rsidR="00B25B3B" w:rsidRPr="00A21B99">
        <w:rPr>
          <w:rFonts w:ascii="Times New Roman" w:hAnsi="Times New Roman" w:cs="Times New Roman"/>
          <w:sz w:val="24"/>
          <w:szCs w:val="24"/>
        </w:rPr>
        <w:t>EA</w:t>
      </w:r>
      <w:r w:rsidR="001320D9" w:rsidRPr="00A21B99">
        <w:rPr>
          <w:rFonts w:ascii="Times New Roman" w:hAnsi="Times New Roman" w:cs="Times New Roman"/>
          <w:sz w:val="24"/>
          <w:szCs w:val="24"/>
        </w:rPr>
        <w:t xml:space="preserve"> </w:t>
      </w:r>
      <w:r w:rsidR="008236A5">
        <w:rPr>
          <w:rFonts w:ascii="Times New Roman" w:hAnsi="Times New Roman" w:cs="Times New Roman"/>
          <w:sz w:val="24"/>
          <w:szCs w:val="24"/>
        </w:rPr>
        <w:t xml:space="preserve">was </w:t>
      </w:r>
      <w:r w:rsidR="001320D9" w:rsidRPr="00A21B99">
        <w:rPr>
          <w:rFonts w:ascii="Times New Roman" w:hAnsi="Times New Roman" w:cs="Times New Roman"/>
          <w:sz w:val="24"/>
          <w:szCs w:val="24"/>
        </w:rPr>
        <w:t xml:space="preserve">defined as seizures, generalized and lateralized periodic discharges (GPDs, LPDs) and lateralized rhythmic delta </w:t>
      </w:r>
      <w:proofErr w:type="spellStart"/>
      <w:r w:rsidR="001320D9" w:rsidRPr="00A21B99">
        <w:rPr>
          <w:rFonts w:ascii="Times New Roman" w:hAnsi="Times New Roman" w:cs="Times New Roman"/>
          <w:sz w:val="24"/>
          <w:szCs w:val="24"/>
        </w:rPr>
        <w:t>activy</w:t>
      </w:r>
      <w:proofErr w:type="spellEnd"/>
      <w:r w:rsidR="001320D9" w:rsidRPr="00A21B99">
        <w:rPr>
          <w:rFonts w:ascii="Times New Roman" w:hAnsi="Times New Roman" w:cs="Times New Roman"/>
          <w:sz w:val="24"/>
          <w:szCs w:val="24"/>
        </w:rPr>
        <w:t xml:space="preserve"> (</w:t>
      </w:r>
      <w:commentRangeStart w:id="10"/>
      <w:r w:rsidR="001320D9" w:rsidRPr="00A21B99">
        <w:rPr>
          <w:rFonts w:ascii="Times New Roman" w:hAnsi="Times New Roman" w:cs="Times New Roman"/>
          <w:sz w:val="24"/>
          <w:szCs w:val="24"/>
        </w:rPr>
        <w:t>LRDA</w:t>
      </w:r>
      <w:commentRangeEnd w:id="10"/>
      <w:r w:rsidR="00B25B3B" w:rsidRPr="00A21B99">
        <w:rPr>
          <w:rStyle w:val="CommentReference"/>
          <w:rFonts w:ascii="Times New Roman" w:hAnsi="Times New Roman" w:cs="Times New Roman"/>
          <w:sz w:val="24"/>
          <w:szCs w:val="24"/>
        </w:rPr>
        <w:commentReference w:id="10"/>
      </w:r>
      <w:r w:rsidR="008A52CB" w:rsidRPr="00A21B99">
        <w:rPr>
          <w:rFonts w:ascii="Times New Roman" w:hAnsi="Times New Roman" w:cs="Times New Roman"/>
          <w:sz w:val="24"/>
          <w:szCs w:val="24"/>
        </w:rPr>
        <w:t>),</w:t>
      </w:r>
      <w:r w:rsidR="001320D9" w:rsidRPr="00A21B99">
        <w:rPr>
          <w:rFonts w:ascii="Times New Roman" w:hAnsi="Times New Roman" w:cs="Times New Roman"/>
          <w:sz w:val="24"/>
          <w:szCs w:val="24"/>
        </w:rPr>
        <w:t xml:space="preserve"> </w:t>
      </w:r>
      <w:r w:rsidR="008A52CB" w:rsidRPr="00A21B99">
        <w:rPr>
          <w:rFonts w:ascii="Times New Roman" w:hAnsi="Times New Roman" w:cs="Times New Roman"/>
          <w:sz w:val="24"/>
          <w:szCs w:val="24"/>
        </w:rPr>
        <w:t>as all of these are highly associated with seizures and are frequently treated with anti-seizure medications in clinic</w:t>
      </w:r>
      <w:r w:rsidR="008236A5">
        <w:rPr>
          <w:rFonts w:ascii="Times New Roman" w:hAnsi="Times New Roman" w:cs="Times New Roman"/>
          <w:sz w:val="24"/>
          <w:szCs w:val="24"/>
        </w:rPr>
        <w:t>al</w:t>
      </w:r>
      <w:r w:rsidR="008A52CB" w:rsidRPr="00A21B99">
        <w:rPr>
          <w:rFonts w:ascii="Times New Roman" w:hAnsi="Times New Roman" w:cs="Times New Roman"/>
          <w:sz w:val="24"/>
          <w:szCs w:val="24"/>
        </w:rPr>
        <w:t xml:space="preserve"> </w:t>
      </w:r>
      <w:commentRangeStart w:id="11"/>
      <w:r w:rsidR="008A52CB" w:rsidRPr="00A21B99">
        <w:rPr>
          <w:rFonts w:ascii="Times New Roman" w:hAnsi="Times New Roman" w:cs="Times New Roman"/>
          <w:sz w:val="24"/>
          <w:szCs w:val="24"/>
        </w:rPr>
        <w:t>practice</w:t>
      </w:r>
      <w:commentRangeEnd w:id="11"/>
      <w:r w:rsidR="008A52CB" w:rsidRPr="00A21B99">
        <w:rPr>
          <w:rStyle w:val="CommentReference"/>
          <w:rFonts w:ascii="Times New Roman" w:hAnsi="Times New Roman" w:cs="Times New Roman"/>
          <w:sz w:val="24"/>
          <w:szCs w:val="24"/>
        </w:rPr>
        <w:commentReference w:id="11"/>
      </w:r>
      <w:r w:rsidR="008A52CB" w:rsidRPr="00A21B99">
        <w:rPr>
          <w:rFonts w:ascii="Times New Roman" w:hAnsi="Times New Roman" w:cs="Times New Roman"/>
          <w:sz w:val="24"/>
          <w:szCs w:val="24"/>
        </w:rPr>
        <w:t xml:space="preserve">. </w:t>
      </w:r>
      <w:r w:rsidR="00B25B3B" w:rsidRPr="00A21B99">
        <w:rPr>
          <w:rFonts w:ascii="Times New Roman" w:hAnsi="Times New Roman" w:cs="Times New Roman"/>
          <w:sz w:val="24"/>
          <w:szCs w:val="24"/>
        </w:rPr>
        <w:t xml:space="preserve">Generalized rhythmic delta activity (GRDA) was excluded from our definition of </w:t>
      </w:r>
      <w:proofErr w:type="gramStart"/>
      <w:r w:rsidR="00B25B3B" w:rsidRPr="00A21B99">
        <w:rPr>
          <w:rFonts w:ascii="Times New Roman" w:hAnsi="Times New Roman" w:cs="Times New Roman"/>
          <w:sz w:val="24"/>
          <w:szCs w:val="24"/>
        </w:rPr>
        <w:t>EA</w:t>
      </w:r>
      <w:proofErr w:type="gramEnd"/>
      <w:r w:rsidR="00B25B3B" w:rsidRPr="00A21B99">
        <w:rPr>
          <w:rFonts w:ascii="Times New Roman" w:hAnsi="Times New Roman" w:cs="Times New Roman"/>
          <w:sz w:val="24"/>
          <w:szCs w:val="24"/>
        </w:rPr>
        <w:t xml:space="preserve"> as it is a more be</w:t>
      </w:r>
      <w:r w:rsidR="00EA4338">
        <w:rPr>
          <w:rFonts w:ascii="Times New Roman" w:hAnsi="Times New Roman" w:cs="Times New Roman"/>
          <w:sz w:val="24"/>
          <w:szCs w:val="24"/>
        </w:rPr>
        <w:t>nign</w:t>
      </w:r>
      <w:r w:rsidR="00B25B3B" w:rsidRPr="00A21B99">
        <w:rPr>
          <w:rFonts w:ascii="Times New Roman" w:hAnsi="Times New Roman" w:cs="Times New Roman"/>
          <w:sz w:val="24"/>
          <w:szCs w:val="24"/>
        </w:rPr>
        <w:t xml:space="preserve"> pattern </w:t>
      </w:r>
      <w:r w:rsidR="00E9184B">
        <w:rPr>
          <w:rFonts w:ascii="Times New Roman" w:hAnsi="Times New Roman" w:cs="Times New Roman"/>
          <w:sz w:val="24"/>
          <w:szCs w:val="24"/>
        </w:rPr>
        <w:t xml:space="preserve">that </w:t>
      </w:r>
      <w:r w:rsidR="00B25B3B" w:rsidRPr="00A21B99">
        <w:rPr>
          <w:rFonts w:ascii="Times New Roman" w:hAnsi="Times New Roman" w:cs="Times New Roman"/>
          <w:sz w:val="24"/>
          <w:szCs w:val="24"/>
        </w:rPr>
        <w:t xml:space="preserve">is not associated with seizures or delayed cerebral </w:t>
      </w:r>
      <w:commentRangeStart w:id="12"/>
      <w:r w:rsidR="00B25B3B" w:rsidRPr="00A21B99">
        <w:rPr>
          <w:rFonts w:ascii="Times New Roman" w:hAnsi="Times New Roman" w:cs="Times New Roman"/>
          <w:sz w:val="24"/>
          <w:szCs w:val="24"/>
        </w:rPr>
        <w:t>ischemia</w:t>
      </w:r>
      <w:commentRangeEnd w:id="12"/>
      <w:r w:rsidR="00B25B3B" w:rsidRPr="00A21B99">
        <w:rPr>
          <w:rStyle w:val="CommentReference"/>
          <w:rFonts w:ascii="Times New Roman" w:hAnsi="Times New Roman" w:cs="Times New Roman"/>
          <w:sz w:val="24"/>
          <w:szCs w:val="24"/>
        </w:rPr>
        <w:commentReference w:id="12"/>
      </w:r>
      <w:r w:rsidR="00B25B3B" w:rsidRPr="00A21B99">
        <w:rPr>
          <w:rFonts w:ascii="Times New Roman" w:hAnsi="Times New Roman" w:cs="Times New Roman"/>
          <w:sz w:val="24"/>
          <w:szCs w:val="24"/>
        </w:rPr>
        <w:t xml:space="preserve">. </w:t>
      </w:r>
      <w:r w:rsidR="00750BEF" w:rsidRPr="00A21B99">
        <w:rPr>
          <w:rFonts w:ascii="Times New Roman" w:hAnsi="Times New Roman" w:cs="Times New Roman"/>
          <w:sz w:val="24"/>
          <w:szCs w:val="24"/>
        </w:rPr>
        <w:t xml:space="preserve">From the initial cohort of 136 patients, </w:t>
      </w:r>
      <w:r w:rsidR="001320D9" w:rsidRPr="00A21B99">
        <w:rPr>
          <w:rFonts w:ascii="Times New Roman" w:hAnsi="Times New Roman" w:cs="Times New Roman"/>
          <w:sz w:val="24"/>
          <w:szCs w:val="24"/>
        </w:rPr>
        <w:t xml:space="preserve">48 patients met </w:t>
      </w:r>
      <w:proofErr w:type="spellStart"/>
      <w:r w:rsidR="001320D9" w:rsidRPr="00A21B99">
        <w:rPr>
          <w:rFonts w:ascii="Times New Roman" w:hAnsi="Times New Roman" w:cs="Times New Roman"/>
          <w:sz w:val="24"/>
          <w:szCs w:val="24"/>
        </w:rPr>
        <w:t>includsion</w:t>
      </w:r>
      <w:proofErr w:type="spellEnd"/>
      <w:r w:rsidR="001320D9" w:rsidRPr="00A21B99">
        <w:rPr>
          <w:rFonts w:ascii="Times New Roman" w:hAnsi="Times New Roman" w:cs="Times New Roman"/>
          <w:sz w:val="24"/>
          <w:szCs w:val="24"/>
        </w:rPr>
        <w:t xml:space="preserve"> criteria and were selected </w:t>
      </w:r>
      <w:r w:rsidR="00750BEF" w:rsidRPr="00A21B99">
        <w:rPr>
          <w:rFonts w:ascii="Times New Roman" w:hAnsi="Times New Roman" w:cs="Times New Roman"/>
          <w:sz w:val="24"/>
          <w:szCs w:val="24"/>
        </w:rPr>
        <w:t xml:space="preserve">for </w:t>
      </w:r>
      <w:r w:rsidR="0045387A">
        <w:rPr>
          <w:rFonts w:ascii="Times New Roman" w:hAnsi="Times New Roman" w:cs="Times New Roman"/>
          <w:sz w:val="24"/>
          <w:szCs w:val="24"/>
        </w:rPr>
        <w:t>analysis</w:t>
      </w:r>
      <w:r w:rsidR="00750BEF" w:rsidRPr="00A21B99">
        <w:rPr>
          <w:rFonts w:ascii="Times New Roman" w:hAnsi="Times New Roman" w:cs="Times New Roman"/>
          <w:sz w:val="24"/>
          <w:szCs w:val="24"/>
        </w:rPr>
        <w:t xml:space="preserve">. Clinical and demographic variables for the selected patients is shown in Table 1. </w:t>
      </w:r>
      <w:r w:rsidR="00B534FB" w:rsidRPr="00A21B99">
        <w:rPr>
          <w:rFonts w:ascii="Times New Roman" w:hAnsi="Times New Roman" w:cs="Times New Roman"/>
          <w:sz w:val="24"/>
          <w:szCs w:val="24"/>
        </w:rPr>
        <w:t>The data that support the findings of this study are available from the corresponding author (SFZ) upon reasonable request.</w:t>
      </w:r>
      <w:r w:rsidR="006E62A7" w:rsidRPr="00A21B99">
        <w:rPr>
          <w:rFonts w:ascii="Times New Roman" w:hAnsi="Times New Roman" w:cs="Times New Roman"/>
          <w:sz w:val="24"/>
          <w:szCs w:val="24"/>
        </w:rPr>
        <w:t xml:space="preserve"> </w:t>
      </w:r>
    </w:p>
    <w:p w14:paraId="497E2B7A" w14:textId="77777777" w:rsidR="00CD7BC6" w:rsidRPr="00A21B99" w:rsidRDefault="00CD7BC6" w:rsidP="00FE066A">
      <w:pPr>
        <w:spacing w:line="480" w:lineRule="auto"/>
        <w:rPr>
          <w:rFonts w:ascii="Times New Roman" w:hAnsi="Times New Roman" w:cs="Times New Roman"/>
          <w:i/>
          <w:sz w:val="24"/>
          <w:szCs w:val="24"/>
        </w:rPr>
      </w:pPr>
    </w:p>
    <w:p w14:paraId="3DCA1F6D" w14:textId="5D036A37" w:rsidR="008C6E9B" w:rsidRPr="00A21B99" w:rsidRDefault="008C6E9B" w:rsidP="00FE066A">
      <w:pPr>
        <w:spacing w:line="480" w:lineRule="auto"/>
        <w:rPr>
          <w:rFonts w:ascii="Times New Roman" w:hAnsi="Times New Roman" w:cs="Times New Roman"/>
          <w:i/>
          <w:sz w:val="24"/>
          <w:szCs w:val="24"/>
        </w:rPr>
      </w:pPr>
      <w:r w:rsidRPr="00A21B99">
        <w:rPr>
          <w:rFonts w:ascii="Times New Roman" w:hAnsi="Times New Roman" w:cs="Times New Roman"/>
          <w:i/>
          <w:sz w:val="24"/>
          <w:szCs w:val="24"/>
        </w:rPr>
        <w:t>Epileptiform activity burden</w:t>
      </w:r>
    </w:p>
    <w:p w14:paraId="607E4677" w14:textId="03B95081" w:rsidR="000C1196" w:rsidRPr="00A21B99" w:rsidRDefault="00AA1FE0" w:rsidP="00901E55">
      <w:pPr>
        <w:spacing w:before="100" w:beforeAutospacing="1" w:after="100" w:afterAutospacing="1" w:line="480" w:lineRule="auto"/>
        <w:ind w:firstLine="720"/>
        <w:contextualSpacing/>
        <w:jc w:val="both"/>
        <w:rPr>
          <w:rFonts w:ascii="Times New Roman" w:hAnsi="Times New Roman" w:cs="Times New Roman"/>
          <w:sz w:val="24"/>
          <w:szCs w:val="24"/>
        </w:rPr>
      </w:pPr>
      <w:r w:rsidRPr="00A21B99">
        <w:rPr>
          <w:rFonts w:ascii="Times New Roman" w:hAnsi="Times New Roman" w:cs="Times New Roman"/>
          <w:sz w:val="24"/>
          <w:szCs w:val="24"/>
        </w:rPr>
        <w:t xml:space="preserve">Increased </w:t>
      </w:r>
      <w:r w:rsidR="005E364E">
        <w:rPr>
          <w:rFonts w:ascii="Times New Roman" w:hAnsi="Times New Roman" w:cs="Times New Roman"/>
          <w:sz w:val="24"/>
          <w:szCs w:val="24"/>
        </w:rPr>
        <w:t>EA</w:t>
      </w:r>
      <w:r w:rsidRPr="00A21B99">
        <w:rPr>
          <w:rFonts w:ascii="Times New Roman" w:hAnsi="Times New Roman" w:cs="Times New Roman"/>
          <w:sz w:val="24"/>
          <w:szCs w:val="24"/>
        </w:rPr>
        <w:t xml:space="preserve"> burden is associated with worse outcomes not only in </w:t>
      </w:r>
      <w:proofErr w:type="spellStart"/>
      <w:r w:rsidRPr="00A21B99">
        <w:rPr>
          <w:rFonts w:ascii="Times New Roman" w:hAnsi="Times New Roman" w:cs="Times New Roman"/>
          <w:sz w:val="24"/>
          <w:szCs w:val="24"/>
        </w:rPr>
        <w:t>aSAH</w:t>
      </w:r>
      <w:proofErr w:type="spellEnd"/>
      <w:r w:rsidRPr="00A21B99">
        <w:rPr>
          <w:rFonts w:ascii="Times New Roman" w:hAnsi="Times New Roman" w:cs="Times New Roman"/>
          <w:sz w:val="24"/>
          <w:szCs w:val="24"/>
        </w:rPr>
        <w:t xml:space="preserve"> patients, but across a </w:t>
      </w:r>
      <w:r w:rsidR="005E364E">
        <w:rPr>
          <w:rFonts w:ascii="Times New Roman" w:hAnsi="Times New Roman" w:cs="Times New Roman"/>
          <w:sz w:val="24"/>
          <w:szCs w:val="24"/>
        </w:rPr>
        <w:t xml:space="preserve">wide </w:t>
      </w:r>
      <w:r w:rsidRPr="00A21B99">
        <w:rPr>
          <w:rFonts w:ascii="Times New Roman" w:hAnsi="Times New Roman" w:cs="Times New Roman"/>
          <w:sz w:val="24"/>
          <w:szCs w:val="24"/>
        </w:rPr>
        <w:t>spectrum of acute brain injury patients</w:t>
      </w:r>
      <w:r w:rsidRPr="00A21B99">
        <w:rPr>
          <w:rFonts w:ascii="Times New Roman" w:hAnsi="Times New Roman" w:cs="Times New Roman"/>
          <w:sz w:val="24"/>
          <w:szCs w:val="24"/>
        </w:rPr>
        <w:fldChar w:fldCharType="begin"/>
      </w:r>
      <w:r w:rsidRPr="00A21B99">
        <w:rPr>
          <w:rFonts w:ascii="Times New Roman" w:hAnsi="Times New Roman" w:cs="Times New Roman"/>
          <w:sz w:val="24"/>
          <w:szCs w:val="24"/>
        </w:rPr>
        <w:instrText xml:space="preserve"> ADDIN ZOTERO_ITEM CSL_CITATION {"citationID":"LZbjq6tw","properties":{"formattedCitation":"\\super 1,2,8\\nosupersub{}","plainCitation":"1,2,8","noteIndex":0},"citationItems":[{"id":115,"uris":["http://zotero.org/users/7881351/items/YKJFT6B2"],"uri":["http://zotero.org/users/7881351/items/YKJFT6B2"],"itemData":{"id":115,"type":"article-journal","container-title":"Neurology","issue":"3","note":"publisher: AAN Enterprises","page":"253–260","source":"Google Scholar","title":"Seizure burden in subarachnoid hemorrhage associated with functional and cognitive outcome","volume":"86","author":[{"family":"De Marchis","given":"Gian Marco"},{"family":"Pugin","given":"Deborah"},{"family":"Meyers","given":"Emma"},{"family":"Velasquez","given":"Angela"},{"family":"Suwatcharangkoon","given":"Sureerat"},{"family":"Park","given":"Soojin"},{"family":"Falo","given":"M. Cristina"},{"family":"Agarwal","given":"Sachin"},{"family":"Mayer","given":"Stephan"},{"family":"Schmidt","given":"J. Michael"}],"issued":{"date-parts":[["2016"]]}},"label":"page"},{"id":118,"uris":["http://zotero.org/users/7881351/items/Y55NBP8I"],"uri":["http://zotero.org/users/7881351/items/Y55NBP8I"],"itemData":{"id":118,"type":"article-journal","container-title":"Clinical Neurophysiology","issue":"11","note":"publisher: Elsevier","page":"2219–2227","source":"Google Scholar","title":"Effect of epileptiform abnormality burden on neurologic outcome and antiepileptic drug management after subarachnoid hemorrhage","volume":"129","author":[{"family":"Zafar","given":"Sahar F."},{"family":"Postma","given":"Eva N."},{"family":"Biswal","given":"Siddharth"},{"family":"Boyle","given":"Emily J."},{"family":"Bechek","given":"Sophia"},{"family":"O'Connor","given":"Kathryn"},{"family":"Shenoy","given":"Apeksha"},{"family":"Kim","given":"Jennifer"},{"family":"Shafi","given":"Mouhsin S."},{"family":"Patel","given":"Aman B."}],"issued":{"date-parts":[["2018"]]}},"label":"page"},{"id":144,"uris":["http://zotero.org/users/7881351/items/ZNWS8YH4"],"uri":["http://zotero.org/users/7881351/items/ZNWS8YH4"],"itemData":{"id":144,"type":"article-journal","container-title":"Annals of neurology","issue":"2","note":"publisher: Wiley Online Library","page":"300–311","source":"Google Scholar","title":"Automated Annotation of Epileptiform Burden and Its Association with Outcomes","volume":"90","author":[{"family":"Zafar","given":"Sahar F."},{"family":"Rosenthal","given":"Eric S."},{"family":"Jing","given":"Jin"},{"family":"Ge","given":"Wendong"},{"family":"Tabaeizadeh","given":"Mohammad"},{"family":"Aboul Nour","given":"Hassan"},{"family":"Shoukat","given":"Maryum"},{"family":"Sun","given":"Haoqi"},{"family":"Javed","given":"Farrukh"},{"family":"Kassa","given":"Solomon"}],"issued":{"date-parts":[["2021"]]}},"label":"page"}],"schema":"https://github.com/citation-style-language/schema/raw/master/csl-citation.json"} </w:instrText>
      </w:r>
      <w:r w:rsidRPr="00A21B99">
        <w:rPr>
          <w:rFonts w:ascii="Times New Roman" w:hAnsi="Times New Roman" w:cs="Times New Roman"/>
          <w:sz w:val="24"/>
          <w:szCs w:val="24"/>
        </w:rPr>
        <w:fldChar w:fldCharType="separate"/>
      </w:r>
      <w:r w:rsidRPr="00A21B99">
        <w:rPr>
          <w:rFonts w:ascii="Times New Roman" w:hAnsi="Times New Roman" w:cs="Times New Roman"/>
          <w:sz w:val="24"/>
          <w:szCs w:val="24"/>
          <w:vertAlign w:val="superscript"/>
        </w:rPr>
        <w:t>1,2,8</w:t>
      </w:r>
      <w:r w:rsidRPr="00A21B99">
        <w:rPr>
          <w:rFonts w:ascii="Times New Roman" w:hAnsi="Times New Roman" w:cs="Times New Roman"/>
          <w:sz w:val="24"/>
          <w:szCs w:val="24"/>
        </w:rPr>
        <w:fldChar w:fldCharType="end"/>
      </w:r>
      <w:r w:rsidRPr="00A21B99">
        <w:rPr>
          <w:rFonts w:ascii="Times New Roman" w:hAnsi="Times New Roman" w:cs="Times New Roman"/>
          <w:sz w:val="24"/>
          <w:szCs w:val="24"/>
        </w:rPr>
        <w:t xml:space="preserve">. EA burden can therefore serve as a treatment target for randomized trials. </w:t>
      </w:r>
      <w:r w:rsidR="00A772B1" w:rsidRPr="00A21B99">
        <w:rPr>
          <w:rFonts w:ascii="Times New Roman" w:hAnsi="Times New Roman" w:cs="Times New Roman"/>
          <w:sz w:val="24"/>
          <w:szCs w:val="24"/>
        </w:rPr>
        <w:t>We d</w:t>
      </w:r>
      <w:r w:rsidR="00FE066A" w:rsidRPr="00A21B99">
        <w:rPr>
          <w:rFonts w:ascii="Times New Roman" w:hAnsi="Times New Roman" w:cs="Times New Roman"/>
          <w:sz w:val="24"/>
          <w:szCs w:val="24"/>
        </w:rPr>
        <w:t>efin</w:t>
      </w:r>
      <w:r w:rsidR="00A772B1" w:rsidRPr="00A21B99">
        <w:rPr>
          <w:rFonts w:ascii="Times New Roman" w:hAnsi="Times New Roman" w:cs="Times New Roman"/>
          <w:sz w:val="24"/>
          <w:szCs w:val="24"/>
        </w:rPr>
        <w:t>ed</w:t>
      </w:r>
      <w:r w:rsidR="00FE066A" w:rsidRPr="00A21B99">
        <w:rPr>
          <w:rFonts w:ascii="Times New Roman" w:hAnsi="Times New Roman" w:cs="Times New Roman"/>
          <w:sz w:val="24"/>
          <w:szCs w:val="24"/>
        </w:rPr>
        <w:t xml:space="preserve"> the </w:t>
      </w:r>
      <w:r w:rsidR="00B25B3B" w:rsidRPr="00A21B99">
        <w:rPr>
          <w:rFonts w:ascii="Times New Roman" w:hAnsi="Times New Roman" w:cs="Times New Roman"/>
          <w:sz w:val="24"/>
          <w:szCs w:val="24"/>
        </w:rPr>
        <w:t>EA</w:t>
      </w:r>
      <w:r w:rsidR="00FE066A" w:rsidRPr="00A21B99">
        <w:rPr>
          <w:rFonts w:ascii="Times New Roman" w:hAnsi="Times New Roman" w:cs="Times New Roman"/>
          <w:sz w:val="24"/>
          <w:szCs w:val="24"/>
        </w:rPr>
        <w:t xml:space="preserve"> </w:t>
      </w:r>
      <w:r w:rsidR="00A772B1" w:rsidRPr="00A21B99">
        <w:rPr>
          <w:rFonts w:ascii="Times New Roman" w:hAnsi="Times New Roman" w:cs="Times New Roman"/>
          <w:sz w:val="24"/>
          <w:szCs w:val="24"/>
        </w:rPr>
        <w:t xml:space="preserve">burden </w:t>
      </w:r>
      <w:r w:rsidR="00FE066A" w:rsidRPr="00A21B99">
        <w:rPr>
          <w:rFonts w:ascii="Times New Roman" w:hAnsi="Times New Roman" w:cs="Times New Roman"/>
          <w:sz w:val="24"/>
          <w:szCs w:val="24"/>
        </w:rPr>
        <w:t xml:space="preserve">in </w:t>
      </w:r>
      <w:proofErr w:type="spellStart"/>
      <w:r w:rsidR="00FE066A" w:rsidRPr="00A21B99">
        <w:rPr>
          <w:rFonts w:ascii="Times New Roman" w:hAnsi="Times New Roman" w:cs="Times New Roman"/>
          <w:sz w:val="24"/>
          <w:szCs w:val="24"/>
        </w:rPr>
        <w:t>aSAH</w:t>
      </w:r>
      <w:proofErr w:type="spellEnd"/>
      <w:r w:rsidR="00FE066A" w:rsidRPr="00A21B99">
        <w:rPr>
          <w:rFonts w:ascii="Times New Roman" w:hAnsi="Times New Roman" w:cs="Times New Roman"/>
          <w:sz w:val="24"/>
          <w:szCs w:val="24"/>
        </w:rPr>
        <w:t xml:space="preserve"> patients</w:t>
      </w:r>
      <w:r w:rsidR="00A772B1" w:rsidRPr="00A21B99">
        <w:rPr>
          <w:rFonts w:ascii="Times New Roman" w:hAnsi="Times New Roman" w:cs="Times New Roman"/>
          <w:sz w:val="24"/>
          <w:szCs w:val="24"/>
        </w:rPr>
        <w:t xml:space="preserve"> to guide generation of simulated EEG data</w:t>
      </w:r>
      <w:r w:rsidR="008C52A0" w:rsidRPr="00A21B99">
        <w:rPr>
          <w:rFonts w:ascii="Times New Roman" w:hAnsi="Times New Roman" w:cs="Times New Roman"/>
          <w:sz w:val="24"/>
          <w:szCs w:val="24"/>
        </w:rPr>
        <w:t xml:space="preserve">. </w:t>
      </w:r>
      <w:r w:rsidR="00BB2B54" w:rsidRPr="00A21B99">
        <w:rPr>
          <w:rFonts w:ascii="Times New Roman" w:hAnsi="Times New Roman" w:cs="Times New Roman"/>
          <w:sz w:val="24"/>
          <w:szCs w:val="24"/>
        </w:rPr>
        <w:t>This process involved several steps</w:t>
      </w:r>
      <w:r w:rsidR="00A772B1" w:rsidRPr="00A21B99">
        <w:rPr>
          <w:rFonts w:ascii="Times New Roman" w:hAnsi="Times New Roman" w:cs="Times New Roman"/>
          <w:sz w:val="24"/>
          <w:szCs w:val="24"/>
        </w:rPr>
        <w:t xml:space="preserve">. </w:t>
      </w:r>
      <w:r w:rsidR="00FE066A" w:rsidRPr="00A21B99">
        <w:rPr>
          <w:rFonts w:ascii="Times New Roman" w:hAnsi="Times New Roman" w:cs="Times New Roman"/>
          <w:sz w:val="24"/>
          <w:szCs w:val="24"/>
        </w:rPr>
        <w:t xml:space="preserve"> </w:t>
      </w:r>
      <w:r w:rsidR="00A15287" w:rsidRPr="00A21B99">
        <w:rPr>
          <w:rFonts w:ascii="Times New Roman" w:hAnsi="Times New Roman" w:cs="Times New Roman"/>
          <w:sz w:val="24"/>
          <w:szCs w:val="24"/>
        </w:rPr>
        <w:t>First, a</w:t>
      </w:r>
      <w:r w:rsidR="00901E55" w:rsidRPr="00A21B99">
        <w:rPr>
          <w:rFonts w:ascii="Times New Roman" w:hAnsi="Times New Roman" w:cs="Times New Roman"/>
          <w:sz w:val="24"/>
          <w:szCs w:val="24"/>
        </w:rPr>
        <w:t xml:space="preserve"> previously developed </w:t>
      </w:r>
      <w:r w:rsidR="00CD7BC6" w:rsidRPr="00A21B99">
        <w:rPr>
          <w:rFonts w:ascii="Times New Roman" w:hAnsi="Times New Roman" w:cs="Times New Roman"/>
          <w:sz w:val="24"/>
          <w:szCs w:val="24"/>
        </w:rPr>
        <w:t>c</w:t>
      </w:r>
      <w:r w:rsidR="009D5893" w:rsidRPr="00A21B99">
        <w:rPr>
          <w:rFonts w:ascii="Times New Roman" w:hAnsi="Times New Roman" w:cs="Times New Roman"/>
          <w:sz w:val="24"/>
          <w:szCs w:val="24"/>
        </w:rPr>
        <w:t xml:space="preserve">onvolutional </w:t>
      </w:r>
      <w:r w:rsidR="00CD7BC6" w:rsidRPr="00A21B99">
        <w:rPr>
          <w:rFonts w:ascii="Times New Roman" w:hAnsi="Times New Roman" w:cs="Times New Roman"/>
          <w:sz w:val="24"/>
          <w:szCs w:val="24"/>
        </w:rPr>
        <w:t>n</w:t>
      </w:r>
      <w:r w:rsidR="009D5893" w:rsidRPr="00A21B99">
        <w:rPr>
          <w:rFonts w:ascii="Times New Roman" w:hAnsi="Times New Roman" w:cs="Times New Roman"/>
          <w:sz w:val="24"/>
          <w:szCs w:val="24"/>
        </w:rPr>
        <w:t xml:space="preserve">eural </w:t>
      </w:r>
      <w:r w:rsidR="00CD7BC6" w:rsidRPr="00A21B99">
        <w:rPr>
          <w:rFonts w:ascii="Times New Roman" w:hAnsi="Times New Roman" w:cs="Times New Roman"/>
          <w:sz w:val="24"/>
          <w:szCs w:val="24"/>
        </w:rPr>
        <w:t>n</w:t>
      </w:r>
      <w:r w:rsidR="009D5893" w:rsidRPr="00A21B99">
        <w:rPr>
          <w:rFonts w:ascii="Times New Roman" w:hAnsi="Times New Roman" w:cs="Times New Roman"/>
          <w:sz w:val="24"/>
          <w:szCs w:val="24"/>
        </w:rPr>
        <w:t>etwork</w:t>
      </w:r>
      <w:r w:rsidR="000E59D5" w:rsidRPr="00A21B99">
        <w:rPr>
          <w:rFonts w:ascii="Times New Roman" w:hAnsi="Times New Roman" w:cs="Times New Roman"/>
          <w:sz w:val="24"/>
          <w:szCs w:val="24"/>
        </w:rPr>
        <w:t xml:space="preserve"> </w:t>
      </w:r>
      <w:r w:rsidR="009D5893" w:rsidRPr="00A21B99">
        <w:rPr>
          <w:rFonts w:ascii="Times New Roman" w:hAnsi="Times New Roman" w:cs="Times New Roman"/>
          <w:sz w:val="24"/>
          <w:szCs w:val="24"/>
        </w:rPr>
        <w:t>(CNN) class</w:t>
      </w:r>
      <w:r w:rsidR="00385F2B" w:rsidRPr="00A21B99">
        <w:rPr>
          <w:rFonts w:ascii="Times New Roman" w:hAnsi="Times New Roman" w:cs="Times New Roman"/>
          <w:sz w:val="24"/>
          <w:szCs w:val="24"/>
        </w:rPr>
        <w:t>i</w:t>
      </w:r>
      <w:r w:rsidR="009D5893" w:rsidRPr="00A21B99">
        <w:rPr>
          <w:rFonts w:ascii="Times New Roman" w:hAnsi="Times New Roman" w:cs="Times New Roman"/>
          <w:sz w:val="24"/>
          <w:szCs w:val="24"/>
        </w:rPr>
        <w:t>fier</w:t>
      </w:r>
      <w:r w:rsidR="000E19C9" w:rsidRPr="00A21B99">
        <w:rPr>
          <w:rFonts w:ascii="Times New Roman" w:hAnsi="Times New Roman" w:cs="Times New Roman"/>
          <w:sz w:val="24"/>
          <w:szCs w:val="24"/>
        </w:rPr>
        <w:fldChar w:fldCharType="begin"/>
      </w:r>
      <w:r w:rsidR="000E19C9" w:rsidRPr="00A21B99">
        <w:rPr>
          <w:rFonts w:ascii="Times New Roman" w:hAnsi="Times New Roman" w:cs="Times New Roman"/>
          <w:sz w:val="24"/>
          <w:szCs w:val="24"/>
        </w:rPr>
        <w:instrText xml:space="preserve"> ADDIN ZOTERO_ITEM CSL_CITATION {"citationID":"plP2hcyB","properties":{"formattedCitation":"\\super 5,6\\nosupersub{}","plainCitation":"5,6","noteIndex":0},"citationItems":[{"id":129,"uris":["http://zotero.org/users/7881351/items/FGWSZTLZ"],"uri":["http://zotero.org/users/7881351/items/FGWSZTLZ"],"itemData":{"id":129,"type":"paper-conference","container-title":"2018 40th Annual International Conference of the IEEE Engineering in Medicine and Biology Society (EMBC)","page":"3394–3397","publisher":"IEEE","source":"Google Scholar","title":"Rapid annotation of seizures and interictal-ictal continuum eeg patterns","author":[{"family":"Jing","given":"Jin"},{"family":"Angremont","given":"Emile","non-dropping-particle":"d’"},{"family":"Zafar","given":"Sahar"},{"family":"Rosenthal","given":"Eric S."},{"family":"Tabaeizadeh","given":"Mohammad"},{"family":"Ebrahim","given":"Senan"},{"family":"Dauwels","given":"Justin"},{"family":"Westover","given":"M. Brandon"}],"issued":{"date-parts":[["2018"]]}},"label":"page"},{"id":131,"uris":["http://zotero.org/users/7881351/items/BE9GPADM"],"uri":["http://zotero.org/users/7881351/items/BE9GPADM"],"itemData":{"id":131,"type":"article-journal","container-title":"Journal of neuroscience methods","note":"publisher: Elsevier","page":"108966","source":"Google Scholar","title":"Deep active learning for interictal ictal injury continuum EEG patterns","volume":"351","author":[{"family":"Ge","given":"Wendong"},{"family":"Jing","given":"Jin"},{"family":"An","given":"Sungtae"},{"family":"Herlopian","given":"Aline"},{"family":"Ng","given":"Marcus"},{"family":"Struck","given":"Aaron F."},{"family":"Appavu","given":"Brian"},{"family":"Johnson","given":"Emily L."},{"family":"Osman","given":"Gamaleldin"},{"family":"Haider","given":"Hiba A."}],"issued":{"date-parts":[["2021"]]}},"label":"page"}],"schema":"https://github.com/citation-style-language/schema/raw/master/csl-citation.json"} </w:instrText>
      </w:r>
      <w:r w:rsidR="000E19C9" w:rsidRPr="00A21B99">
        <w:rPr>
          <w:rFonts w:ascii="Times New Roman" w:hAnsi="Times New Roman" w:cs="Times New Roman"/>
          <w:sz w:val="24"/>
          <w:szCs w:val="24"/>
        </w:rPr>
        <w:fldChar w:fldCharType="separate"/>
      </w:r>
      <w:r w:rsidR="000E19C9" w:rsidRPr="00A21B99">
        <w:rPr>
          <w:rFonts w:ascii="Times New Roman" w:hAnsi="Times New Roman" w:cs="Times New Roman"/>
          <w:sz w:val="24"/>
          <w:szCs w:val="24"/>
          <w:vertAlign w:val="superscript"/>
        </w:rPr>
        <w:t>5,6</w:t>
      </w:r>
      <w:r w:rsidR="000E19C9" w:rsidRPr="00A21B99">
        <w:rPr>
          <w:rFonts w:ascii="Times New Roman" w:hAnsi="Times New Roman" w:cs="Times New Roman"/>
          <w:sz w:val="24"/>
          <w:szCs w:val="24"/>
        </w:rPr>
        <w:fldChar w:fldCharType="end"/>
      </w:r>
      <w:r w:rsidR="00E403A8" w:rsidRPr="00A21B99">
        <w:rPr>
          <w:rFonts w:ascii="Times New Roman" w:hAnsi="Times New Roman" w:cs="Times New Roman"/>
          <w:sz w:val="24"/>
          <w:szCs w:val="24"/>
        </w:rPr>
        <w:t xml:space="preserve"> was used to classify</w:t>
      </w:r>
      <w:r w:rsidR="00773ED6" w:rsidRPr="00A21B99">
        <w:rPr>
          <w:rFonts w:ascii="Times New Roman" w:hAnsi="Times New Roman" w:cs="Times New Roman"/>
          <w:sz w:val="24"/>
          <w:szCs w:val="24"/>
        </w:rPr>
        <w:t xml:space="preserve"> every consecutive </w:t>
      </w:r>
      <w:r w:rsidR="00825FD5" w:rsidRPr="00A21B99">
        <w:rPr>
          <w:rFonts w:ascii="Times New Roman" w:hAnsi="Times New Roman" w:cs="Times New Roman"/>
          <w:sz w:val="24"/>
          <w:szCs w:val="24"/>
        </w:rPr>
        <w:t>2-second</w:t>
      </w:r>
      <w:r w:rsidR="00773ED6" w:rsidRPr="00A21B99">
        <w:rPr>
          <w:rFonts w:ascii="Times New Roman" w:hAnsi="Times New Roman" w:cs="Times New Roman"/>
          <w:sz w:val="24"/>
          <w:szCs w:val="24"/>
        </w:rPr>
        <w:t xml:space="preserve"> segment of </w:t>
      </w:r>
      <w:r w:rsidR="00BB2B54" w:rsidRPr="00A21B99">
        <w:rPr>
          <w:rFonts w:ascii="Times New Roman" w:hAnsi="Times New Roman" w:cs="Times New Roman"/>
          <w:sz w:val="24"/>
          <w:szCs w:val="24"/>
        </w:rPr>
        <w:t>c</w:t>
      </w:r>
      <w:r w:rsidR="00825FD5" w:rsidRPr="00A21B99">
        <w:rPr>
          <w:rFonts w:ascii="Times New Roman" w:hAnsi="Times New Roman" w:cs="Times New Roman"/>
          <w:sz w:val="24"/>
          <w:szCs w:val="24"/>
        </w:rPr>
        <w:t xml:space="preserve">EEG data </w:t>
      </w:r>
      <w:r w:rsidR="00E403A8" w:rsidRPr="00A21B99">
        <w:rPr>
          <w:rFonts w:ascii="Times New Roman" w:hAnsi="Times New Roman" w:cs="Times New Roman"/>
          <w:sz w:val="24"/>
          <w:szCs w:val="24"/>
        </w:rPr>
        <w:t>into</w:t>
      </w:r>
      <w:r w:rsidR="00B25B3B" w:rsidRPr="00A21B99">
        <w:rPr>
          <w:rFonts w:ascii="Times New Roman" w:hAnsi="Times New Roman" w:cs="Times New Roman"/>
          <w:sz w:val="24"/>
          <w:szCs w:val="24"/>
        </w:rPr>
        <w:t xml:space="preserve"> one of</w:t>
      </w:r>
      <w:r w:rsidR="00773ED6" w:rsidRPr="00A21B99">
        <w:rPr>
          <w:rFonts w:ascii="Times New Roman" w:hAnsi="Times New Roman" w:cs="Times New Roman"/>
          <w:sz w:val="24"/>
          <w:szCs w:val="24"/>
        </w:rPr>
        <w:t xml:space="preserve"> 6 patterns</w:t>
      </w:r>
      <w:r w:rsidR="00B25B3B" w:rsidRPr="00A21B99">
        <w:rPr>
          <w:rFonts w:ascii="Times New Roman" w:hAnsi="Times New Roman" w:cs="Times New Roman"/>
          <w:sz w:val="24"/>
          <w:szCs w:val="24"/>
        </w:rPr>
        <w:t xml:space="preserve">: seizure, GPD, LPD, LRDA, </w:t>
      </w:r>
      <w:r w:rsidR="00B25B3B" w:rsidRPr="00A21B99">
        <w:rPr>
          <w:rFonts w:ascii="Times New Roman" w:hAnsi="Times New Roman" w:cs="Times New Roman"/>
          <w:sz w:val="24"/>
          <w:szCs w:val="24"/>
        </w:rPr>
        <w:lastRenderedPageBreak/>
        <w:t>GRDA, or other/n</w:t>
      </w:r>
      <w:r w:rsidR="00E403A8" w:rsidRPr="00A21B99">
        <w:rPr>
          <w:rFonts w:ascii="Times New Roman" w:hAnsi="Times New Roman" w:cs="Times New Roman"/>
          <w:sz w:val="24"/>
          <w:szCs w:val="24"/>
        </w:rPr>
        <w:t>ormal/</w:t>
      </w:r>
      <w:r w:rsidR="00B25B3B" w:rsidRPr="00A21B99">
        <w:rPr>
          <w:rFonts w:ascii="Times New Roman" w:hAnsi="Times New Roman" w:cs="Times New Roman"/>
          <w:sz w:val="24"/>
          <w:szCs w:val="24"/>
        </w:rPr>
        <w:t>a</w:t>
      </w:r>
      <w:r w:rsidR="00E403A8" w:rsidRPr="00A21B99">
        <w:rPr>
          <w:rFonts w:ascii="Times New Roman" w:hAnsi="Times New Roman" w:cs="Times New Roman"/>
          <w:sz w:val="24"/>
          <w:szCs w:val="24"/>
        </w:rPr>
        <w:t>rtifact</w:t>
      </w:r>
      <w:r w:rsidR="00773ED6" w:rsidRPr="00A21B99">
        <w:rPr>
          <w:rFonts w:ascii="Times New Roman" w:hAnsi="Times New Roman" w:cs="Times New Roman"/>
          <w:sz w:val="24"/>
          <w:szCs w:val="24"/>
        </w:rPr>
        <w:t xml:space="preserve">. </w:t>
      </w:r>
      <w:r w:rsidR="00B25B3B" w:rsidRPr="00A21B99">
        <w:rPr>
          <w:rFonts w:ascii="Times New Roman" w:hAnsi="Times New Roman" w:cs="Times New Roman"/>
          <w:sz w:val="24"/>
          <w:szCs w:val="24"/>
        </w:rPr>
        <w:t>Second</w:t>
      </w:r>
      <w:r w:rsidR="00CC309C" w:rsidRPr="00A21B99">
        <w:rPr>
          <w:rFonts w:ascii="Times New Roman" w:hAnsi="Times New Roman" w:cs="Times New Roman"/>
          <w:sz w:val="24"/>
          <w:szCs w:val="24"/>
        </w:rPr>
        <w:t>, w</w:t>
      </w:r>
      <w:r w:rsidR="00B25B3B" w:rsidRPr="00A21B99">
        <w:rPr>
          <w:rFonts w:ascii="Times New Roman" w:hAnsi="Times New Roman" w:cs="Times New Roman"/>
          <w:sz w:val="24"/>
          <w:szCs w:val="24"/>
        </w:rPr>
        <w:t>e labeled each</w:t>
      </w:r>
      <w:r w:rsidR="00773ED6" w:rsidRPr="00A21B99">
        <w:rPr>
          <w:rFonts w:ascii="Times New Roman" w:hAnsi="Times New Roman" w:cs="Times New Roman"/>
          <w:sz w:val="24"/>
          <w:szCs w:val="24"/>
        </w:rPr>
        <w:t xml:space="preserve"> 2-second </w:t>
      </w:r>
      <w:r w:rsidR="00F02801" w:rsidRPr="00A21B99">
        <w:rPr>
          <w:rFonts w:ascii="Times New Roman" w:hAnsi="Times New Roman" w:cs="Times New Roman"/>
          <w:sz w:val="24"/>
          <w:szCs w:val="24"/>
        </w:rPr>
        <w:t>segment</w:t>
      </w:r>
      <w:r w:rsidR="00773ED6" w:rsidRPr="00A21B99">
        <w:rPr>
          <w:rFonts w:ascii="Times New Roman" w:hAnsi="Times New Roman" w:cs="Times New Roman"/>
          <w:sz w:val="24"/>
          <w:szCs w:val="24"/>
        </w:rPr>
        <w:t xml:space="preserve"> as having </w:t>
      </w:r>
      <w:r w:rsidR="00B25B3B" w:rsidRPr="00A21B99">
        <w:rPr>
          <w:rFonts w:ascii="Times New Roman" w:hAnsi="Times New Roman" w:cs="Times New Roman"/>
          <w:sz w:val="24"/>
          <w:szCs w:val="24"/>
        </w:rPr>
        <w:t>EA</w:t>
      </w:r>
      <w:r w:rsidR="00773ED6" w:rsidRPr="00A21B99">
        <w:rPr>
          <w:rFonts w:ascii="Times New Roman" w:hAnsi="Times New Roman" w:cs="Times New Roman"/>
          <w:sz w:val="24"/>
          <w:szCs w:val="24"/>
        </w:rPr>
        <w:t xml:space="preserve"> if the CNN detected </w:t>
      </w:r>
      <w:r w:rsidR="00F53EA1" w:rsidRPr="00A21B99">
        <w:rPr>
          <w:rFonts w:ascii="Times New Roman" w:hAnsi="Times New Roman" w:cs="Times New Roman"/>
          <w:sz w:val="24"/>
          <w:szCs w:val="24"/>
        </w:rPr>
        <w:t xml:space="preserve">any </w:t>
      </w:r>
      <w:r w:rsidR="00B25B3B" w:rsidRPr="00A21B99">
        <w:rPr>
          <w:rFonts w:ascii="Times New Roman" w:hAnsi="Times New Roman" w:cs="Times New Roman"/>
          <w:sz w:val="24"/>
          <w:szCs w:val="24"/>
        </w:rPr>
        <w:t>seizures</w:t>
      </w:r>
      <w:r w:rsidR="00773ED6" w:rsidRPr="00A21B99">
        <w:rPr>
          <w:rFonts w:ascii="Times New Roman" w:hAnsi="Times New Roman" w:cs="Times New Roman"/>
          <w:sz w:val="24"/>
          <w:szCs w:val="24"/>
        </w:rPr>
        <w:t>, GPD, LPD, or LRDA</w:t>
      </w:r>
      <w:r w:rsidR="00B25B3B" w:rsidRPr="00A21B99">
        <w:rPr>
          <w:rFonts w:ascii="Times New Roman" w:hAnsi="Times New Roman" w:cs="Times New Roman"/>
          <w:sz w:val="24"/>
          <w:szCs w:val="24"/>
        </w:rPr>
        <w:t>.</w:t>
      </w:r>
      <w:r w:rsidR="006D3A22" w:rsidRPr="00A21B99">
        <w:rPr>
          <w:rFonts w:ascii="Times New Roman" w:hAnsi="Times New Roman" w:cs="Times New Roman"/>
          <w:sz w:val="24"/>
          <w:szCs w:val="24"/>
        </w:rPr>
        <w:t xml:space="preserve"> </w:t>
      </w:r>
      <w:r w:rsidR="00CC309C" w:rsidRPr="00A21B99">
        <w:rPr>
          <w:rFonts w:ascii="Times New Roman" w:hAnsi="Times New Roman" w:cs="Times New Roman"/>
          <w:sz w:val="24"/>
          <w:szCs w:val="24"/>
        </w:rPr>
        <w:t xml:space="preserve">Finally, </w:t>
      </w:r>
      <w:r w:rsidR="00CD1242" w:rsidRPr="00A21B99">
        <w:rPr>
          <w:rFonts w:ascii="Times New Roman" w:hAnsi="Times New Roman" w:cs="Times New Roman"/>
          <w:sz w:val="24"/>
          <w:szCs w:val="24"/>
        </w:rPr>
        <w:t xml:space="preserve">the EA burden was </w:t>
      </w:r>
      <w:r w:rsidR="00B232FA" w:rsidRPr="00A21B99">
        <w:rPr>
          <w:rFonts w:ascii="Times New Roman" w:hAnsi="Times New Roman" w:cs="Times New Roman"/>
          <w:sz w:val="24"/>
          <w:szCs w:val="24"/>
        </w:rPr>
        <w:t xml:space="preserve">computed </w:t>
      </w:r>
      <w:r w:rsidR="00F02801" w:rsidRPr="00A21B99">
        <w:rPr>
          <w:rFonts w:ascii="Times New Roman" w:hAnsi="Times New Roman" w:cs="Times New Roman"/>
          <w:sz w:val="24"/>
          <w:szCs w:val="24"/>
        </w:rPr>
        <w:t>as the proportion of 2-second segments</w:t>
      </w:r>
      <w:r w:rsidR="00225172" w:rsidRPr="00A21B99">
        <w:rPr>
          <w:rFonts w:ascii="Times New Roman" w:hAnsi="Times New Roman" w:cs="Times New Roman"/>
          <w:sz w:val="24"/>
          <w:szCs w:val="24"/>
        </w:rPr>
        <w:t xml:space="preserve"> having </w:t>
      </w:r>
      <w:r w:rsidR="005E364E">
        <w:rPr>
          <w:rFonts w:ascii="Times New Roman" w:hAnsi="Times New Roman" w:cs="Times New Roman"/>
          <w:sz w:val="24"/>
          <w:szCs w:val="24"/>
        </w:rPr>
        <w:t>EA</w:t>
      </w:r>
      <w:r w:rsidR="00225172" w:rsidRPr="00A21B99">
        <w:rPr>
          <w:rFonts w:ascii="Times New Roman" w:hAnsi="Times New Roman" w:cs="Times New Roman"/>
          <w:sz w:val="24"/>
          <w:szCs w:val="24"/>
        </w:rPr>
        <w:t xml:space="preserve"> </w:t>
      </w:r>
      <w:r w:rsidR="006D3A22" w:rsidRPr="00A21B99">
        <w:rPr>
          <w:rFonts w:ascii="Times New Roman" w:hAnsi="Times New Roman" w:cs="Times New Roman"/>
          <w:sz w:val="24"/>
          <w:szCs w:val="24"/>
        </w:rPr>
        <w:t>in</w:t>
      </w:r>
      <w:r w:rsidR="00225172" w:rsidRPr="00A21B99">
        <w:rPr>
          <w:rFonts w:ascii="Times New Roman" w:hAnsi="Times New Roman" w:cs="Times New Roman"/>
          <w:sz w:val="24"/>
          <w:szCs w:val="24"/>
        </w:rPr>
        <w:t xml:space="preserve"> a moving </w:t>
      </w:r>
      <w:r w:rsidR="00362024" w:rsidRPr="00A21B99">
        <w:rPr>
          <w:rFonts w:ascii="Times New Roman" w:hAnsi="Times New Roman" w:cs="Times New Roman"/>
          <w:sz w:val="24"/>
          <w:szCs w:val="24"/>
        </w:rPr>
        <w:t xml:space="preserve">non-overlapping </w:t>
      </w:r>
      <w:r w:rsidR="00225172" w:rsidRPr="00A21B99">
        <w:rPr>
          <w:rFonts w:ascii="Times New Roman" w:hAnsi="Times New Roman" w:cs="Times New Roman"/>
          <w:sz w:val="24"/>
          <w:szCs w:val="24"/>
        </w:rPr>
        <w:t xml:space="preserve">window of </w:t>
      </w:r>
      <w:r w:rsidR="00E24F1C" w:rsidRPr="00A21B99">
        <w:rPr>
          <w:rFonts w:ascii="Times New Roman" w:hAnsi="Times New Roman" w:cs="Times New Roman"/>
          <w:sz w:val="24"/>
          <w:szCs w:val="24"/>
        </w:rPr>
        <w:t xml:space="preserve">10 </w:t>
      </w:r>
      <w:r w:rsidR="00225172" w:rsidRPr="00A21B99">
        <w:rPr>
          <w:rFonts w:ascii="Times New Roman" w:hAnsi="Times New Roman" w:cs="Times New Roman"/>
          <w:sz w:val="24"/>
          <w:szCs w:val="24"/>
        </w:rPr>
        <w:t>minutes</w:t>
      </w:r>
      <w:r w:rsidR="00725312" w:rsidRPr="00A21B99">
        <w:rPr>
          <w:rFonts w:ascii="Times New Roman" w:hAnsi="Times New Roman" w:cs="Times New Roman"/>
          <w:sz w:val="24"/>
          <w:szCs w:val="24"/>
        </w:rPr>
        <w:t>.</w:t>
      </w:r>
    </w:p>
    <w:p w14:paraId="00FC96E3" w14:textId="4A10F35D" w:rsidR="00CD7BC6" w:rsidRPr="00A21B99" w:rsidRDefault="00CD7BC6" w:rsidP="00444BE9">
      <w:pPr>
        <w:spacing w:line="480" w:lineRule="auto"/>
        <w:rPr>
          <w:rFonts w:ascii="Times New Roman" w:hAnsi="Times New Roman" w:cs="Times New Roman"/>
          <w:bCs/>
          <w:i/>
          <w:sz w:val="24"/>
          <w:szCs w:val="24"/>
        </w:rPr>
      </w:pPr>
    </w:p>
    <w:p w14:paraId="650D9F62" w14:textId="51369673" w:rsidR="00C71245" w:rsidRPr="00A21B99" w:rsidRDefault="000E59D5" w:rsidP="00444BE9">
      <w:pPr>
        <w:spacing w:line="480" w:lineRule="auto"/>
        <w:rPr>
          <w:rFonts w:ascii="Times New Roman" w:hAnsi="Times New Roman" w:cs="Times New Roman"/>
          <w:bCs/>
          <w:i/>
          <w:sz w:val="24"/>
          <w:szCs w:val="24"/>
        </w:rPr>
      </w:pPr>
      <w:r w:rsidRPr="00A21B99">
        <w:rPr>
          <w:rFonts w:ascii="Times New Roman" w:hAnsi="Times New Roman" w:cs="Times New Roman"/>
          <w:bCs/>
          <w:i/>
          <w:sz w:val="24"/>
          <w:szCs w:val="24"/>
        </w:rPr>
        <w:t>Generati</w:t>
      </w:r>
      <w:r w:rsidR="00653DE8" w:rsidRPr="00A21B99">
        <w:rPr>
          <w:rFonts w:ascii="Times New Roman" w:hAnsi="Times New Roman" w:cs="Times New Roman"/>
          <w:bCs/>
          <w:i/>
          <w:sz w:val="24"/>
          <w:szCs w:val="24"/>
        </w:rPr>
        <w:t>on of</w:t>
      </w:r>
      <w:r w:rsidRPr="00A21B99">
        <w:rPr>
          <w:rFonts w:ascii="Times New Roman" w:hAnsi="Times New Roman" w:cs="Times New Roman"/>
          <w:bCs/>
          <w:i/>
          <w:sz w:val="24"/>
          <w:szCs w:val="24"/>
        </w:rPr>
        <w:t xml:space="preserve"> simulated cEEG epileptiform activity data</w:t>
      </w:r>
    </w:p>
    <w:p w14:paraId="5E2DBEF6" w14:textId="55DF8BAA" w:rsidR="00517251" w:rsidRPr="00A21B99" w:rsidRDefault="00BE5A2D" w:rsidP="002B3865">
      <w:pPr>
        <w:spacing w:line="480" w:lineRule="auto"/>
        <w:ind w:firstLine="720"/>
        <w:jc w:val="both"/>
        <w:rPr>
          <w:rFonts w:ascii="Times New Roman" w:hAnsi="Times New Roman" w:cs="Times New Roman"/>
          <w:sz w:val="24"/>
          <w:szCs w:val="24"/>
        </w:rPr>
      </w:pPr>
      <w:r w:rsidRPr="00A21B99">
        <w:rPr>
          <w:rFonts w:ascii="Times New Roman" w:hAnsi="Times New Roman" w:cs="Times New Roman"/>
          <w:sz w:val="24"/>
          <w:szCs w:val="24"/>
        </w:rPr>
        <w:t>T</w:t>
      </w:r>
      <w:r w:rsidR="0026470D" w:rsidRPr="00A21B99">
        <w:rPr>
          <w:rFonts w:ascii="Times New Roman" w:hAnsi="Times New Roman" w:cs="Times New Roman"/>
          <w:sz w:val="24"/>
          <w:szCs w:val="24"/>
        </w:rPr>
        <w:t xml:space="preserve">he natural course of </w:t>
      </w:r>
      <w:r w:rsidR="005E364E">
        <w:rPr>
          <w:rFonts w:ascii="Times New Roman" w:hAnsi="Times New Roman" w:cs="Times New Roman"/>
          <w:sz w:val="24"/>
          <w:szCs w:val="24"/>
        </w:rPr>
        <w:t>EA</w:t>
      </w:r>
      <w:r w:rsidR="0026470D" w:rsidRPr="00A21B99">
        <w:rPr>
          <w:rFonts w:ascii="Times New Roman" w:hAnsi="Times New Roman" w:cs="Times New Roman"/>
          <w:sz w:val="24"/>
          <w:szCs w:val="24"/>
        </w:rPr>
        <w:t xml:space="preserve"> burden</w:t>
      </w:r>
      <w:r w:rsidR="002E0C9F" w:rsidRPr="00A21B99">
        <w:rPr>
          <w:rFonts w:ascii="Times New Roman" w:hAnsi="Times New Roman" w:cs="Times New Roman"/>
          <w:sz w:val="24"/>
          <w:szCs w:val="24"/>
        </w:rPr>
        <w:t xml:space="preserve"> </w:t>
      </w:r>
      <w:r w:rsidR="0026470D" w:rsidRPr="00A21B99">
        <w:rPr>
          <w:rFonts w:ascii="Times New Roman" w:hAnsi="Times New Roman" w:cs="Times New Roman"/>
          <w:sz w:val="24"/>
          <w:szCs w:val="24"/>
        </w:rPr>
        <w:t xml:space="preserve">was </w:t>
      </w:r>
      <w:r w:rsidRPr="00A21B99">
        <w:rPr>
          <w:rFonts w:ascii="Times New Roman" w:hAnsi="Times New Roman" w:cs="Times New Roman"/>
          <w:sz w:val="24"/>
          <w:szCs w:val="24"/>
        </w:rPr>
        <w:t xml:space="preserve">modeled </w:t>
      </w:r>
      <w:r w:rsidR="002E0C9F" w:rsidRPr="00A21B99">
        <w:rPr>
          <w:rFonts w:ascii="Times New Roman" w:hAnsi="Times New Roman" w:cs="Times New Roman"/>
          <w:sz w:val="24"/>
          <w:szCs w:val="24"/>
        </w:rPr>
        <w:t xml:space="preserve">to </w:t>
      </w:r>
      <w:r w:rsidRPr="00A21B99">
        <w:rPr>
          <w:rFonts w:ascii="Times New Roman" w:hAnsi="Times New Roman" w:cs="Times New Roman"/>
          <w:sz w:val="24"/>
          <w:szCs w:val="24"/>
        </w:rPr>
        <w:t>generate</w:t>
      </w:r>
      <w:r w:rsidR="0026470D" w:rsidRPr="00A21B99">
        <w:rPr>
          <w:rFonts w:ascii="Times New Roman" w:hAnsi="Times New Roman" w:cs="Times New Roman"/>
          <w:sz w:val="24"/>
          <w:szCs w:val="24"/>
        </w:rPr>
        <w:t xml:space="preserve"> </w:t>
      </w:r>
      <w:r w:rsidR="00BB2FC0" w:rsidRPr="00A21B99">
        <w:rPr>
          <w:rFonts w:ascii="Times New Roman" w:hAnsi="Times New Roman" w:cs="Times New Roman"/>
          <w:sz w:val="24"/>
          <w:szCs w:val="24"/>
        </w:rPr>
        <w:t>simulate</w:t>
      </w:r>
      <w:r w:rsidR="006D3A22" w:rsidRPr="00A21B99">
        <w:rPr>
          <w:rFonts w:ascii="Times New Roman" w:hAnsi="Times New Roman" w:cs="Times New Roman"/>
          <w:sz w:val="24"/>
          <w:szCs w:val="24"/>
        </w:rPr>
        <w:t>d</w:t>
      </w:r>
      <w:r w:rsidR="00BB2FC0" w:rsidRPr="00A21B99">
        <w:rPr>
          <w:rFonts w:ascii="Times New Roman" w:hAnsi="Times New Roman" w:cs="Times New Roman"/>
          <w:sz w:val="24"/>
          <w:szCs w:val="24"/>
        </w:rPr>
        <w:t xml:space="preserve"> </w:t>
      </w:r>
      <w:r w:rsidR="005E364E">
        <w:rPr>
          <w:rFonts w:ascii="Times New Roman" w:hAnsi="Times New Roman" w:cs="Times New Roman"/>
          <w:sz w:val="24"/>
          <w:szCs w:val="24"/>
        </w:rPr>
        <w:t xml:space="preserve">EA </w:t>
      </w:r>
      <w:r w:rsidR="006D3A22" w:rsidRPr="00A21B99">
        <w:rPr>
          <w:rFonts w:ascii="Times New Roman" w:hAnsi="Times New Roman" w:cs="Times New Roman"/>
          <w:sz w:val="24"/>
          <w:szCs w:val="24"/>
        </w:rPr>
        <w:t>burden time courses</w:t>
      </w:r>
      <w:r w:rsidR="002E0C9F" w:rsidRPr="00A21B99">
        <w:rPr>
          <w:rFonts w:ascii="Times New Roman" w:hAnsi="Times New Roman" w:cs="Times New Roman"/>
          <w:sz w:val="24"/>
          <w:szCs w:val="24"/>
        </w:rPr>
        <w:t xml:space="preserve">.  </w:t>
      </w:r>
      <w:r w:rsidR="0026470D" w:rsidRPr="00A21B99">
        <w:rPr>
          <w:rFonts w:ascii="Times New Roman" w:hAnsi="Times New Roman" w:cs="Times New Roman"/>
          <w:sz w:val="24"/>
          <w:szCs w:val="24"/>
        </w:rPr>
        <w:t xml:space="preserve">As </w:t>
      </w:r>
      <w:proofErr w:type="spellStart"/>
      <w:r w:rsidR="0026470D" w:rsidRPr="00A21B99">
        <w:rPr>
          <w:rFonts w:ascii="Times New Roman" w:hAnsi="Times New Roman" w:cs="Times New Roman"/>
          <w:sz w:val="24"/>
          <w:szCs w:val="24"/>
        </w:rPr>
        <w:t>aSAH</w:t>
      </w:r>
      <w:proofErr w:type="spellEnd"/>
      <w:r w:rsidR="0026470D" w:rsidRPr="00A21B99">
        <w:rPr>
          <w:rFonts w:ascii="Times New Roman" w:hAnsi="Times New Roman" w:cs="Times New Roman"/>
          <w:sz w:val="24"/>
          <w:szCs w:val="24"/>
        </w:rPr>
        <w:t xml:space="preserve"> patients with </w:t>
      </w:r>
      <w:r w:rsidR="005E364E">
        <w:rPr>
          <w:rFonts w:ascii="Times New Roman" w:hAnsi="Times New Roman" w:cs="Times New Roman"/>
          <w:sz w:val="24"/>
          <w:szCs w:val="24"/>
        </w:rPr>
        <w:t>EA</w:t>
      </w:r>
      <w:r w:rsidR="0026470D" w:rsidRPr="00A21B99">
        <w:rPr>
          <w:rFonts w:ascii="Times New Roman" w:hAnsi="Times New Roman" w:cs="Times New Roman"/>
          <w:sz w:val="24"/>
          <w:szCs w:val="24"/>
        </w:rPr>
        <w:t xml:space="preserve"> are frequently treated with ASMs, </w:t>
      </w:r>
      <w:r w:rsidR="003309AF" w:rsidRPr="00A21B99">
        <w:rPr>
          <w:rFonts w:ascii="Times New Roman" w:hAnsi="Times New Roman" w:cs="Times New Roman"/>
          <w:sz w:val="24"/>
          <w:szCs w:val="24"/>
        </w:rPr>
        <w:t xml:space="preserve">we estimated the </w:t>
      </w:r>
      <w:r w:rsidR="005E364E">
        <w:rPr>
          <w:rFonts w:ascii="Times New Roman" w:hAnsi="Times New Roman" w:cs="Times New Roman"/>
          <w:sz w:val="24"/>
          <w:szCs w:val="24"/>
        </w:rPr>
        <w:t>EA</w:t>
      </w:r>
      <w:r w:rsidR="00247D0D" w:rsidRPr="00A21B99">
        <w:rPr>
          <w:rFonts w:ascii="Times New Roman" w:hAnsi="Times New Roman" w:cs="Times New Roman"/>
          <w:sz w:val="24"/>
          <w:szCs w:val="24"/>
        </w:rPr>
        <w:t xml:space="preserve"> burden </w:t>
      </w:r>
      <w:r w:rsidR="000377C0" w:rsidRPr="00A21B99">
        <w:rPr>
          <w:rFonts w:ascii="Times New Roman" w:hAnsi="Times New Roman" w:cs="Times New Roman"/>
          <w:sz w:val="24"/>
          <w:szCs w:val="24"/>
        </w:rPr>
        <w:t>as a function of time</w:t>
      </w:r>
      <w:r w:rsidR="003309AF" w:rsidRPr="00A21B99">
        <w:rPr>
          <w:rFonts w:ascii="Times New Roman" w:hAnsi="Times New Roman" w:cs="Times New Roman"/>
          <w:sz w:val="24"/>
          <w:szCs w:val="24"/>
        </w:rPr>
        <w:t xml:space="preserve"> that </w:t>
      </w:r>
      <w:r w:rsidR="003309AF" w:rsidRPr="002132F4">
        <w:rPr>
          <w:rFonts w:ascii="Times New Roman" w:hAnsi="Times New Roman" w:cs="Times New Roman"/>
          <w:i/>
          <w:iCs/>
          <w:sz w:val="24"/>
          <w:szCs w:val="24"/>
        </w:rPr>
        <w:t>would have been observed</w:t>
      </w:r>
      <w:r w:rsidR="003309AF" w:rsidRPr="00A21B99">
        <w:rPr>
          <w:rFonts w:ascii="Times New Roman" w:hAnsi="Times New Roman" w:cs="Times New Roman"/>
          <w:sz w:val="24"/>
          <w:szCs w:val="24"/>
        </w:rPr>
        <w:t xml:space="preserve"> </w:t>
      </w:r>
      <w:r w:rsidR="003309AF" w:rsidRPr="002132F4">
        <w:rPr>
          <w:rFonts w:ascii="Times New Roman" w:hAnsi="Times New Roman" w:cs="Times New Roman"/>
          <w:i/>
          <w:iCs/>
          <w:sz w:val="24"/>
          <w:szCs w:val="24"/>
        </w:rPr>
        <w:t>had the patient not been treated with ASMs</w:t>
      </w:r>
      <w:r w:rsidR="000377C0" w:rsidRPr="00A21B99">
        <w:rPr>
          <w:rFonts w:ascii="Times New Roman" w:hAnsi="Times New Roman" w:cs="Times New Roman"/>
          <w:sz w:val="24"/>
          <w:szCs w:val="24"/>
        </w:rPr>
        <w:t xml:space="preserve"> (</w:t>
      </w:r>
      <w:proofErr w:type="gramStart"/>
      <w:r w:rsidR="000377C0" w:rsidRPr="00A21B99">
        <w:rPr>
          <w:rFonts w:ascii="Times New Roman" w:hAnsi="Times New Roman" w:cs="Times New Roman"/>
          <w:sz w:val="24"/>
          <w:szCs w:val="24"/>
        </w:rPr>
        <w:t>EA</w:t>
      </w:r>
      <w:r w:rsidR="00122ACB" w:rsidRPr="00A21B99">
        <w:rPr>
          <w:rFonts w:ascii="Times New Roman" w:hAnsi="Times New Roman" w:cs="Times New Roman"/>
          <w:sz w:val="24"/>
          <w:szCs w:val="24"/>
          <w:vertAlign w:val="subscript"/>
        </w:rPr>
        <w:t>Φ</w:t>
      </w:r>
      <w:r w:rsidR="00A64E2A" w:rsidRPr="00A21B99">
        <w:rPr>
          <w:rFonts w:ascii="Times New Roman" w:hAnsi="Times New Roman" w:cs="Times New Roman"/>
          <w:sz w:val="24"/>
          <w:szCs w:val="24"/>
        </w:rPr>
        <w:t>(</w:t>
      </w:r>
      <w:proofErr w:type="gramEnd"/>
      <w:r w:rsidR="00A64E2A" w:rsidRPr="00A21B99">
        <w:rPr>
          <w:rFonts w:ascii="Times New Roman" w:hAnsi="Times New Roman" w:cs="Times New Roman"/>
          <w:sz w:val="24"/>
          <w:szCs w:val="24"/>
        </w:rPr>
        <w:t>t)</w:t>
      </w:r>
      <w:r w:rsidR="000377C0" w:rsidRPr="00A21B99">
        <w:rPr>
          <w:rFonts w:ascii="Times New Roman" w:hAnsi="Times New Roman" w:cs="Times New Roman"/>
          <w:sz w:val="24"/>
          <w:szCs w:val="24"/>
        </w:rPr>
        <w:t>)</w:t>
      </w:r>
      <w:r w:rsidR="00192482" w:rsidRPr="00A21B99">
        <w:rPr>
          <w:rFonts w:ascii="Times New Roman" w:hAnsi="Times New Roman" w:cs="Times New Roman"/>
          <w:sz w:val="24"/>
          <w:szCs w:val="24"/>
        </w:rPr>
        <w:t>.</w:t>
      </w:r>
      <w:r w:rsidR="00A278AE" w:rsidRPr="00A21B99">
        <w:rPr>
          <w:rFonts w:ascii="Times New Roman" w:hAnsi="Times New Roman" w:cs="Times New Roman"/>
          <w:sz w:val="24"/>
          <w:szCs w:val="24"/>
        </w:rPr>
        <w:t xml:space="preserve"> </w:t>
      </w:r>
      <w:r w:rsidR="00AE3475" w:rsidRPr="00A21B99">
        <w:rPr>
          <w:rFonts w:ascii="Times New Roman" w:hAnsi="Times New Roman" w:cs="Times New Roman"/>
          <w:sz w:val="24"/>
          <w:szCs w:val="24"/>
        </w:rPr>
        <w:t xml:space="preserve">The drug-free epileptiform activity </w:t>
      </w:r>
      <w:proofErr w:type="gramStart"/>
      <w:r w:rsidR="00AE3475" w:rsidRPr="00A21B99">
        <w:rPr>
          <w:rFonts w:ascii="Times New Roman" w:hAnsi="Times New Roman" w:cs="Times New Roman"/>
          <w:sz w:val="24"/>
          <w:szCs w:val="24"/>
        </w:rPr>
        <w:t>EA</w:t>
      </w:r>
      <w:r w:rsidR="00AE3475" w:rsidRPr="00A21B99">
        <w:rPr>
          <w:rFonts w:ascii="Times New Roman" w:hAnsi="Times New Roman" w:cs="Times New Roman"/>
          <w:sz w:val="24"/>
          <w:szCs w:val="24"/>
          <w:vertAlign w:val="subscript"/>
        </w:rPr>
        <w:t>Φ</w:t>
      </w:r>
      <w:r w:rsidR="00AE3475" w:rsidRPr="00A21B99">
        <w:rPr>
          <w:rFonts w:ascii="Times New Roman" w:hAnsi="Times New Roman" w:cs="Times New Roman"/>
          <w:sz w:val="24"/>
          <w:szCs w:val="24"/>
        </w:rPr>
        <w:t>(</w:t>
      </w:r>
      <w:proofErr w:type="gramEnd"/>
      <w:r w:rsidR="00AE3475" w:rsidRPr="00A21B99">
        <w:rPr>
          <w:rFonts w:ascii="Times New Roman" w:hAnsi="Times New Roman" w:cs="Times New Roman"/>
          <w:sz w:val="24"/>
          <w:szCs w:val="24"/>
        </w:rPr>
        <w:t>t)</w:t>
      </w:r>
      <w:r w:rsidR="00AE3475">
        <w:rPr>
          <w:rFonts w:ascii="Times New Roman" w:hAnsi="Times New Roman" w:cs="Times New Roman"/>
          <w:sz w:val="24"/>
          <w:szCs w:val="24"/>
        </w:rPr>
        <w:t xml:space="preserve"> </w:t>
      </w:r>
      <w:r w:rsidR="00AE3475" w:rsidRPr="00A21B99">
        <w:rPr>
          <w:rFonts w:ascii="Times New Roman" w:hAnsi="Times New Roman" w:cs="Times New Roman"/>
          <w:sz w:val="24"/>
          <w:szCs w:val="24"/>
        </w:rPr>
        <w:t xml:space="preserve">was </w:t>
      </w:r>
      <w:r w:rsidR="00E114B1">
        <w:rPr>
          <w:rFonts w:ascii="Times New Roman" w:hAnsi="Times New Roman" w:cs="Times New Roman"/>
          <w:sz w:val="24"/>
          <w:szCs w:val="24"/>
        </w:rPr>
        <w:t xml:space="preserve">modeled </w:t>
      </w:r>
      <w:r w:rsidR="00AE3475" w:rsidRPr="00A21B99">
        <w:rPr>
          <w:rFonts w:ascii="Times New Roman" w:hAnsi="Times New Roman" w:cs="Times New Roman"/>
          <w:sz w:val="24"/>
          <w:szCs w:val="24"/>
        </w:rPr>
        <w:t xml:space="preserve">using a log-normal function due to the </w:t>
      </w:r>
      <w:r w:rsidR="001868DC">
        <w:rPr>
          <w:rFonts w:ascii="Times New Roman" w:hAnsi="Times New Roman" w:cs="Times New Roman"/>
          <w:sz w:val="24"/>
          <w:szCs w:val="24"/>
        </w:rPr>
        <w:t>right</w:t>
      </w:r>
      <w:r w:rsidR="00AE3475" w:rsidRPr="00A21B99">
        <w:rPr>
          <w:rFonts w:ascii="Times New Roman" w:hAnsi="Times New Roman" w:cs="Times New Roman"/>
          <w:sz w:val="24"/>
          <w:szCs w:val="24"/>
        </w:rPr>
        <w:t xml:space="preserve"> skewed shape of the natural </w:t>
      </w:r>
      <w:r w:rsidR="00E114B1">
        <w:rPr>
          <w:rFonts w:ascii="Times New Roman" w:hAnsi="Times New Roman" w:cs="Times New Roman"/>
          <w:sz w:val="24"/>
          <w:szCs w:val="24"/>
        </w:rPr>
        <w:t xml:space="preserve">time </w:t>
      </w:r>
      <w:r w:rsidR="00AE3475" w:rsidRPr="00A21B99">
        <w:rPr>
          <w:rFonts w:ascii="Times New Roman" w:hAnsi="Times New Roman" w:cs="Times New Roman"/>
          <w:sz w:val="24"/>
          <w:szCs w:val="24"/>
        </w:rPr>
        <w:t xml:space="preserve">course of </w:t>
      </w:r>
      <w:r w:rsidR="005E364E">
        <w:rPr>
          <w:rFonts w:ascii="Times New Roman" w:hAnsi="Times New Roman" w:cs="Times New Roman"/>
          <w:sz w:val="24"/>
          <w:szCs w:val="24"/>
        </w:rPr>
        <w:t>EA</w:t>
      </w:r>
      <w:r w:rsidR="00AE3475" w:rsidRPr="00A21B99">
        <w:rPr>
          <w:rFonts w:ascii="Times New Roman" w:hAnsi="Times New Roman" w:cs="Times New Roman"/>
          <w:sz w:val="24"/>
          <w:szCs w:val="24"/>
        </w:rPr>
        <w:t xml:space="preserve"> burden</w:t>
      </w:r>
      <w:r w:rsidR="00AE3475" w:rsidRPr="00A21B99">
        <w:rPr>
          <w:rFonts w:ascii="Times New Roman" w:hAnsi="Times New Roman" w:cs="Times New Roman"/>
          <w:sz w:val="24"/>
          <w:szCs w:val="24"/>
        </w:rPr>
        <w:fldChar w:fldCharType="begin"/>
      </w:r>
      <w:r w:rsidR="00AE3475" w:rsidRPr="00A21B99">
        <w:rPr>
          <w:rFonts w:ascii="Times New Roman" w:hAnsi="Times New Roman" w:cs="Times New Roman"/>
          <w:sz w:val="24"/>
          <w:szCs w:val="24"/>
        </w:rPr>
        <w:instrText xml:space="preserve"> ADDIN ZOTERO_ITEM CSL_CITATION {"citationID":"lgkubkq6","properties":{"formattedCitation":"\\super 4\\nosupersub{}","plainCitation":"4","noteIndex":0},"citationItems":[{"id":166,"uris":["http://zotero.org/users/7881351/items/5HCS42RN"],"uri":["http://zotero.org/users/7881351/items/5HCS42RN"],"itemData":{"id":166,"type":"article-journal","container-title":"PloS one","issue":"11","note":"publisher: Public Library of Science San Francisco, CA USA","page":"e0165693","source":"Google Scholar","title":"Treatment trials for neonatal seizures: the effect of design on sample size","title-short":"Treatment trials for neonatal seizures","volume":"11","author":[{"family":"Stevenson","given":"Nathan J."},{"family":"Boylan","given":"Geraldine B."},{"family":"Hellström-Westas","given":"Lena"},{"family":"Vanhatalo","given":"Sampsa"}],"issued":{"date-parts":[["2016"]]}}}],"schema":"https://github.com/citation-style-language/schema/raw/master/csl-citation.json"} </w:instrText>
      </w:r>
      <w:r w:rsidR="00AE3475" w:rsidRPr="00A21B99">
        <w:rPr>
          <w:rFonts w:ascii="Times New Roman" w:hAnsi="Times New Roman" w:cs="Times New Roman"/>
          <w:sz w:val="24"/>
          <w:szCs w:val="24"/>
        </w:rPr>
        <w:fldChar w:fldCharType="separate"/>
      </w:r>
      <w:r w:rsidR="00AE3475" w:rsidRPr="00A21B99">
        <w:rPr>
          <w:rFonts w:ascii="Times New Roman" w:hAnsi="Times New Roman" w:cs="Times New Roman"/>
          <w:sz w:val="24"/>
          <w:szCs w:val="24"/>
          <w:vertAlign w:val="superscript"/>
        </w:rPr>
        <w:t>4</w:t>
      </w:r>
      <w:r w:rsidR="00AE3475" w:rsidRPr="00A21B99">
        <w:rPr>
          <w:rFonts w:ascii="Times New Roman" w:hAnsi="Times New Roman" w:cs="Times New Roman"/>
          <w:sz w:val="24"/>
          <w:szCs w:val="24"/>
        </w:rPr>
        <w:fldChar w:fldCharType="end"/>
      </w:r>
      <w:r w:rsidR="00AE3475" w:rsidRPr="00A21B99">
        <w:rPr>
          <w:rFonts w:ascii="Times New Roman" w:hAnsi="Times New Roman" w:cs="Times New Roman"/>
          <w:sz w:val="24"/>
          <w:szCs w:val="24"/>
        </w:rPr>
        <w:t>.</w:t>
      </w:r>
      <w:r w:rsidR="00AE3475">
        <w:rPr>
          <w:rFonts w:ascii="Times New Roman" w:hAnsi="Times New Roman" w:cs="Times New Roman"/>
          <w:sz w:val="24"/>
          <w:szCs w:val="24"/>
        </w:rPr>
        <w:t xml:space="preserve"> The </w:t>
      </w:r>
      <w:r w:rsidR="00E114B1">
        <w:rPr>
          <w:rFonts w:ascii="Times New Roman" w:hAnsi="Times New Roman" w:cs="Times New Roman"/>
          <w:sz w:val="24"/>
          <w:szCs w:val="24"/>
        </w:rPr>
        <w:t xml:space="preserve">reduction in </w:t>
      </w:r>
      <w:r w:rsidR="00AE3475">
        <w:rPr>
          <w:rFonts w:ascii="Times New Roman" w:hAnsi="Times New Roman" w:cs="Times New Roman"/>
          <w:sz w:val="24"/>
          <w:szCs w:val="24"/>
        </w:rPr>
        <w:t xml:space="preserve">epileptiform burden due to ASM </w:t>
      </w:r>
      <w:r w:rsidR="00E114B1">
        <w:rPr>
          <w:rFonts w:ascii="Times New Roman" w:hAnsi="Times New Roman" w:cs="Times New Roman"/>
          <w:sz w:val="24"/>
          <w:szCs w:val="24"/>
        </w:rPr>
        <w:t xml:space="preserve">administration </w:t>
      </w:r>
      <w:r w:rsidR="00AE3475">
        <w:rPr>
          <w:rFonts w:ascii="Times New Roman" w:hAnsi="Times New Roman" w:cs="Times New Roman"/>
          <w:sz w:val="24"/>
          <w:szCs w:val="24"/>
        </w:rPr>
        <w:t>was modeled using</w:t>
      </w:r>
      <w:r w:rsidR="003309AF" w:rsidRPr="00A21B99">
        <w:rPr>
          <w:rFonts w:ascii="Times New Roman" w:hAnsi="Times New Roman" w:cs="Times New Roman"/>
          <w:sz w:val="24"/>
          <w:szCs w:val="24"/>
        </w:rPr>
        <w:t xml:space="preserve"> a </w:t>
      </w:r>
      <w:r w:rsidR="007B4A3F" w:rsidRPr="00A21B99">
        <w:rPr>
          <w:rFonts w:ascii="Times New Roman" w:hAnsi="Times New Roman" w:cs="Times New Roman"/>
          <w:sz w:val="24"/>
          <w:szCs w:val="24"/>
        </w:rPr>
        <w:t xml:space="preserve">one-compartment </w:t>
      </w:r>
      <w:r w:rsidR="00247D0D" w:rsidRPr="00A21B99">
        <w:rPr>
          <w:rFonts w:ascii="Times New Roman" w:hAnsi="Times New Roman" w:cs="Times New Roman"/>
          <w:sz w:val="24"/>
          <w:szCs w:val="24"/>
        </w:rPr>
        <w:t xml:space="preserve">pharmacokinetics/pharmacodynamics </w:t>
      </w:r>
      <w:r w:rsidR="003309AF" w:rsidRPr="00A21B99">
        <w:rPr>
          <w:rFonts w:ascii="Times New Roman" w:hAnsi="Times New Roman" w:cs="Times New Roman"/>
          <w:sz w:val="24"/>
          <w:szCs w:val="24"/>
        </w:rPr>
        <w:t xml:space="preserve">(PK/PD) </w:t>
      </w:r>
      <w:r w:rsidR="00771B9C" w:rsidRPr="00A21B99">
        <w:rPr>
          <w:rFonts w:ascii="Times New Roman" w:hAnsi="Times New Roman" w:cs="Times New Roman"/>
          <w:sz w:val="24"/>
          <w:szCs w:val="24"/>
        </w:rPr>
        <w:t>model</w:t>
      </w:r>
      <w:r w:rsidR="00247D0D" w:rsidRPr="00A21B99">
        <w:rPr>
          <w:rFonts w:ascii="Times New Roman" w:hAnsi="Times New Roman" w:cs="Times New Roman"/>
          <w:sz w:val="24"/>
          <w:szCs w:val="24"/>
        </w:rPr>
        <w:t xml:space="preserve">. </w:t>
      </w:r>
      <w:r w:rsidR="007B4A3F" w:rsidRPr="00A21B99">
        <w:rPr>
          <w:rFonts w:ascii="Times New Roman" w:hAnsi="Times New Roman" w:cs="Times New Roman"/>
          <w:sz w:val="24"/>
          <w:szCs w:val="24"/>
        </w:rPr>
        <w:t>The e</w:t>
      </w:r>
      <w:r w:rsidR="00337B64" w:rsidRPr="00A21B99">
        <w:rPr>
          <w:rFonts w:ascii="Times New Roman" w:hAnsi="Times New Roman" w:cs="Times New Roman"/>
          <w:sz w:val="24"/>
          <w:szCs w:val="24"/>
        </w:rPr>
        <w:t>limination half life rate constant</w:t>
      </w:r>
      <w:r w:rsidR="00C67C4A" w:rsidRPr="00A21B99">
        <w:rPr>
          <w:rFonts w:ascii="Times New Roman" w:hAnsi="Times New Roman" w:cs="Times New Roman"/>
          <w:sz w:val="24"/>
          <w:szCs w:val="24"/>
        </w:rPr>
        <w:t>s</w:t>
      </w:r>
      <w:r w:rsidR="00337B64" w:rsidRPr="00A21B99">
        <w:rPr>
          <w:rFonts w:ascii="Times New Roman" w:hAnsi="Times New Roman" w:cs="Times New Roman"/>
          <w:sz w:val="24"/>
          <w:szCs w:val="24"/>
        </w:rPr>
        <w:t xml:space="preserve"> were </w:t>
      </w:r>
      <w:r w:rsidR="00E114B1">
        <w:rPr>
          <w:rFonts w:ascii="Times New Roman" w:hAnsi="Times New Roman" w:cs="Times New Roman"/>
          <w:sz w:val="24"/>
          <w:szCs w:val="24"/>
        </w:rPr>
        <w:t xml:space="preserve">based on </w:t>
      </w:r>
      <w:r w:rsidR="00337B64" w:rsidRPr="00A21B99">
        <w:rPr>
          <w:rFonts w:ascii="Times New Roman" w:hAnsi="Times New Roman" w:cs="Times New Roman"/>
          <w:sz w:val="24"/>
          <w:szCs w:val="24"/>
        </w:rPr>
        <w:t xml:space="preserve">published </w:t>
      </w:r>
      <w:r w:rsidR="00E114B1">
        <w:rPr>
          <w:rFonts w:ascii="Times New Roman" w:hAnsi="Times New Roman" w:cs="Times New Roman"/>
          <w:sz w:val="24"/>
          <w:szCs w:val="24"/>
        </w:rPr>
        <w:t>population data</w:t>
      </w:r>
      <w:r w:rsidR="00144D82" w:rsidRPr="00A21B99">
        <w:rPr>
          <w:rStyle w:val="CommentReference"/>
          <w:rFonts w:ascii="Times New Roman" w:hAnsi="Times New Roman" w:cs="Times New Roman"/>
          <w:sz w:val="24"/>
          <w:szCs w:val="24"/>
        </w:rPr>
        <w:commentReference w:id="13"/>
      </w:r>
      <w:r w:rsidR="009D063C" w:rsidRPr="00A21B99">
        <w:rPr>
          <w:rFonts w:ascii="Times New Roman" w:hAnsi="Times New Roman" w:cs="Times New Roman"/>
          <w:sz w:val="24"/>
          <w:szCs w:val="24"/>
        </w:rPr>
        <w:fldChar w:fldCharType="begin"/>
      </w:r>
      <w:r w:rsidR="009D063C" w:rsidRPr="00A21B99">
        <w:rPr>
          <w:rFonts w:ascii="Times New Roman" w:hAnsi="Times New Roman" w:cs="Times New Roman"/>
          <w:sz w:val="24"/>
          <w:szCs w:val="24"/>
        </w:rPr>
        <w:instrText xml:space="preserve"> ADDIN ZOTERO_ITEM CSL_CITATION {"citationID":"ZL8x0pVn","properties":{"formattedCitation":"\\super 7\\nosupersub{}","plainCitation":"7","noteIndex":0},"citationItems":[{"id":167,"uris":["http://zotero.org/users/7881351/items/6M4KYDDK"],"uri":["http://zotero.org/users/7881351/items/6M4KYDDK"],"itemData":{"id":167,"type":"article-journal","container-title":"Nucleic acids research","issue":"D1","note":"publisher: Oxford University Press","page":"D1074–D1082","source":"Google Scholar","title":"DrugBank 5.0: a major update to the DrugBank database for 2018","title-short":"DrugBank 5.0","volume":"46","author":[{"family":"Wishart","given":"David S."},{"family":"Feunang","given":"Yannick D."},{"family":"Guo","given":"An C."},{"family":"Lo","given":"Elvis J."},{"family":"Marcu","given":"Ana"},{"family":"Grant","given":"Jason R."},{"family":"Sajed","given":"Tanvir"},{"family":"Johnson","given":"Daniel"},{"family":"Li","given":"Carin"},{"family":"Sayeeda","given":"Zinat"}],"issued":{"date-parts":[["2018"]]}}}],"schema":"https://github.com/citation-style-language/schema/raw/master/csl-citation.json"} </w:instrText>
      </w:r>
      <w:r w:rsidR="009D063C" w:rsidRPr="00A21B99">
        <w:rPr>
          <w:rFonts w:ascii="Times New Roman" w:hAnsi="Times New Roman" w:cs="Times New Roman"/>
          <w:sz w:val="24"/>
          <w:szCs w:val="24"/>
        </w:rPr>
        <w:fldChar w:fldCharType="separate"/>
      </w:r>
      <w:r w:rsidR="009D063C" w:rsidRPr="00A21B99">
        <w:rPr>
          <w:rFonts w:ascii="Times New Roman" w:hAnsi="Times New Roman" w:cs="Times New Roman"/>
          <w:sz w:val="24"/>
          <w:szCs w:val="24"/>
          <w:vertAlign w:val="superscript"/>
        </w:rPr>
        <w:t>7</w:t>
      </w:r>
      <w:r w:rsidR="009D063C" w:rsidRPr="00A21B99">
        <w:rPr>
          <w:rFonts w:ascii="Times New Roman" w:hAnsi="Times New Roman" w:cs="Times New Roman"/>
          <w:sz w:val="24"/>
          <w:szCs w:val="24"/>
        </w:rPr>
        <w:fldChar w:fldCharType="end"/>
      </w:r>
      <w:r w:rsidR="00337B64" w:rsidRPr="00A21B99">
        <w:rPr>
          <w:rFonts w:ascii="Times New Roman" w:hAnsi="Times New Roman" w:cs="Times New Roman"/>
          <w:sz w:val="24"/>
          <w:szCs w:val="24"/>
        </w:rPr>
        <w:t>. The s</w:t>
      </w:r>
      <w:r w:rsidR="002B3865" w:rsidRPr="00A21B99">
        <w:rPr>
          <w:rFonts w:ascii="Times New Roman" w:hAnsi="Times New Roman" w:cs="Times New Roman"/>
          <w:sz w:val="24"/>
          <w:szCs w:val="24"/>
        </w:rPr>
        <w:t xml:space="preserve">even ASMs included </w:t>
      </w:r>
      <w:r w:rsidR="00144D82" w:rsidRPr="00A21B99">
        <w:rPr>
          <w:rFonts w:ascii="Times New Roman" w:hAnsi="Times New Roman" w:cs="Times New Roman"/>
          <w:sz w:val="24"/>
          <w:szCs w:val="24"/>
        </w:rPr>
        <w:t xml:space="preserve">in the study </w:t>
      </w:r>
      <w:r w:rsidR="00337B64" w:rsidRPr="00A21B99">
        <w:rPr>
          <w:rFonts w:ascii="Times New Roman" w:hAnsi="Times New Roman" w:cs="Times New Roman"/>
          <w:sz w:val="24"/>
          <w:szCs w:val="24"/>
        </w:rPr>
        <w:t xml:space="preserve">along with their elimination half </w:t>
      </w:r>
      <w:proofErr w:type="spellStart"/>
      <w:r w:rsidR="00337B64" w:rsidRPr="00A21B99">
        <w:rPr>
          <w:rFonts w:ascii="Times New Roman" w:hAnsi="Times New Roman" w:cs="Times New Roman"/>
          <w:sz w:val="24"/>
          <w:szCs w:val="24"/>
        </w:rPr>
        <w:t>lifes</w:t>
      </w:r>
      <w:proofErr w:type="spellEnd"/>
      <w:r w:rsidR="00337B64" w:rsidRPr="00A21B99">
        <w:rPr>
          <w:rFonts w:ascii="Times New Roman" w:hAnsi="Times New Roman" w:cs="Times New Roman"/>
          <w:sz w:val="24"/>
          <w:szCs w:val="24"/>
        </w:rPr>
        <w:t xml:space="preserve"> </w:t>
      </w:r>
      <w:r w:rsidR="002B3865" w:rsidRPr="00A21B99">
        <w:rPr>
          <w:rFonts w:ascii="Times New Roman" w:hAnsi="Times New Roman" w:cs="Times New Roman"/>
          <w:sz w:val="24"/>
          <w:szCs w:val="24"/>
        </w:rPr>
        <w:t>were levetiracetam</w:t>
      </w:r>
      <w:r w:rsidR="00337B64" w:rsidRPr="00A21B99">
        <w:rPr>
          <w:rFonts w:ascii="Times New Roman" w:hAnsi="Times New Roman" w:cs="Times New Roman"/>
          <w:sz w:val="24"/>
          <w:szCs w:val="24"/>
        </w:rPr>
        <w:t xml:space="preserve"> (8 hours)</w:t>
      </w:r>
      <w:r w:rsidR="002B3865" w:rsidRPr="00A21B99">
        <w:rPr>
          <w:rFonts w:ascii="Times New Roman" w:hAnsi="Times New Roman" w:cs="Times New Roman"/>
          <w:sz w:val="24"/>
          <w:szCs w:val="24"/>
        </w:rPr>
        <w:t>, lacosamide</w:t>
      </w:r>
      <w:r w:rsidR="00337B64" w:rsidRPr="00A21B99">
        <w:rPr>
          <w:rFonts w:ascii="Times New Roman" w:hAnsi="Times New Roman" w:cs="Times New Roman"/>
          <w:sz w:val="24"/>
          <w:szCs w:val="24"/>
        </w:rPr>
        <w:t xml:space="preserve"> (11 hours)</w:t>
      </w:r>
      <w:r w:rsidR="002B3865" w:rsidRPr="00A21B99">
        <w:rPr>
          <w:rFonts w:ascii="Times New Roman" w:hAnsi="Times New Roman" w:cs="Times New Roman"/>
          <w:sz w:val="24"/>
          <w:szCs w:val="24"/>
        </w:rPr>
        <w:t xml:space="preserve">, </w:t>
      </w:r>
      <w:r w:rsidR="006D3A22" w:rsidRPr="00A21B99">
        <w:rPr>
          <w:rFonts w:ascii="Times New Roman" w:hAnsi="Times New Roman" w:cs="Times New Roman"/>
          <w:sz w:val="24"/>
          <w:szCs w:val="24"/>
        </w:rPr>
        <w:t xml:space="preserve">valproic acid (16 hours), </w:t>
      </w:r>
      <w:r w:rsidR="002B3865" w:rsidRPr="00A21B99">
        <w:rPr>
          <w:rFonts w:ascii="Times New Roman" w:hAnsi="Times New Roman" w:cs="Times New Roman"/>
          <w:sz w:val="24"/>
          <w:szCs w:val="24"/>
        </w:rPr>
        <w:t>midazolam</w:t>
      </w:r>
      <w:r w:rsidR="00337B64" w:rsidRPr="00A21B99">
        <w:rPr>
          <w:rFonts w:ascii="Times New Roman" w:hAnsi="Times New Roman" w:cs="Times New Roman"/>
          <w:sz w:val="24"/>
          <w:szCs w:val="24"/>
        </w:rPr>
        <w:t xml:space="preserve"> (2.5 hours)</w:t>
      </w:r>
      <w:r w:rsidR="002B3865" w:rsidRPr="00A21B99">
        <w:rPr>
          <w:rFonts w:ascii="Times New Roman" w:hAnsi="Times New Roman" w:cs="Times New Roman"/>
          <w:sz w:val="24"/>
          <w:szCs w:val="24"/>
        </w:rPr>
        <w:t>, phenobarbital</w:t>
      </w:r>
      <w:r w:rsidR="00C63CB3" w:rsidRPr="00A21B99">
        <w:rPr>
          <w:rFonts w:ascii="Times New Roman" w:hAnsi="Times New Roman" w:cs="Times New Roman"/>
          <w:sz w:val="24"/>
          <w:szCs w:val="24"/>
        </w:rPr>
        <w:t xml:space="preserve"> (79 hours)</w:t>
      </w:r>
      <w:r w:rsidR="002B3865" w:rsidRPr="00A21B99">
        <w:rPr>
          <w:rFonts w:ascii="Times New Roman" w:hAnsi="Times New Roman" w:cs="Times New Roman"/>
          <w:sz w:val="24"/>
          <w:szCs w:val="24"/>
        </w:rPr>
        <w:t>, pentobarbital</w:t>
      </w:r>
      <w:r w:rsidR="003305CB" w:rsidRPr="00A21B99">
        <w:rPr>
          <w:rFonts w:ascii="Times New Roman" w:hAnsi="Times New Roman" w:cs="Times New Roman"/>
          <w:sz w:val="24"/>
          <w:szCs w:val="24"/>
        </w:rPr>
        <w:t xml:space="preserve"> </w:t>
      </w:r>
      <w:r w:rsidR="00C63CB3" w:rsidRPr="00A21B99">
        <w:rPr>
          <w:rFonts w:ascii="Times New Roman" w:hAnsi="Times New Roman" w:cs="Times New Roman"/>
          <w:sz w:val="24"/>
          <w:szCs w:val="24"/>
        </w:rPr>
        <w:t>(32.5</w:t>
      </w:r>
      <w:r w:rsidR="00731A59" w:rsidRPr="00A21B99">
        <w:rPr>
          <w:rFonts w:ascii="Times New Roman" w:hAnsi="Times New Roman" w:cs="Times New Roman"/>
          <w:sz w:val="24"/>
          <w:szCs w:val="24"/>
        </w:rPr>
        <w:t xml:space="preserve"> </w:t>
      </w:r>
      <w:r w:rsidR="00C63CB3" w:rsidRPr="00A21B99">
        <w:rPr>
          <w:rFonts w:ascii="Times New Roman" w:hAnsi="Times New Roman" w:cs="Times New Roman"/>
          <w:sz w:val="24"/>
          <w:szCs w:val="24"/>
        </w:rPr>
        <w:t>hours)</w:t>
      </w:r>
      <w:r w:rsidR="002B3865" w:rsidRPr="00A21B99">
        <w:rPr>
          <w:rFonts w:ascii="Times New Roman" w:hAnsi="Times New Roman" w:cs="Times New Roman"/>
          <w:sz w:val="24"/>
          <w:szCs w:val="24"/>
        </w:rPr>
        <w:t xml:space="preserve">, </w:t>
      </w:r>
      <w:proofErr w:type="gramStart"/>
      <w:r w:rsidR="002B3865" w:rsidRPr="00A21B99">
        <w:rPr>
          <w:rFonts w:ascii="Times New Roman" w:hAnsi="Times New Roman" w:cs="Times New Roman"/>
          <w:sz w:val="24"/>
          <w:szCs w:val="24"/>
        </w:rPr>
        <w:t>propofol</w:t>
      </w:r>
      <w:proofErr w:type="gramEnd"/>
      <w:r w:rsidR="003305CB" w:rsidRPr="00A21B99">
        <w:rPr>
          <w:rFonts w:ascii="Times New Roman" w:hAnsi="Times New Roman" w:cs="Times New Roman"/>
          <w:sz w:val="24"/>
          <w:szCs w:val="24"/>
        </w:rPr>
        <w:t xml:space="preserve"> </w:t>
      </w:r>
      <w:r w:rsidR="00C63CB3" w:rsidRPr="00A21B99">
        <w:rPr>
          <w:rFonts w:ascii="Times New Roman" w:hAnsi="Times New Roman" w:cs="Times New Roman"/>
          <w:sz w:val="24"/>
          <w:szCs w:val="24"/>
        </w:rPr>
        <w:t>(20 minutes).</w:t>
      </w:r>
      <w:r w:rsidR="001D47C8" w:rsidRPr="00A21B99">
        <w:rPr>
          <w:rFonts w:ascii="Times New Roman" w:hAnsi="Times New Roman" w:cs="Times New Roman"/>
          <w:sz w:val="24"/>
          <w:szCs w:val="24"/>
        </w:rPr>
        <w:t xml:space="preserve"> </w:t>
      </w:r>
    </w:p>
    <w:p w14:paraId="69862399" w14:textId="790D2131" w:rsidR="00956DAC" w:rsidRPr="00A21B99" w:rsidRDefault="00963FAA" w:rsidP="00444BE9">
      <w:pPr>
        <w:spacing w:line="480" w:lineRule="auto"/>
        <w:ind w:firstLine="720"/>
        <w:rPr>
          <w:rFonts w:ascii="Times New Roman" w:hAnsi="Times New Roman" w:cs="Times New Roman"/>
          <w:sz w:val="24"/>
          <w:szCs w:val="24"/>
        </w:rPr>
      </w:pPr>
      <w:r w:rsidRPr="00A21B99">
        <w:rPr>
          <w:rFonts w:ascii="Times New Roman" w:hAnsi="Times New Roman" w:cs="Times New Roman"/>
          <w:sz w:val="24"/>
          <w:szCs w:val="24"/>
        </w:rPr>
        <w:t xml:space="preserve">The </w:t>
      </w:r>
      <w:r w:rsidR="00E114B1">
        <w:rPr>
          <w:rFonts w:ascii="Times New Roman" w:hAnsi="Times New Roman" w:cs="Times New Roman"/>
          <w:sz w:val="24"/>
          <w:szCs w:val="24"/>
        </w:rPr>
        <w:t xml:space="preserve">EA burden </w:t>
      </w:r>
      <w:r w:rsidRPr="00A21B99">
        <w:rPr>
          <w:rFonts w:ascii="Times New Roman" w:hAnsi="Times New Roman" w:cs="Times New Roman"/>
          <w:sz w:val="24"/>
          <w:szCs w:val="24"/>
        </w:rPr>
        <w:t xml:space="preserve">simulator is described by Equation 1, </w:t>
      </w:r>
      <w:r w:rsidR="006D3A22" w:rsidRPr="00A21B99">
        <w:rPr>
          <w:rFonts w:ascii="Times New Roman" w:hAnsi="Times New Roman" w:cs="Times New Roman"/>
          <w:sz w:val="24"/>
          <w:szCs w:val="24"/>
        </w:rPr>
        <w:t>and</w:t>
      </w:r>
      <w:r w:rsidRPr="00A21B99">
        <w:rPr>
          <w:rFonts w:ascii="Times New Roman" w:hAnsi="Times New Roman" w:cs="Times New Roman"/>
          <w:sz w:val="24"/>
          <w:szCs w:val="24"/>
        </w:rPr>
        <w:t xml:space="preserve"> is a</w:t>
      </w:r>
      <w:r w:rsidR="00F971C0" w:rsidRPr="00A21B99">
        <w:rPr>
          <w:rFonts w:ascii="Times New Roman" w:hAnsi="Times New Roman" w:cs="Times New Roman"/>
          <w:sz w:val="24"/>
          <w:szCs w:val="24"/>
        </w:rPr>
        <w:t xml:space="preserve"> </w:t>
      </w:r>
      <w:r w:rsidR="00523EE5" w:rsidRPr="00A21B99">
        <w:rPr>
          <w:rFonts w:ascii="Times New Roman" w:hAnsi="Times New Roman" w:cs="Times New Roman"/>
          <w:sz w:val="24"/>
          <w:szCs w:val="24"/>
        </w:rPr>
        <w:t>log</w:t>
      </w:r>
      <w:r w:rsidR="007B4A3F" w:rsidRPr="00A21B99">
        <w:rPr>
          <w:rFonts w:ascii="Times New Roman" w:hAnsi="Times New Roman" w:cs="Times New Roman"/>
          <w:sz w:val="24"/>
          <w:szCs w:val="24"/>
        </w:rPr>
        <w:t>-</w:t>
      </w:r>
      <w:r w:rsidR="00523EE5" w:rsidRPr="00A21B99">
        <w:rPr>
          <w:rFonts w:ascii="Times New Roman" w:hAnsi="Times New Roman" w:cs="Times New Roman"/>
          <w:sz w:val="24"/>
          <w:szCs w:val="24"/>
        </w:rPr>
        <w:t xml:space="preserve">normal </w:t>
      </w:r>
      <w:r w:rsidRPr="00A21B99">
        <w:rPr>
          <w:rFonts w:ascii="Times New Roman" w:hAnsi="Times New Roman" w:cs="Times New Roman"/>
          <w:sz w:val="24"/>
          <w:szCs w:val="24"/>
        </w:rPr>
        <w:t>function (the drug-free time course</w:t>
      </w:r>
      <w:r w:rsidR="00122ACB" w:rsidRPr="00A21B99">
        <w:rPr>
          <w:rFonts w:ascii="Times New Roman" w:hAnsi="Times New Roman" w:cs="Times New Roman"/>
          <w:sz w:val="24"/>
          <w:szCs w:val="24"/>
        </w:rPr>
        <w:t>, EA</w:t>
      </w:r>
      <w:r w:rsidR="00122ACB" w:rsidRPr="00A21B99">
        <w:rPr>
          <w:rFonts w:ascii="Times New Roman" w:hAnsi="Times New Roman" w:cs="Times New Roman"/>
          <w:sz w:val="24"/>
          <w:szCs w:val="24"/>
          <w:vertAlign w:val="subscript"/>
        </w:rPr>
        <w:t>Φ</w:t>
      </w:r>
      <w:r w:rsidR="00122ACB" w:rsidRPr="00A21B99">
        <w:rPr>
          <w:rFonts w:ascii="Times New Roman" w:hAnsi="Times New Roman" w:cs="Times New Roman"/>
          <w:sz w:val="24"/>
          <w:szCs w:val="24"/>
        </w:rPr>
        <w:t>(t)</w:t>
      </w:r>
      <w:r w:rsidRPr="00A21B99">
        <w:rPr>
          <w:rFonts w:ascii="Times New Roman" w:hAnsi="Times New Roman" w:cs="Times New Roman"/>
          <w:sz w:val="24"/>
          <w:szCs w:val="24"/>
        </w:rPr>
        <w:t xml:space="preserve">) </w:t>
      </w:r>
      <w:r w:rsidR="00122ACB" w:rsidRPr="00A21B99">
        <w:rPr>
          <w:rFonts w:ascii="Times New Roman" w:hAnsi="Times New Roman" w:cs="Times New Roman"/>
          <w:sz w:val="24"/>
          <w:szCs w:val="24"/>
        </w:rPr>
        <w:t xml:space="preserve">minus </w:t>
      </w:r>
      <w:r w:rsidR="00523EE5" w:rsidRPr="00A21B99">
        <w:rPr>
          <w:rFonts w:ascii="Times New Roman" w:hAnsi="Times New Roman" w:cs="Times New Roman"/>
          <w:sz w:val="24"/>
          <w:szCs w:val="24"/>
        </w:rPr>
        <w:t xml:space="preserve">the drug </w:t>
      </w:r>
      <w:r w:rsidR="00122ACB" w:rsidRPr="00A21B99">
        <w:rPr>
          <w:rFonts w:ascii="Times New Roman" w:hAnsi="Times New Roman" w:cs="Times New Roman"/>
          <w:sz w:val="24"/>
          <w:szCs w:val="24"/>
        </w:rPr>
        <w:t xml:space="preserve">blood </w:t>
      </w:r>
      <w:r w:rsidR="00523EE5" w:rsidRPr="00A21B99">
        <w:rPr>
          <w:rFonts w:ascii="Times New Roman" w:hAnsi="Times New Roman" w:cs="Times New Roman"/>
          <w:sz w:val="24"/>
          <w:szCs w:val="24"/>
        </w:rPr>
        <w:t xml:space="preserve">concentration </w:t>
      </w:r>
      <w:r w:rsidRPr="00A21B99">
        <w:rPr>
          <w:rFonts w:ascii="Times New Roman" w:hAnsi="Times New Roman" w:cs="Times New Roman"/>
          <w:sz w:val="24"/>
          <w:szCs w:val="24"/>
        </w:rPr>
        <w:t>from PK model</w:t>
      </w:r>
      <w:r w:rsidR="00122ACB" w:rsidRPr="00A21B99">
        <w:rPr>
          <w:rFonts w:ascii="Times New Roman" w:hAnsi="Times New Roman" w:cs="Times New Roman"/>
          <w:sz w:val="24"/>
          <w:szCs w:val="24"/>
        </w:rPr>
        <w:t xml:space="preserve"> (d(t))</w:t>
      </w:r>
      <w:r w:rsidRPr="00A21B99">
        <w:rPr>
          <w:rFonts w:ascii="Times New Roman" w:hAnsi="Times New Roman" w:cs="Times New Roman"/>
          <w:sz w:val="24"/>
          <w:szCs w:val="24"/>
        </w:rPr>
        <w:t>, adju</w:t>
      </w:r>
      <w:r w:rsidR="004245A0" w:rsidRPr="00A21B99">
        <w:rPr>
          <w:rFonts w:ascii="Times New Roman" w:hAnsi="Times New Roman" w:cs="Times New Roman"/>
          <w:sz w:val="24"/>
          <w:szCs w:val="24"/>
        </w:rPr>
        <w:t>s</w:t>
      </w:r>
      <w:r w:rsidRPr="00A21B99">
        <w:rPr>
          <w:rFonts w:ascii="Times New Roman" w:hAnsi="Times New Roman" w:cs="Times New Roman"/>
          <w:sz w:val="24"/>
          <w:szCs w:val="24"/>
        </w:rPr>
        <w:t xml:space="preserve">ted </w:t>
      </w:r>
      <w:r w:rsidR="002E0C9F" w:rsidRPr="00A21B99">
        <w:rPr>
          <w:rFonts w:ascii="Times New Roman" w:hAnsi="Times New Roman" w:cs="Times New Roman"/>
          <w:sz w:val="24"/>
          <w:szCs w:val="24"/>
        </w:rPr>
        <w:t xml:space="preserve">with </w:t>
      </w:r>
      <w:r w:rsidRPr="00A21B99">
        <w:rPr>
          <w:rFonts w:ascii="Times New Roman" w:hAnsi="Times New Roman" w:cs="Times New Roman"/>
          <w:sz w:val="24"/>
          <w:szCs w:val="24"/>
        </w:rPr>
        <w:t xml:space="preserve">a </w:t>
      </w:r>
      <w:r w:rsidR="00A65C41">
        <w:rPr>
          <w:rFonts w:ascii="Times New Roman" w:hAnsi="Times New Roman" w:cs="Times New Roman"/>
          <w:sz w:val="24"/>
          <w:szCs w:val="24"/>
        </w:rPr>
        <w:t>“</w:t>
      </w:r>
      <w:r w:rsidR="002E0C9F" w:rsidRPr="00A21B99">
        <w:rPr>
          <w:rFonts w:ascii="Times New Roman" w:hAnsi="Times New Roman" w:cs="Times New Roman"/>
          <w:sz w:val="24"/>
          <w:szCs w:val="24"/>
        </w:rPr>
        <w:t>softplus</w:t>
      </w:r>
      <w:r w:rsidR="00A65C41">
        <w:rPr>
          <w:rFonts w:ascii="Times New Roman" w:hAnsi="Times New Roman" w:cs="Times New Roman"/>
          <w:sz w:val="24"/>
          <w:szCs w:val="24"/>
        </w:rPr>
        <w:t>”</w:t>
      </w:r>
      <w:r w:rsidR="002E0C9F" w:rsidRPr="00A21B99">
        <w:rPr>
          <w:rFonts w:ascii="Times New Roman" w:hAnsi="Times New Roman" w:cs="Times New Roman"/>
          <w:sz w:val="24"/>
          <w:szCs w:val="24"/>
        </w:rPr>
        <w:t xml:space="preserve"> function </w:t>
      </w:r>
      <m:oMath>
        <m:r>
          <w:rPr>
            <w:rFonts w:ascii="Cambria Math" w:hAnsi="Cambria Math" w:cs="Times New Roman"/>
            <w:sz w:val="24"/>
            <w:szCs w:val="24"/>
          </w:rPr>
          <m:t>s(⋅)</m:t>
        </m:r>
      </m:oMath>
      <w:r w:rsidR="00E114B1">
        <w:rPr>
          <w:rFonts w:ascii="Times New Roman" w:eastAsiaTheme="minorEastAsia" w:hAnsi="Times New Roman" w:cs="Times New Roman"/>
          <w:sz w:val="24"/>
          <w:szCs w:val="24"/>
        </w:rPr>
        <w:t xml:space="preserve"> </w:t>
      </w:r>
      <w:r w:rsidR="002E0C9F" w:rsidRPr="00A21B99">
        <w:rPr>
          <w:rFonts w:ascii="Times New Roman" w:hAnsi="Times New Roman" w:cs="Times New Roman"/>
          <w:sz w:val="24"/>
          <w:szCs w:val="24"/>
        </w:rPr>
        <w:t xml:space="preserve">to </w:t>
      </w:r>
      <w:r w:rsidR="00517251" w:rsidRPr="00A21B99">
        <w:rPr>
          <w:rFonts w:ascii="Times New Roman" w:hAnsi="Times New Roman" w:cs="Times New Roman"/>
          <w:sz w:val="24"/>
          <w:szCs w:val="24"/>
        </w:rPr>
        <w:t>ensure</w:t>
      </w:r>
      <w:r w:rsidR="002E0C9F" w:rsidRPr="00A21B99">
        <w:rPr>
          <w:rFonts w:ascii="Times New Roman" w:hAnsi="Times New Roman" w:cs="Times New Roman"/>
          <w:sz w:val="24"/>
          <w:szCs w:val="24"/>
        </w:rPr>
        <w:t xml:space="preserve"> </w:t>
      </w:r>
      <w:r w:rsidRPr="00A21B99">
        <w:rPr>
          <w:rFonts w:ascii="Times New Roman" w:hAnsi="Times New Roman" w:cs="Times New Roman"/>
          <w:sz w:val="24"/>
          <w:szCs w:val="24"/>
        </w:rPr>
        <w:t>the EA burden to be positive</w:t>
      </w:r>
      <w:r w:rsidR="006643BA" w:rsidRPr="00A21B99">
        <w:rPr>
          <w:rFonts w:ascii="Times New Roman" w:hAnsi="Times New Roman" w:cs="Times New Roman"/>
          <w:sz w:val="24"/>
          <w:szCs w:val="24"/>
        </w:rPr>
        <w:t xml:space="preserve"> (the entire model represents the PD part)</w:t>
      </w:r>
      <w:r w:rsidR="00122ACB" w:rsidRPr="00A21B99">
        <w:rPr>
          <w:rFonts w:ascii="Times New Roman" w:hAnsi="Times New Roman" w:cs="Times New Roman"/>
          <w:sz w:val="24"/>
          <w:szCs w:val="24"/>
        </w:rPr>
        <w:t>,</w:t>
      </w:r>
      <w:r w:rsidR="002E0C9F" w:rsidRPr="00A21B99">
        <w:rPr>
          <w:rFonts w:ascii="Times New Roman" w:hAnsi="Times New Roman" w:cs="Times New Roman"/>
          <w:sz w:val="24"/>
          <w:szCs w:val="24"/>
        </w:rPr>
        <w:t xml:space="preserve"> </w:t>
      </w:r>
    </w:p>
    <w:p w14:paraId="239E2D52" w14:textId="14B7781C" w:rsidR="002E0C9F" w:rsidRPr="00A21B99" w:rsidRDefault="002E0C9F" w:rsidP="002E0C9F">
      <w:pPr>
        <w:tabs>
          <w:tab w:val="center" w:pos="3600"/>
          <w:tab w:val="right" w:pos="9000"/>
        </w:tabs>
        <w:spacing w:line="480" w:lineRule="auto"/>
        <w:rPr>
          <w:rFonts w:ascii="Times New Roman" w:eastAsiaTheme="minorEastAsia" w:hAnsi="Times New Roman" w:cs="Times New Roman"/>
          <w:sz w:val="24"/>
          <w:szCs w:val="24"/>
        </w:rPr>
      </w:pPr>
      <w:r w:rsidRPr="00A21B99">
        <w:rPr>
          <w:rFonts w:ascii="Times New Roman" w:eastAsiaTheme="minorEastAsia" w:hAnsi="Times New Roman" w:cs="Times New Roman"/>
          <w:sz w:val="24"/>
          <w:szCs w:val="24"/>
        </w:rPr>
        <w:tab/>
      </w:r>
      <m:oMath>
        <m:r>
          <w:rPr>
            <w:rFonts w:ascii="Cambria Math" w:hAnsi="Cambria Math" w:cs="Times New Roman"/>
            <w:sz w:val="24"/>
            <w:szCs w:val="24"/>
          </w:rPr>
          <m:t>EA</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r>
          <m:rPr>
            <m:sty m:val="p"/>
          </m:rPr>
          <w:rPr>
            <w:rFonts w:ascii="Cambria Math" w:hAnsi="Cambria Math" w:cs="Times New Roman"/>
            <w:sz w:val="24"/>
            <w:szCs w:val="24"/>
          </w:rPr>
          <m:t>s</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EA</m:t>
                </m:r>
              </m:e>
              <m:sub>
                <m:r>
                  <m:rPr>
                    <m:sty m:val="p"/>
                  </m:rPr>
                  <w:rPr>
                    <w:rFonts w:ascii="Cambria Math" w:hAnsi="Cambria Math" w:cs="Times New Roman"/>
                    <w:sz w:val="24"/>
                    <w:szCs w:val="24"/>
                    <w:vertAlign w:val="subscript"/>
                  </w:rPr>
                  <m:t>Φ</m:t>
                </m:r>
              </m:sub>
            </m:sSub>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-d</m:t>
            </m:r>
            <m:d>
              <m:dPr>
                <m:ctrlPr>
                  <w:rPr>
                    <w:rFonts w:ascii="Cambria Math" w:hAnsi="Cambria Math" w:cs="Times New Roman"/>
                    <w:i/>
                    <w:sz w:val="24"/>
                    <w:szCs w:val="24"/>
                  </w:rPr>
                </m:ctrlPr>
              </m:dPr>
              <m:e>
                <m:r>
                  <w:rPr>
                    <w:rFonts w:ascii="Cambria Math" w:hAnsi="Cambria Math" w:cs="Times New Roman"/>
                    <w:sz w:val="24"/>
                    <w:szCs w:val="24"/>
                  </w:rPr>
                  <m:t>t</m:t>
                </m:r>
              </m:e>
            </m:d>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EA</m:t>
            </m:r>
          </m:e>
          <m:sub>
            <m:r>
              <m:rPr>
                <m:sty m:val="p"/>
              </m:rPr>
              <w:rPr>
                <w:rFonts w:ascii="Cambria Math" w:hAnsi="Cambria Math" w:cs="Times New Roman"/>
                <w:sz w:val="24"/>
                <w:szCs w:val="24"/>
                <w:vertAlign w:val="subscript"/>
              </w:rPr>
              <m:t>Φ</m:t>
            </m:r>
          </m:sub>
        </m:sSub>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-d</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 xml:space="preserve">, </m:t>
        </m:r>
        <m:r>
          <w:rPr>
            <w:rFonts w:ascii="Cambria Math" w:hAnsi="Cambria Math" w:cs="Times New Roman"/>
            <w:sz w:val="24"/>
            <w:szCs w:val="24"/>
            <w:lang w:val="en-GB"/>
          </w:rPr>
          <m:t>t&gt;0</m:t>
        </m:r>
      </m:oMath>
      <w:r w:rsidRPr="00A21B99">
        <w:rPr>
          <w:rFonts w:ascii="Times New Roman" w:eastAsiaTheme="minorEastAsia" w:hAnsi="Times New Roman" w:cs="Times New Roman"/>
          <w:sz w:val="24"/>
          <w:szCs w:val="24"/>
        </w:rPr>
        <w:t xml:space="preserve"> </w:t>
      </w:r>
      <w:r w:rsidR="00A65C41">
        <w:rPr>
          <w:rFonts w:ascii="Times New Roman" w:eastAsiaTheme="minorEastAsia" w:hAnsi="Times New Roman" w:cs="Times New Roman"/>
          <w:sz w:val="24"/>
          <w:szCs w:val="24"/>
        </w:rPr>
        <w:t>,</w:t>
      </w:r>
      <w:r w:rsidRPr="00A21B99">
        <w:rPr>
          <w:rFonts w:ascii="Times New Roman" w:eastAsiaTheme="minorEastAsia" w:hAnsi="Times New Roman" w:cs="Times New Roman"/>
          <w:sz w:val="24"/>
          <w:szCs w:val="24"/>
        </w:rPr>
        <w:tab/>
        <w:t>(1)</w:t>
      </w:r>
    </w:p>
    <w:p w14:paraId="4525392C" w14:textId="5D878F7B" w:rsidR="002E0C9F" w:rsidRPr="00A21B99" w:rsidRDefault="00A65C41" w:rsidP="002E0C9F">
      <w:pPr>
        <w:tabs>
          <w:tab w:val="center" w:pos="3600"/>
          <w:tab w:val="right" w:pos="9000"/>
        </w:tabs>
        <w:spacing w:line="480" w:lineRule="auto"/>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lastRenderedPageBreak/>
        <w:t>where</w:t>
      </w:r>
      <w:proofErr w:type="gramEnd"/>
      <w:r>
        <w:rPr>
          <w:rFonts w:ascii="Times New Roman" w:eastAsiaTheme="minorEastAsia" w:hAnsi="Times New Roman" w:cs="Times New Roman"/>
          <w:sz w:val="24"/>
          <w:szCs w:val="24"/>
        </w:rPr>
        <w:t xml:space="preserve"> </w:t>
      </w:r>
      <m:oMath>
        <m:r>
          <m:rPr>
            <m:sty m:val="p"/>
          </m:rPr>
          <w:rPr>
            <w:rFonts w:ascii="Cambria Math" w:eastAsiaTheme="minorEastAsia" w:hAnsi="Cambria Math" w:cs="Times New Roman"/>
            <w:sz w:val="24"/>
            <w:szCs w:val="24"/>
          </w:rPr>
          <m:t>s</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hAnsi="Cambria Math" w:cs="Times New Roman"/>
            <w:sz w:val="24"/>
            <w:szCs w:val="24"/>
          </w:rPr>
          <m:t>=</m:t>
        </m:r>
        <m:func>
          <m:funcPr>
            <m:ctrlPr>
              <w:rPr>
                <w:rFonts w:ascii="Cambria Math" w:hAnsi="Cambria Math" w:cs="Times New Roman"/>
                <w:sz w:val="24"/>
                <w:szCs w:val="24"/>
              </w:rPr>
            </m:ctrlPr>
          </m:funcPr>
          <m:fName>
            <m:r>
              <m:rPr>
                <m:sty m:val="p"/>
              </m:rPr>
              <w:rPr>
                <w:rFonts w:ascii="Cambria Math" w:hAnsi="Cambria Math" w:cs="Times New Roman"/>
                <w:sz w:val="24"/>
                <w:szCs w:val="24"/>
              </w:rPr>
              <m:t>ln</m:t>
            </m:r>
          </m:fName>
          <m:e>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x</m:t>
                    </m:r>
                  </m:sup>
                </m:sSup>
              </m:e>
            </m:d>
          </m:e>
        </m:func>
        <m:r>
          <w:rPr>
            <w:rFonts w:ascii="Cambria Math" w:hAnsi="Cambria Math" w:cs="Times New Roman"/>
            <w:sz w:val="24"/>
            <w:szCs w:val="24"/>
          </w:rPr>
          <m:t>≈x</m:t>
        </m:r>
      </m:oMath>
      <w:r>
        <w:rPr>
          <w:rFonts w:ascii="Times New Roman" w:eastAsiaTheme="minorEastAsia"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EA</m:t>
            </m:r>
          </m:e>
          <m:sub>
            <m:r>
              <w:rPr>
                <w:rFonts w:ascii="Cambria Math" w:hAnsi="Cambria Math" w:cs="Times New Roman"/>
                <w:sz w:val="24"/>
                <w:szCs w:val="24"/>
              </w:rPr>
              <m:t>∅</m:t>
            </m:r>
          </m:sub>
        </m:sSub>
      </m:oMath>
      <w:r w:rsidR="002E0C9F" w:rsidRPr="00A21B99">
        <w:rPr>
          <w:rFonts w:ascii="Times New Roman" w:eastAsiaTheme="minorEastAsia" w:hAnsi="Times New Roman" w:cs="Times New Roman"/>
          <w:sz w:val="24"/>
          <w:szCs w:val="24"/>
        </w:rPr>
        <w:t xml:space="preserve">(t) </w:t>
      </w:r>
      <w:r w:rsidR="004D6389" w:rsidRPr="00A21B99">
        <w:rPr>
          <w:rFonts w:ascii="Times New Roman" w:eastAsiaTheme="minorEastAsia" w:hAnsi="Times New Roman" w:cs="Times New Roman"/>
          <w:sz w:val="24"/>
          <w:szCs w:val="24"/>
        </w:rPr>
        <w:t>is</w:t>
      </w:r>
      <w:r w:rsidR="002E0C9F" w:rsidRPr="00A21B99">
        <w:rPr>
          <w:rFonts w:ascii="Times New Roman" w:eastAsiaTheme="minorEastAsia" w:hAnsi="Times New Roman" w:cs="Times New Roman"/>
          <w:sz w:val="24"/>
          <w:szCs w:val="24"/>
        </w:rPr>
        <w:t xml:space="preserve"> the log</w:t>
      </w:r>
      <w:r w:rsidR="007B4A3F" w:rsidRPr="00A21B99">
        <w:rPr>
          <w:rFonts w:ascii="Times New Roman" w:eastAsiaTheme="minorEastAsia" w:hAnsi="Times New Roman" w:cs="Times New Roman"/>
          <w:sz w:val="24"/>
          <w:szCs w:val="24"/>
        </w:rPr>
        <w:t>-</w:t>
      </w:r>
      <w:r w:rsidR="002E0C9F" w:rsidRPr="00A21B99">
        <w:rPr>
          <w:rFonts w:ascii="Times New Roman" w:eastAsiaTheme="minorEastAsia" w:hAnsi="Times New Roman" w:cs="Times New Roman"/>
          <w:sz w:val="24"/>
          <w:szCs w:val="24"/>
        </w:rPr>
        <w:t>normal</w:t>
      </w:r>
      <w:r w:rsidR="005A3576" w:rsidRPr="00A21B99">
        <w:rPr>
          <w:rFonts w:ascii="Times New Roman" w:eastAsiaTheme="minorEastAsia" w:hAnsi="Times New Roman" w:cs="Times New Roman"/>
          <w:sz w:val="24"/>
          <w:szCs w:val="24"/>
        </w:rPr>
        <w:t xml:space="preserve"> function</w:t>
      </w:r>
      <w:r w:rsidR="003305CB" w:rsidRPr="00A21B99">
        <w:rPr>
          <w:rFonts w:ascii="Times New Roman" w:eastAsiaTheme="minorEastAsia" w:hAnsi="Times New Roman" w:cs="Times New Roman"/>
          <w:sz w:val="24"/>
          <w:szCs w:val="24"/>
        </w:rPr>
        <w:t xml:space="preserve"> </w:t>
      </w:r>
    </w:p>
    <w:p w14:paraId="06E8DF71" w14:textId="4F4A3430" w:rsidR="002E0C9F" w:rsidRPr="00A21B99" w:rsidRDefault="002E0C9F" w:rsidP="002E0C9F">
      <w:pPr>
        <w:tabs>
          <w:tab w:val="center" w:pos="3600"/>
          <w:tab w:val="right" w:pos="9000"/>
        </w:tabs>
        <w:spacing w:line="480" w:lineRule="auto"/>
        <w:rPr>
          <w:rFonts w:ascii="Times New Roman" w:eastAsiaTheme="minorEastAsia" w:hAnsi="Times New Roman" w:cs="Times New Roman"/>
          <w:sz w:val="24"/>
          <w:szCs w:val="24"/>
          <w:lang w:val="en-GB"/>
        </w:rPr>
      </w:pPr>
      <w:r w:rsidRPr="00A21B99">
        <w:rPr>
          <w:rFonts w:ascii="Times New Roman" w:eastAsiaTheme="minorEastAsia" w:hAnsi="Times New Roman" w:cs="Times New Roman"/>
          <w:sz w:val="24"/>
          <w:szCs w:val="24"/>
          <w:lang w:val="en-GB"/>
        </w:rPr>
        <w:tab/>
      </w:r>
      <m:oMath>
        <m:sSub>
          <m:sSubPr>
            <m:ctrlPr>
              <w:rPr>
                <w:rFonts w:ascii="Cambria Math" w:hAnsi="Cambria Math" w:cs="Times New Roman"/>
                <w:i/>
                <w:sz w:val="24"/>
                <w:szCs w:val="24"/>
              </w:rPr>
            </m:ctrlPr>
          </m:sSubPr>
          <m:e>
            <m:r>
              <w:rPr>
                <w:rFonts w:ascii="Cambria Math" w:hAnsi="Cambria Math" w:cs="Times New Roman"/>
                <w:sz w:val="24"/>
                <w:szCs w:val="24"/>
              </w:rPr>
              <m:t>EA</m:t>
            </m:r>
          </m:e>
          <m:sub>
            <m:r>
              <w:rPr>
                <w:rFonts w:ascii="Cambria Math" w:hAnsi="Cambria Math" w:cs="Times New Roman"/>
                <w:sz w:val="24"/>
                <w:szCs w:val="24"/>
              </w:rPr>
              <m:t>∅</m:t>
            </m:r>
          </m:sub>
        </m:sSub>
        <m:d>
          <m:dPr>
            <m:ctrlPr>
              <w:rPr>
                <w:rFonts w:ascii="Cambria Math" w:hAnsi="Cambria Math" w:cs="Times New Roman"/>
                <w:i/>
                <w:sz w:val="24"/>
                <w:szCs w:val="24"/>
                <w:lang w:val="en-GB"/>
              </w:rPr>
            </m:ctrlPr>
          </m:dPr>
          <m:e>
            <m:r>
              <w:rPr>
                <w:rFonts w:ascii="Cambria Math" w:hAnsi="Cambria Math" w:cs="Times New Roman"/>
                <w:sz w:val="24"/>
                <w:szCs w:val="24"/>
                <w:lang w:val="en-GB"/>
              </w:rPr>
              <m:t>t</m:t>
            </m:r>
          </m:e>
        </m:d>
        <m:r>
          <w:rPr>
            <w:rFonts w:ascii="Cambria Math" w:hAnsi="Cambria Math" w:cs="Times New Roman"/>
            <w:sz w:val="24"/>
            <w:szCs w:val="24"/>
            <w:lang w:val="en-GB"/>
          </w:rPr>
          <m:t>= α </m:t>
        </m:r>
        <m:r>
          <m:rPr>
            <m:nor/>
          </m:rPr>
          <w:rPr>
            <w:rFonts w:ascii="Times New Roman" w:hAnsi="Times New Roman" w:cs="Times New Roman"/>
            <w:sz w:val="24"/>
            <w:szCs w:val="24"/>
            <w:lang w:val="en-GB"/>
          </w:rPr>
          <m:t>exp</m:t>
        </m:r>
        <m:d>
          <m:dPr>
            <m:ctrlPr>
              <w:rPr>
                <w:rFonts w:ascii="Cambria Math" w:hAnsi="Cambria Math" w:cs="Times New Roman"/>
                <w:i/>
                <w:iCs/>
                <w:sz w:val="24"/>
                <w:szCs w:val="24"/>
              </w:rPr>
            </m:ctrlPr>
          </m:dPr>
          <m:e>
            <m:r>
              <w:rPr>
                <w:rFonts w:ascii="Cambria Math" w:hAnsi="Cambria Math" w:cs="Times New Roman"/>
                <w:sz w:val="24"/>
                <w:szCs w:val="24"/>
                <w:lang w:val="en-GB"/>
              </w:rPr>
              <m:t>-</m:t>
            </m:r>
            <m:f>
              <m:fPr>
                <m:ctrlPr>
                  <w:rPr>
                    <w:rFonts w:ascii="Cambria Math" w:hAnsi="Cambria Math" w:cs="Times New Roman"/>
                    <w:i/>
                    <w:iCs/>
                    <w:sz w:val="24"/>
                    <w:szCs w:val="24"/>
                  </w:rPr>
                </m:ctrlPr>
              </m:fPr>
              <m:num>
                <m:sSup>
                  <m:sSupPr>
                    <m:ctrlPr>
                      <w:rPr>
                        <w:rFonts w:ascii="Cambria Math" w:hAnsi="Cambria Math" w:cs="Times New Roman"/>
                        <w:i/>
                        <w:iCs/>
                        <w:sz w:val="24"/>
                        <w:szCs w:val="24"/>
                      </w:rPr>
                    </m:ctrlPr>
                  </m:sSupPr>
                  <m:e>
                    <m:d>
                      <m:dPr>
                        <m:ctrlPr>
                          <w:rPr>
                            <w:rFonts w:ascii="Cambria Math" w:hAnsi="Cambria Math" w:cs="Times New Roman"/>
                            <w:i/>
                            <w:iCs/>
                            <w:sz w:val="24"/>
                            <w:szCs w:val="24"/>
                          </w:rPr>
                        </m:ctrlPr>
                      </m:dPr>
                      <m:e>
                        <m:r>
                          <m:rPr>
                            <m:sty m:val="p"/>
                          </m:rPr>
                          <w:rPr>
                            <w:rFonts w:ascii="Cambria Math" w:hAnsi="Cambria Math" w:cs="Times New Roman"/>
                            <w:sz w:val="24"/>
                            <w:szCs w:val="24"/>
                            <w:lang w:val="en-GB"/>
                          </w:rPr>
                          <m:t>ln⁡</m:t>
                        </m:r>
                        <m:r>
                          <w:rPr>
                            <w:rFonts w:ascii="Cambria Math" w:hAnsi="Cambria Math" w:cs="Times New Roman"/>
                            <w:sz w:val="24"/>
                            <w:szCs w:val="24"/>
                            <w:lang w:val="en-GB"/>
                          </w:rPr>
                          <m:t>(t)-μ</m:t>
                        </m:r>
                      </m:e>
                    </m:d>
                  </m:e>
                  <m:sup>
                    <m:r>
                      <w:rPr>
                        <w:rFonts w:ascii="Cambria Math" w:hAnsi="Cambria Math" w:cs="Times New Roman"/>
                        <w:sz w:val="24"/>
                        <w:szCs w:val="24"/>
                        <w:lang w:val="en-GB"/>
                      </w:rPr>
                      <m:t>2</m:t>
                    </m:r>
                  </m:sup>
                </m:sSup>
              </m:num>
              <m:den>
                <m:sSup>
                  <m:sSupPr>
                    <m:ctrlPr>
                      <w:rPr>
                        <w:rFonts w:ascii="Cambria Math" w:hAnsi="Cambria Math" w:cs="Times New Roman"/>
                        <w:i/>
                        <w:iCs/>
                        <w:sz w:val="24"/>
                        <w:szCs w:val="24"/>
                      </w:rPr>
                    </m:ctrlPr>
                  </m:sSupPr>
                  <m:e>
                    <m:r>
                      <w:rPr>
                        <w:rFonts w:ascii="Cambria Math" w:hAnsi="Cambria Math" w:cs="Times New Roman"/>
                        <w:sz w:val="24"/>
                        <w:szCs w:val="24"/>
                        <w:lang w:val="en-GB"/>
                      </w:rPr>
                      <m:t>2σ</m:t>
                    </m:r>
                  </m:e>
                  <m:sup>
                    <m:r>
                      <w:rPr>
                        <w:rFonts w:ascii="Cambria Math" w:hAnsi="Cambria Math" w:cs="Times New Roman"/>
                        <w:sz w:val="24"/>
                        <w:szCs w:val="24"/>
                        <w:lang w:val="en-GB"/>
                      </w:rPr>
                      <m:t>2</m:t>
                    </m:r>
                  </m:sup>
                </m:sSup>
              </m:den>
            </m:f>
          </m:e>
        </m:d>
        <m:r>
          <w:rPr>
            <w:rFonts w:ascii="Cambria Math" w:hAnsi="Cambria Math" w:cs="Times New Roman"/>
            <w:sz w:val="24"/>
            <w:szCs w:val="24"/>
            <w:lang w:val="en-GB"/>
          </w:rPr>
          <m:t>, αϵ</m:t>
        </m:r>
        <m:d>
          <m:dPr>
            <m:ctrlPr>
              <w:rPr>
                <w:rFonts w:ascii="Cambria Math" w:hAnsi="Cambria Math" w:cs="Times New Roman"/>
                <w:i/>
                <w:iCs/>
                <w:sz w:val="24"/>
                <w:szCs w:val="24"/>
                <w:lang w:val="en-GB"/>
              </w:rPr>
            </m:ctrlPr>
          </m:dPr>
          <m:e>
            <m:r>
              <w:rPr>
                <w:rFonts w:ascii="Cambria Math" w:hAnsi="Cambria Math" w:cs="Times New Roman"/>
                <w:sz w:val="24"/>
                <w:szCs w:val="24"/>
                <w:lang w:val="en-GB"/>
              </w:rPr>
              <m:t>0,60</m:t>
            </m:r>
          </m:e>
        </m:d>
        <m:r>
          <w:rPr>
            <w:rFonts w:ascii="Cambria Math" w:hAnsi="Cambria Math" w:cs="Times New Roman"/>
            <w:sz w:val="24"/>
            <w:szCs w:val="24"/>
            <w:lang w:val="en-GB"/>
          </w:rPr>
          <m:t>, μϵ</m:t>
        </m:r>
        <m:d>
          <m:dPr>
            <m:ctrlPr>
              <w:rPr>
                <w:rFonts w:ascii="Cambria Math" w:hAnsi="Cambria Math" w:cs="Times New Roman"/>
                <w:i/>
                <w:iCs/>
                <w:sz w:val="24"/>
                <w:szCs w:val="24"/>
                <w:lang w:val="en-GB"/>
              </w:rPr>
            </m:ctrlPr>
          </m:dPr>
          <m:e>
            <m:r>
              <w:rPr>
                <w:rFonts w:ascii="Cambria Math" w:hAnsi="Cambria Math" w:cs="Times New Roman"/>
                <w:sz w:val="24"/>
                <w:szCs w:val="24"/>
                <w:lang w:val="en-GB"/>
              </w:rPr>
              <m:t>0,5.82</m:t>
            </m:r>
          </m:e>
        </m:d>
        <m:r>
          <w:rPr>
            <w:rFonts w:ascii="Cambria Math" w:hAnsi="Cambria Math" w:cs="Times New Roman"/>
            <w:sz w:val="24"/>
            <w:szCs w:val="24"/>
            <w:lang w:val="en-GB"/>
          </w:rPr>
          <m:t>, t&gt;0</m:t>
        </m:r>
      </m:oMath>
      <w:r w:rsidR="00122ACB" w:rsidRPr="00A21B99">
        <w:rPr>
          <w:rFonts w:ascii="Times New Roman" w:eastAsiaTheme="minorEastAsia" w:hAnsi="Times New Roman" w:cs="Times New Roman"/>
          <w:sz w:val="24"/>
          <w:szCs w:val="24"/>
          <w:lang w:val="en-GB"/>
        </w:rPr>
        <w:t>,</w:t>
      </w:r>
      <w:r w:rsidRPr="00A21B99">
        <w:rPr>
          <w:rFonts w:ascii="Times New Roman" w:eastAsiaTheme="minorEastAsia" w:hAnsi="Times New Roman" w:cs="Times New Roman"/>
          <w:sz w:val="24"/>
          <w:szCs w:val="24"/>
          <w:lang w:val="en-GB"/>
        </w:rPr>
        <w:t xml:space="preserve"> </w:t>
      </w:r>
      <w:r w:rsidRPr="00A21B99">
        <w:rPr>
          <w:rFonts w:ascii="Times New Roman" w:eastAsiaTheme="minorEastAsia" w:hAnsi="Times New Roman" w:cs="Times New Roman"/>
          <w:sz w:val="24"/>
          <w:szCs w:val="24"/>
          <w:lang w:val="en-GB"/>
        </w:rPr>
        <w:tab/>
        <w:t>(2)</w:t>
      </w:r>
    </w:p>
    <w:p w14:paraId="4BFE2155" w14:textId="6CC0F019" w:rsidR="00933A24" w:rsidRPr="00A21B99" w:rsidRDefault="002E0C9F" w:rsidP="00933A24">
      <w:pPr>
        <w:tabs>
          <w:tab w:val="center" w:pos="3600"/>
          <w:tab w:val="right" w:pos="9000"/>
        </w:tabs>
        <w:spacing w:line="480" w:lineRule="auto"/>
        <w:rPr>
          <w:rFonts w:ascii="Times New Roman" w:eastAsiaTheme="minorEastAsia" w:hAnsi="Times New Roman" w:cs="Times New Roman"/>
          <w:iCs/>
          <w:sz w:val="24"/>
          <w:szCs w:val="24"/>
          <w:lang w:val="en-GB"/>
        </w:rPr>
      </w:pPr>
      <w:proofErr w:type="gramStart"/>
      <w:r w:rsidRPr="00A21B99">
        <w:rPr>
          <w:rFonts w:ascii="Times New Roman" w:hAnsi="Times New Roman" w:cs="Times New Roman"/>
          <w:sz w:val="24"/>
          <w:szCs w:val="24"/>
        </w:rPr>
        <w:t>where</w:t>
      </w:r>
      <w:proofErr w:type="gramEnd"/>
      <w:r w:rsidRPr="00A21B99">
        <w:rPr>
          <w:rFonts w:ascii="Times New Roman" w:hAnsi="Times New Roman" w:cs="Times New Roman"/>
          <w:sz w:val="24"/>
          <w:szCs w:val="24"/>
        </w:rPr>
        <w:t xml:space="preserve"> </w:t>
      </w:r>
      <m:oMath>
        <m:r>
          <w:rPr>
            <w:rFonts w:ascii="Cambria Math" w:hAnsi="Cambria Math" w:cs="Times New Roman"/>
            <w:sz w:val="24"/>
            <w:szCs w:val="24"/>
            <w:lang w:val="en-GB"/>
          </w:rPr>
          <m:t>α</m:t>
        </m:r>
      </m:oMath>
      <w:r w:rsidRPr="00A21B99">
        <w:rPr>
          <w:rFonts w:ascii="Times New Roman" w:eastAsiaTheme="minorEastAsia" w:hAnsi="Times New Roman" w:cs="Times New Roman"/>
          <w:iCs/>
          <w:sz w:val="24"/>
          <w:szCs w:val="24"/>
          <w:lang w:val="en-GB"/>
        </w:rPr>
        <w:t xml:space="preserve"> </w:t>
      </w:r>
      <w:r w:rsidR="004D6389" w:rsidRPr="00A21B99">
        <w:rPr>
          <w:rFonts w:ascii="Times New Roman" w:eastAsiaTheme="minorEastAsia" w:hAnsi="Times New Roman" w:cs="Times New Roman"/>
          <w:iCs/>
          <w:sz w:val="24"/>
          <w:szCs w:val="24"/>
          <w:lang w:val="en-GB"/>
        </w:rPr>
        <w:t>is</w:t>
      </w:r>
      <w:r w:rsidRPr="00A21B99">
        <w:rPr>
          <w:rFonts w:ascii="Times New Roman" w:eastAsiaTheme="minorEastAsia" w:hAnsi="Times New Roman" w:cs="Times New Roman"/>
          <w:iCs/>
          <w:sz w:val="24"/>
          <w:szCs w:val="24"/>
          <w:lang w:val="en-GB"/>
        </w:rPr>
        <w:t xml:space="preserve"> the peak amplitude, </w:t>
      </w:r>
      <m:oMath>
        <m:r>
          <w:rPr>
            <w:rFonts w:ascii="Cambria Math" w:hAnsi="Cambria Math" w:cs="Times New Roman"/>
            <w:sz w:val="24"/>
            <w:szCs w:val="24"/>
            <w:lang w:val="en-GB"/>
          </w:rPr>
          <m:t>μ</m:t>
        </m:r>
      </m:oMath>
      <w:r w:rsidRPr="00A21B99">
        <w:rPr>
          <w:rFonts w:ascii="Times New Roman" w:eastAsiaTheme="minorEastAsia" w:hAnsi="Times New Roman" w:cs="Times New Roman"/>
          <w:iCs/>
          <w:sz w:val="24"/>
          <w:szCs w:val="24"/>
          <w:lang w:val="en-GB"/>
        </w:rPr>
        <w:t xml:space="preserve"> </w:t>
      </w:r>
      <w:r w:rsidR="004D6389" w:rsidRPr="00A21B99">
        <w:rPr>
          <w:rFonts w:ascii="Times New Roman" w:eastAsiaTheme="minorEastAsia" w:hAnsi="Times New Roman" w:cs="Times New Roman"/>
          <w:iCs/>
          <w:sz w:val="24"/>
          <w:szCs w:val="24"/>
          <w:lang w:val="en-GB"/>
        </w:rPr>
        <w:t>is</w:t>
      </w:r>
      <w:r w:rsidRPr="00A21B99">
        <w:rPr>
          <w:rFonts w:ascii="Times New Roman" w:eastAsiaTheme="minorEastAsia" w:hAnsi="Times New Roman" w:cs="Times New Roman"/>
          <w:iCs/>
          <w:sz w:val="24"/>
          <w:szCs w:val="24"/>
          <w:lang w:val="en-GB"/>
        </w:rPr>
        <w:t xml:space="preserve"> the mean</w:t>
      </w:r>
      <w:r w:rsidR="003305CB" w:rsidRPr="00A21B99">
        <w:rPr>
          <w:rFonts w:ascii="Times New Roman" w:eastAsiaTheme="minorEastAsia" w:hAnsi="Times New Roman" w:cs="Times New Roman"/>
          <w:iCs/>
          <w:sz w:val="24"/>
          <w:szCs w:val="24"/>
          <w:lang w:val="en-GB"/>
        </w:rPr>
        <w:t>,</w:t>
      </w:r>
      <w:r w:rsidRPr="00A21B99">
        <w:rPr>
          <w:rFonts w:ascii="Times New Roman" w:eastAsiaTheme="minorEastAsia" w:hAnsi="Times New Roman" w:cs="Times New Roman"/>
          <w:iCs/>
          <w:sz w:val="24"/>
          <w:szCs w:val="24"/>
          <w:lang w:val="en-GB"/>
        </w:rPr>
        <w:t xml:space="preserve"> and </w:t>
      </w:r>
      <m:oMath>
        <m:r>
          <w:rPr>
            <w:rFonts w:ascii="Cambria Math" w:hAnsi="Cambria Math" w:cs="Times New Roman"/>
            <w:sz w:val="24"/>
            <w:szCs w:val="24"/>
            <w:lang w:val="en-GB"/>
          </w:rPr>
          <m:t>σ</m:t>
        </m:r>
      </m:oMath>
      <w:r w:rsidRPr="00A21B99">
        <w:rPr>
          <w:rFonts w:ascii="Times New Roman" w:eastAsiaTheme="minorEastAsia" w:hAnsi="Times New Roman" w:cs="Times New Roman"/>
          <w:iCs/>
          <w:sz w:val="24"/>
          <w:szCs w:val="24"/>
          <w:lang w:val="en-GB"/>
        </w:rPr>
        <w:t xml:space="preserve"> </w:t>
      </w:r>
      <w:r w:rsidR="004D6389" w:rsidRPr="00A21B99">
        <w:rPr>
          <w:rFonts w:ascii="Times New Roman" w:eastAsiaTheme="minorEastAsia" w:hAnsi="Times New Roman" w:cs="Times New Roman"/>
          <w:iCs/>
          <w:sz w:val="24"/>
          <w:szCs w:val="24"/>
          <w:lang w:val="en-GB"/>
        </w:rPr>
        <w:t>is</w:t>
      </w:r>
      <w:r w:rsidRPr="00A21B99">
        <w:rPr>
          <w:rFonts w:ascii="Times New Roman" w:eastAsiaTheme="minorEastAsia" w:hAnsi="Times New Roman" w:cs="Times New Roman"/>
          <w:iCs/>
          <w:sz w:val="24"/>
          <w:szCs w:val="24"/>
          <w:lang w:val="en-GB"/>
        </w:rPr>
        <w:t xml:space="preserve"> the standard deviation</w:t>
      </w:r>
      <w:r w:rsidR="00D93E4D" w:rsidRPr="00A21B99">
        <w:rPr>
          <w:rFonts w:ascii="Times New Roman" w:eastAsiaTheme="minorEastAsia" w:hAnsi="Times New Roman" w:cs="Times New Roman"/>
          <w:iCs/>
          <w:sz w:val="24"/>
          <w:szCs w:val="24"/>
          <w:lang w:val="en-GB"/>
        </w:rPr>
        <w:t xml:space="preserve">, which are to be </w:t>
      </w:r>
      <w:r w:rsidR="00E114B1">
        <w:rPr>
          <w:rFonts w:ascii="Times New Roman" w:eastAsiaTheme="minorEastAsia" w:hAnsi="Times New Roman" w:cs="Times New Roman"/>
          <w:iCs/>
          <w:sz w:val="24"/>
          <w:szCs w:val="24"/>
          <w:lang w:val="en-GB"/>
        </w:rPr>
        <w:t>estimated from the data</w:t>
      </w:r>
      <w:r w:rsidR="00D93E4D" w:rsidRPr="00A21B99">
        <w:rPr>
          <w:rFonts w:ascii="Times New Roman" w:eastAsiaTheme="minorEastAsia" w:hAnsi="Times New Roman" w:cs="Times New Roman"/>
          <w:iCs/>
          <w:sz w:val="24"/>
          <w:szCs w:val="24"/>
          <w:lang w:val="en-GB"/>
        </w:rPr>
        <w:t>.</w:t>
      </w:r>
      <w:r w:rsidR="00122ACB" w:rsidRPr="00A21B99">
        <w:rPr>
          <w:rFonts w:ascii="Times New Roman" w:eastAsiaTheme="minorEastAsia" w:hAnsi="Times New Roman" w:cs="Times New Roman"/>
          <w:sz w:val="24"/>
          <w:szCs w:val="24"/>
        </w:rPr>
        <w:t xml:space="preserve"> d(t) is t</w:t>
      </w:r>
      <w:r w:rsidR="002F2636" w:rsidRPr="00A21B99">
        <w:rPr>
          <w:rFonts w:ascii="Times New Roman" w:eastAsiaTheme="minorEastAsia" w:hAnsi="Times New Roman" w:cs="Times New Roman"/>
          <w:sz w:val="24"/>
          <w:szCs w:val="24"/>
        </w:rPr>
        <w:t>he overall</w:t>
      </w:r>
      <w:r w:rsidR="00122ACB" w:rsidRPr="00A21B99">
        <w:rPr>
          <w:rFonts w:ascii="Times New Roman" w:hAnsi="Times New Roman" w:cs="Times New Roman"/>
          <w:sz w:val="24"/>
          <w:szCs w:val="24"/>
        </w:rPr>
        <w:t xml:space="preserve"> </w:t>
      </w:r>
      <w:r w:rsidR="00122ACB" w:rsidRPr="00A21B99">
        <w:rPr>
          <w:rFonts w:ascii="Times New Roman" w:eastAsiaTheme="minorEastAsia" w:hAnsi="Times New Roman" w:cs="Times New Roman"/>
          <w:sz w:val="24"/>
          <w:szCs w:val="24"/>
        </w:rPr>
        <w:t>drug blood concentration from PK model</w:t>
      </w:r>
    </w:p>
    <w:p w14:paraId="0291B634" w14:textId="4FF7637E" w:rsidR="00933A24" w:rsidRPr="00A21B99" w:rsidRDefault="00933A24" w:rsidP="00933A24">
      <w:pPr>
        <w:tabs>
          <w:tab w:val="center" w:pos="3600"/>
          <w:tab w:val="right" w:pos="9000"/>
        </w:tabs>
        <w:spacing w:line="480" w:lineRule="auto"/>
        <w:rPr>
          <w:rFonts w:ascii="Times New Roman" w:eastAsiaTheme="minorEastAsia" w:hAnsi="Times New Roman" w:cs="Times New Roman"/>
          <w:sz w:val="24"/>
          <w:szCs w:val="24"/>
        </w:rPr>
      </w:pPr>
      <w:r w:rsidRPr="00A21B99">
        <w:rPr>
          <w:rFonts w:ascii="Times New Roman" w:eastAsiaTheme="minorEastAsia" w:hAnsi="Times New Roman" w:cs="Times New Roman"/>
          <w:sz w:val="24"/>
          <w:szCs w:val="24"/>
        </w:rPr>
        <w:tab/>
      </w:r>
      <m:oMath>
        <m:r>
          <w:rPr>
            <w:rFonts w:ascii="Cambria Math" w:hAnsi="Cambria Math" w:cs="Times New Roman"/>
            <w:sz w:val="24"/>
            <w:szCs w:val="24"/>
          </w:rPr>
          <m:t>d</m:t>
        </m:r>
        <m:d>
          <m:dPr>
            <m:ctrlPr>
              <w:rPr>
                <w:rFonts w:ascii="Cambria Math" w:hAnsi="Cambria Math" w:cs="Times New Roman"/>
                <w:i/>
                <w:iCs/>
                <w:sz w:val="24"/>
                <w:szCs w:val="24"/>
              </w:rPr>
            </m:ctrlPr>
          </m:dPr>
          <m:e>
            <m:r>
              <w:rPr>
                <w:rFonts w:ascii="Cambria Math" w:hAnsi="Cambria Math" w:cs="Times New Roman"/>
                <w:sz w:val="24"/>
                <w:szCs w:val="24"/>
              </w:rPr>
              <m:t>t</m:t>
            </m:r>
          </m:e>
        </m:d>
        <m:r>
          <w:rPr>
            <w:rFonts w:ascii="Cambria Math" w:hAnsi="Cambria Math" w:cs="Times New Roman"/>
            <w:sz w:val="24"/>
            <w:szCs w:val="24"/>
          </w:rPr>
          <m:t xml:space="preserve">= </m:t>
        </m:r>
        <m:nary>
          <m:naryPr>
            <m:chr m:val="∑"/>
            <m:ctrlPr>
              <w:rPr>
                <w:rFonts w:ascii="Cambria Math" w:hAnsi="Cambria Math" w:cs="Times New Roman"/>
                <w:i/>
                <w:iCs/>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r>
              <w:rPr>
                <w:rFonts w:ascii="Cambria Math" w:hAnsi="Cambria Math" w:cs="Times New Roman"/>
                <w:sz w:val="24"/>
                <w:szCs w:val="24"/>
              </w:rPr>
              <m:t xml:space="preserve"> </m:t>
            </m:r>
            <m:sSub>
              <m:sSubPr>
                <m:ctrlPr>
                  <w:rPr>
                    <w:rFonts w:ascii="Cambria Math" w:hAnsi="Cambria Math" w:cs="Times New Roman"/>
                    <w:i/>
                    <w:iCs/>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i</m:t>
                </m:r>
              </m:sub>
            </m:sSub>
            <m:r>
              <w:rPr>
                <w:rFonts w:ascii="Cambria Math" w:hAnsi="Cambria Math" w:cs="Times New Roman"/>
                <w:sz w:val="24"/>
                <w:szCs w:val="24"/>
              </w:rPr>
              <m:t>(t)*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t</m:t>
                </m:r>
              </m:e>
            </m:d>
          </m:e>
        </m:nary>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r>
          <w:rPr>
            <w:rFonts w:ascii="Cambria Math" w:hAnsi="Cambria Math" w:cs="Times New Roman"/>
            <w:sz w:val="24"/>
            <w:szCs w:val="24"/>
          </w:rPr>
          <m:t>≥0,</m:t>
        </m:r>
        <m:r>
          <w:rPr>
            <w:rFonts w:ascii="Cambria Math" w:hAnsi="Cambria Math" w:cs="Times New Roman"/>
            <w:sz w:val="24"/>
            <w:szCs w:val="24"/>
            <w:lang w:val="en-GB"/>
          </w:rPr>
          <m:t>t&gt;0</m:t>
        </m:r>
      </m:oMath>
      <w:r w:rsidRPr="00A21B99">
        <w:rPr>
          <w:rFonts w:ascii="Times New Roman" w:eastAsiaTheme="minorEastAsia" w:hAnsi="Times New Roman" w:cs="Times New Roman"/>
          <w:sz w:val="24"/>
          <w:szCs w:val="24"/>
        </w:rPr>
        <w:tab/>
        <w:t>(3)</w:t>
      </w:r>
    </w:p>
    <w:p w14:paraId="7F52A7C7" w14:textId="60B0B216" w:rsidR="00933A24" w:rsidRPr="00A21B99" w:rsidRDefault="00933A24" w:rsidP="00933A24">
      <w:pPr>
        <w:tabs>
          <w:tab w:val="center" w:pos="3600"/>
          <w:tab w:val="right" w:pos="9000"/>
        </w:tabs>
        <w:spacing w:line="480" w:lineRule="auto"/>
        <w:rPr>
          <w:rFonts w:ascii="Times New Roman" w:eastAsiaTheme="minorEastAsia" w:hAnsi="Times New Roman" w:cs="Times New Roman"/>
          <w:iCs/>
          <w:sz w:val="24"/>
          <w:szCs w:val="24"/>
          <w:lang w:val="en-GB"/>
        </w:rPr>
      </w:pPr>
      <w:r w:rsidRPr="00A21B99">
        <w:rPr>
          <w:rFonts w:ascii="Times New Roman" w:eastAsiaTheme="minorEastAsia" w:hAnsi="Times New Roman" w:cs="Times New Roman"/>
          <w:sz w:val="24"/>
          <w:szCs w:val="24"/>
          <w:lang w:val="en-GB"/>
        </w:rPr>
        <w:tab/>
      </w:r>
      <m:oMath>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f</m:t>
            </m:r>
          </m:e>
          <m:sub>
            <m:r>
              <w:rPr>
                <w:rFonts w:ascii="Cambria Math" w:eastAsiaTheme="minorEastAsia" w:hAnsi="Cambria Math" w:cs="Times New Roman"/>
                <w:sz w:val="24"/>
                <w:szCs w:val="24"/>
                <w:lang w:val="en-GB"/>
              </w:rPr>
              <m:t>i</m:t>
            </m:r>
          </m:sub>
        </m:sSub>
        <m:r>
          <w:rPr>
            <w:rFonts w:ascii="Cambria Math" w:eastAsiaTheme="minorEastAsia" w:hAnsi="Cambria Math" w:cs="Times New Roman"/>
            <w:sz w:val="24"/>
            <w:szCs w:val="24"/>
            <w:lang w:val="en-GB"/>
          </w:rPr>
          <m:t>(t)=</m:t>
        </m:r>
        <m:sSup>
          <m:sSupPr>
            <m:ctrlPr>
              <w:rPr>
                <w:rFonts w:ascii="Cambria Math" w:hAnsi="Cambria Math" w:cs="Times New Roman"/>
                <w:i/>
                <w:iCs/>
                <w:sz w:val="24"/>
                <w:szCs w:val="24"/>
              </w:rPr>
            </m:ctrlPr>
          </m:sSupPr>
          <m:e>
            <m:r>
              <w:rPr>
                <w:rFonts w:ascii="Cambria Math" w:hAnsi="Cambria Math" w:cs="Times New Roman"/>
                <w:sz w:val="24"/>
                <w:szCs w:val="24"/>
              </w:rPr>
              <m:t>e</m:t>
            </m:r>
          </m:e>
          <m:sup>
            <m:d>
              <m:dPr>
                <m:ctrlPr>
                  <w:rPr>
                    <w:rFonts w:ascii="Cambria Math" w:hAnsi="Cambria Math" w:cs="Times New Roman"/>
                    <w:i/>
                    <w:sz w:val="24"/>
                    <w:szCs w:val="24"/>
                  </w:rPr>
                </m:ctrlPr>
              </m:dPr>
              <m:e>
                <m:r>
                  <w:rPr>
                    <w:rFonts w:ascii="Cambria Math" w:hAnsi="Cambria Math" w:cs="Times New Roman"/>
                    <w:sz w:val="24"/>
                    <w:szCs w:val="24"/>
                  </w:rPr>
                  <m:t>-</m:t>
                </m:r>
                <m:sSub>
                  <m:sSubPr>
                    <m:ctrlPr>
                      <w:rPr>
                        <w:rFonts w:ascii="Cambria Math" w:hAnsi="Cambria Math" w:cs="Times New Roman"/>
                        <w:i/>
                        <w:iCs/>
                        <w:sz w:val="24"/>
                        <w:szCs w:val="24"/>
                      </w:rPr>
                    </m:ctrlPr>
                  </m:sSubPr>
                  <m:e>
                    <m:sSub>
                      <m:sSubPr>
                        <m:ctrlPr>
                          <w:rPr>
                            <w:rFonts w:ascii="Cambria Math" w:hAnsi="Cambria Math" w:cs="Times New Roman"/>
                            <w:i/>
                            <w:iCs/>
                            <w:sz w:val="24"/>
                            <w:szCs w:val="24"/>
                          </w:rPr>
                        </m:ctrlPr>
                      </m:sSubPr>
                      <m:e>
                        <m:r>
                          <w:rPr>
                            <w:rFonts w:ascii="Cambria Math" w:hAnsi="Cambria Math" w:cs="Times New Roman"/>
                            <w:sz w:val="24"/>
                            <w:szCs w:val="24"/>
                          </w:rPr>
                          <m:t>k</m:t>
                        </m:r>
                      </m:e>
                      <m:sub>
                        <m:r>
                          <w:rPr>
                            <w:rFonts w:ascii="Cambria Math" w:hAnsi="Cambria Math" w:cs="Times New Roman"/>
                            <w:sz w:val="24"/>
                            <w:szCs w:val="24"/>
                          </w:rPr>
                          <m:t>e</m:t>
                        </m:r>
                      </m:sub>
                    </m:sSub>
                  </m:e>
                  <m:sub>
                    <m:r>
                      <w:rPr>
                        <w:rFonts w:ascii="Cambria Math" w:hAnsi="Cambria Math" w:cs="Times New Roman"/>
                        <w:sz w:val="24"/>
                        <w:szCs w:val="24"/>
                      </w:rPr>
                      <m:t>i</m:t>
                    </m:r>
                  </m:sub>
                </m:sSub>
                <m:r>
                  <w:rPr>
                    <w:rFonts w:ascii="Cambria Math" w:hAnsi="Cambria Math" w:cs="Times New Roman"/>
                    <w:sz w:val="24"/>
                    <w:szCs w:val="24"/>
                  </w:rPr>
                  <m:t xml:space="preserve"> t </m:t>
                </m:r>
              </m:e>
            </m:d>
          </m:sup>
        </m:sSup>
        <m:r>
          <w:rPr>
            <w:rFonts w:ascii="Cambria Math" w:hAnsi="Cambria Math" w:cs="Times New Roman"/>
            <w:sz w:val="24"/>
            <w:szCs w:val="24"/>
          </w:rPr>
          <m:t xml:space="preserve"> ,τ≥0</m:t>
        </m:r>
      </m:oMath>
    </w:p>
    <w:p w14:paraId="4EC25272" w14:textId="7412E04F" w:rsidR="00080EEE" w:rsidRPr="00A21B99" w:rsidRDefault="00963FAA" w:rsidP="00444BE9">
      <w:pPr>
        <w:spacing w:line="480" w:lineRule="auto"/>
        <w:rPr>
          <w:rFonts w:ascii="Times New Roman" w:eastAsiaTheme="minorEastAsia" w:hAnsi="Times New Roman" w:cs="Times New Roman"/>
          <w:iCs/>
          <w:sz w:val="24"/>
          <w:szCs w:val="24"/>
        </w:rPr>
      </w:pPr>
      <w:proofErr w:type="gramStart"/>
      <w:r w:rsidRPr="00A21B99">
        <w:rPr>
          <w:rFonts w:ascii="Times New Roman" w:eastAsiaTheme="minorEastAsia" w:hAnsi="Times New Roman" w:cs="Times New Roman"/>
          <w:iCs/>
          <w:sz w:val="24"/>
          <w:szCs w:val="24"/>
          <w:lang w:val="en-GB"/>
        </w:rPr>
        <w:t>w</w:t>
      </w:r>
      <w:r w:rsidR="002E0C9F" w:rsidRPr="00A21B99">
        <w:rPr>
          <w:rFonts w:ascii="Times New Roman" w:eastAsiaTheme="minorEastAsia" w:hAnsi="Times New Roman" w:cs="Times New Roman"/>
          <w:iCs/>
          <w:sz w:val="24"/>
          <w:szCs w:val="24"/>
          <w:lang w:val="en-GB"/>
        </w:rPr>
        <w:t>here</w:t>
      </w:r>
      <w:proofErr w:type="gramEnd"/>
      <w:r w:rsidR="002E0C9F" w:rsidRPr="00A21B99">
        <w:rPr>
          <w:rFonts w:ascii="Times New Roman" w:eastAsiaTheme="minorEastAsia" w:hAnsi="Times New Roman" w:cs="Times New Roman"/>
          <w:iCs/>
          <w:sz w:val="24"/>
          <w:szCs w:val="24"/>
          <w:lang w:val="en-GB"/>
        </w:rPr>
        <w:t xml:space="preserve"> </w:t>
      </w:r>
      <w:r w:rsidR="007C4ED0" w:rsidRPr="00A21B99">
        <w:rPr>
          <w:rFonts w:ascii="Times New Roman" w:eastAsiaTheme="minorEastAsia" w:hAnsi="Times New Roman" w:cs="Times New Roman"/>
          <w:iCs/>
          <w:sz w:val="24"/>
          <w:szCs w:val="24"/>
          <w:lang w:val="en-GB"/>
        </w:rPr>
        <w:t xml:space="preserve"> </w:t>
      </w:r>
      <m:oMath>
        <m:sSub>
          <m:sSubPr>
            <m:ctrlPr>
              <w:rPr>
                <w:rFonts w:ascii="Cambria Math" w:hAnsi="Cambria Math" w:cs="Times New Roman"/>
                <w:i/>
                <w:iCs/>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oMath>
      <w:r w:rsidR="007C4ED0" w:rsidRPr="00A21B99">
        <w:rPr>
          <w:rFonts w:ascii="Times New Roman" w:eastAsiaTheme="minorEastAsia" w:hAnsi="Times New Roman" w:cs="Times New Roman"/>
          <w:iCs/>
          <w:sz w:val="24"/>
          <w:szCs w:val="24"/>
        </w:rPr>
        <w:t xml:space="preserve"> </w:t>
      </w:r>
      <w:r w:rsidR="004D6389" w:rsidRPr="00A21B99">
        <w:rPr>
          <w:rFonts w:ascii="Times New Roman" w:eastAsiaTheme="minorEastAsia" w:hAnsi="Times New Roman" w:cs="Times New Roman"/>
          <w:iCs/>
          <w:sz w:val="24"/>
          <w:szCs w:val="24"/>
        </w:rPr>
        <w:t>is</w:t>
      </w:r>
      <w:r w:rsidR="007C4ED0" w:rsidRPr="00A21B99">
        <w:rPr>
          <w:rFonts w:ascii="Times New Roman" w:eastAsiaTheme="minorEastAsia" w:hAnsi="Times New Roman" w:cs="Times New Roman"/>
          <w:iCs/>
          <w:sz w:val="24"/>
          <w:szCs w:val="24"/>
        </w:rPr>
        <w:t xml:space="preserve"> the</w:t>
      </w:r>
      <w:r w:rsidR="00DF708E" w:rsidRPr="00A21B99">
        <w:rPr>
          <w:rFonts w:ascii="Times New Roman" w:eastAsiaTheme="minorEastAsia" w:hAnsi="Times New Roman" w:cs="Times New Roman"/>
          <w:iCs/>
          <w:sz w:val="24"/>
          <w:szCs w:val="24"/>
        </w:rPr>
        <w:t xml:space="preserve"> coefficient</w:t>
      </w:r>
      <w:r w:rsidR="007C4ED0" w:rsidRPr="00A21B99">
        <w:rPr>
          <w:rFonts w:ascii="Times New Roman" w:eastAsiaTheme="minorEastAsia" w:hAnsi="Times New Roman" w:cs="Times New Roman"/>
          <w:iCs/>
          <w:sz w:val="24"/>
          <w:szCs w:val="24"/>
        </w:rPr>
        <w:t xml:space="preserve"> </w:t>
      </w:r>
      <w:r w:rsidR="00025FCB" w:rsidRPr="00A21B99">
        <w:rPr>
          <w:rFonts w:ascii="Times New Roman" w:eastAsiaTheme="minorEastAsia" w:hAnsi="Times New Roman" w:cs="Times New Roman"/>
          <w:iCs/>
          <w:sz w:val="24"/>
          <w:szCs w:val="24"/>
        </w:rPr>
        <w:t>f</w:t>
      </w:r>
      <w:r w:rsidR="007C4ED0" w:rsidRPr="00A21B99">
        <w:rPr>
          <w:rFonts w:ascii="Times New Roman" w:eastAsiaTheme="minorEastAsia" w:hAnsi="Times New Roman" w:cs="Times New Roman"/>
          <w:iCs/>
          <w:sz w:val="24"/>
          <w:szCs w:val="24"/>
        </w:rPr>
        <w:t xml:space="preserve">or </w:t>
      </w:r>
      <w:r w:rsidR="00513246" w:rsidRPr="00A21B99">
        <w:rPr>
          <w:rFonts w:ascii="Times New Roman" w:eastAsiaTheme="minorEastAsia" w:hAnsi="Times New Roman" w:cs="Times New Roman"/>
          <w:iCs/>
          <w:sz w:val="24"/>
          <w:szCs w:val="24"/>
        </w:rPr>
        <w:t xml:space="preserve">drug </w:t>
      </w:r>
      <w:r w:rsidR="00513246" w:rsidRPr="00A21B99">
        <w:rPr>
          <w:rFonts w:ascii="Times New Roman" w:eastAsiaTheme="minorEastAsia" w:hAnsi="Times New Roman" w:cs="Times New Roman"/>
          <w:i/>
          <w:sz w:val="24"/>
          <w:szCs w:val="24"/>
        </w:rPr>
        <w:t xml:space="preserve">i </w:t>
      </w:r>
      <w:r w:rsidR="00513246" w:rsidRPr="00A21B99">
        <w:rPr>
          <w:rFonts w:ascii="Times New Roman" w:eastAsiaTheme="minorEastAsia" w:hAnsi="Times New Roman" w:cs="Times New Roman"/>
          <w:iCs/>
          <w:sz w:val="24"/>
          <w:szCs w:val="24"/>
        </w:rPr>
        <w:t xml:space="preserve">that needs to be </w:t>
      </w:r>
      <w:r w:rsidR="00E114B1">
        <w:rPr>
          <w:rFonts w:ascii="Times New Roman" w:eastAsiaTheme="minorEastAsia" w:hAnsi="Times New Roman" w:cs="Times New Roman"/>
          <w:iCs/>
          <w:sz w:val="24"/>
          <w:szCs w:val="24"/>
        </w:rPr>
        <w:t>estimated</w:t>
      </w:r>
      <w:r w:rsidR="007C4ED0" w:rsidRPr="00A21B99">
        <w:rPr>
          <w:rFonts w:ascii="Times New Roman" w:eastAsiaTheme="minorEastAsia" w:hAnsi="Times New Roman" w:cs="Times New Roman"/>
          <w:iCs/>
          <w:sz w:val="24"/>
          <w:szCs w:val="24"/>
        </w:rPr>
        <w:t>,</w:t>
      </w:r>
      <w:r w:rsidRPr="00A21B99">
        <w:rPr>
          <w:rFonts w:ascii="Times New Roman" w:eastAsiaTheme="minorEastAsia" w:hAnsi="Times New Roman" w:cs="Times New Roman"/>
          <w:iCs/>
          <w:sz w:val="24"/>
          <w:szCs w:val="24"/>
        </w:rPr>
        <w:t xml:space="preserv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i</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(t)</m:t>
        </m:r>
      </m:oMath>
      <w:r w:rsidRPr="00A21B99">
        <w:rPr>
          <w:rFonts w:ascii="Times New Roman" w:eastAsiaTheme="minorEastAsia" w:hAnsi="Times New Roman" w:cs="Times New Roman"/>
          <w:iCs/>
          <w:sz w:val="24"/>
          <w:szCs w:val="24"/>
        </w:rPr>
        <w:t xml:space="preserve"> is the </w:t>
      </w:r>
      <w:r w:rsidR="004C5CEF">
        <w:rPr>
          <w:rFonts w:ascii="Times New Roman" w:eastAsiaTheme="minorEastAsia" w:hAnsi="Times New Roman" w:cs="Times New Roman"/>
          <w:iCs/>
          <w:sz w:val="24"/>
          <w:szCs w:val="24"/>
        </w:rPr>
        <w:t xml:space="preserve">output of the </w:t>
      </w:r>
      <w:r w:rsidRPr="00A21B99">
        <w:rPr>
          <w:rFonts w:ascii="Times New Roman" w:eastAsiaTheme="minorEastAsia" w:hAnsi="Times New Roman" w:cs="Times New Roman"/>
          <w:iCs/>
          <w:sz w:val="24"/>
          <w:szCs w:val="24"/>
        </w:rPr>
        <w:t xml:space="preserve">one-compartment PK model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(t)</m:t>
        </m:r>
      </m:oMath>
      <w:r w:rsidR="004C5CEF">
        <w:rPr>
          <w:rFonts w:ascii="Times New Roman" w:eastAsiaTheme="minorEastAsia" w:hAnsi="Times New Roman" w:cs="Times New Roman"/>
          <w:iCs/>
          <w:sz w:val="24"/>
          <w:szCs w:val="24"/>
        </w:rPr>
        <w:t xml:space="preserve"> </w:t>
      </w:r>
      <w:r w:rsidRPr="00A21B99">
        <w:rPr>
          <w:rFonts w:ascii="Times New Roman" w:eastAsiaTheme="minorEastAsia" w:hAnsi="Times New Roman" w:cs="Times New Roman"/>
          <w:iCs/>
          <w:sz w:val="24"/>
          <w:szCs w:val="24"/>
        </w:rPr>
        <w:t xml:space="preserve">for drug </w:t>
      </w:r>
      <w:r w:rsidRPr="00A21B99">
        <w:rPr>
          <w:rFonts w:ascii="Times New Roman" w:eastAsiaTheme="minorEastAsia" w:hAnsi="Times New Roman" w:cs="Times New Roman"/>
          <w:i/>
          <w:sz w:val="24"/>
          <w:szCs w:val="24"/>
        </w:rPr>
        <w:t>i,</w:t>
      </w:r>
      <w:r w:rsidRPr="00A21B99">
        <w:rPr>
          <w:rFonts w:ascii="Times New Roman" w:eastAsiaTheme="minorEastAsia" w:hAnsi="Times New Roman" w:cs="Times New Roman"/>
          <w:iCs/>
          <w:sz w:val="24"/>
          <w:szCs w:val="24"/>
        </w:rPr>
        <w:t xml:space="preserve"> where * is convolution operator; </w:t>
      </w:r>
      <m:oMath>
        <m:sSub>
          <m:sSubPr>
            <m:ctrlPr>
              <w:rPr>
                <w:rFonts w:ascii="Cambria Math" w:hAnsi="Cambria Math" w:cs="Times New Roman"/>
                <w:i/>
                <w:iCs/>
                <w:sz w:val="24"/>
                <w:szCs w:val="24"/>
              </w:rPr>
            </m:ctrlPr>
          </m:sSubPr>
          <m:e>
            <m:sSub>
              <m:sSubPr>
                <m:ctrlPr>
                  <w:rPr>
                    <w:rFonts w:ascii="Cambria Math" w:hAnsi="Cambria Math" w:cs="Times New Roman"/>
                    <w:i/>
                    <w:iCs/>
                    <w:sz w:val="24"/>
                    <w:szCs w:val="24"/>
                  </w:rPr>
                </m:ctrlPr>
              </m:sSubPr>
              <m:e>
                <m:r>
                  <w:rPr>
                    <w:rFonts w:ascii="Cambria Math" w:hAnsi="Cambria Math" w:cs="Times New Roman"/>
                    <w:sz w:val="24"/>
                    <w:szCs w:val="24"/>
                  </w:rPr>
                  <m:t>k</m:t>
                </m:r>
              </m:e>
              <m:sub>
                <m:r>
                  <w:rPr>
                    <w:rFonts w:ascii="Cambria Math" w:hAnsi="Cambria Math" w:cs="Times New Roman"/>
                    <w:sz w:val="24"/>
                    <w:szCs w:val="24"/>
                  </w:rPr>
                  <m:t>e</m:t>
                </m:r>
              </m:sub>
            </m:sSub>
          </m:e>
          <m:sub>
            <m:r>
              <w:rPr>
                <w:rFonts w:ascii="Cambria Math" w:hAnsi="Cambria Math" w:cs="Times New Roman"/>
                <w:sz w:val="24"/>
                <w:szCs w:val="24"/>
              </w:rPr>
              <m:t>i</m:t>
            </m:r>
          </m:sub>
        </m:sSub>
        <m:r>
          <w:rPr>
            <w:rFonts w:ascii="Cambria Math" w:hAnsi="Cambria Math" w:cs="Times New Roman"/>
            <w:sz w:val="24"/>
            <w:szCs w:val="24"/>
          </w:rPr>
          <m:t xml:space="preserve"> </m:t>
        </m:r>
      </m:oMath>
      <w:r w:rsidR="004D6389" w:rsidRPr="00A21B99">
        <w:rPr>
          <w:rFonts w:ascii="Times New Roman" w:eastAsiaTheme="minorEastAsia" w:hAnsi="Times New Roman" w:cs="Times New Roman"/>
          <w:iCs/>
          <w:sz w:val="24"/>
          <w:szCs w:val="24"/>
        </w:rPr>
        <w:t>is</w:t>
      </w:r>
      <w:r w:rsidR="007C4ED0" w:rsidRPr="00A21B99">
        <w:rPr>
          <w:rFonts w:ascii="Times New Roman" w:eastAsiaTheme="minorEastAsia" w:hAnsi="Times New Roman" w:cs="Times New Roman"/>
          <w:iCs/>
          <w:sz w:val="24"/>
          <w:szCs w:val="24"/>
        </w:rPr>
        <w:t xml:space="preserve"> the elimination rate constant for drug</w:t>
      </w:r>
      <w:r w:rsidR="00165209" w:rsidRPr="00A21B99">
        <w:rPr>
          <w:rFonts w:ascii="Times New Roman" w:eastAsiaTheme="minorEastAsia" w:hAnsi="Times New Roman" w:cs="Times New Roman"/>
          <w:iCs/>
          <w:sz w:val="24"/>
          <w:szCs w:val="24"/>
        </w:rPr>
        <w:t xml:space="preserve"> </w:t>
      </w:r>
      <w:r w:rsidR="00165209" w:rsidRPr="00A21B99">
        <w:rPr>
          <w:rFonts w:ascii="Times New Roman" w:eastAsiaTheme="minorEastAsia" w:hAnsi="Times New Roman" w:cs="Times New Roman"/>
          <w:i/>
          <w:sz w:val="24"/>
          <w:szCs w:val="24"/>
        </w:rPr>
        <w:t>i</w:t>
      </w:r>
      <w:r w:rsidR="007C4ED0" w:rsidRPr="00A21B99">
        <w:rPr>
          <w:rFonts w:ascii="Times New Roman" w:eastAsiaTheme="minorEastAsia" w:hAnsi="Times New Roman" w:cs="Times New Roman"/>
          <w:iCs/>
          <w:sz w:val="24"/>
          <w:szCs w:val="24"/>
        </w:rPr>
        <w:t>,</w:t>
      </w:r>
      <w:r w:rsidR="005B7C1D">
        <w:rPr>
          <w:rFonts w:ascii="Times New Roman" w:eastAsiaTheme="minorEastAsia" w:hAnsi="Times New Roman" w:cs="Times New Roman"/>
          <w:iCs/>
          <w:sz w:val="24"/>
          <w:szCs w:val="24"/>
        </w:rPr>
        <w:t xml:space="preserve"> </w:t>
      </w:r>
      <m:oMath>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(t)</m:t>
        </m:r>
      </m:oMath>
      <w:r w:rsidR="005B7C1D" w:rsidRPr="00A21B99">
        <w:rPr>
          <w:rFonts w:ascii="Times New Roman" w:eastAsiaTheme="minorEastAsia" w:hAnsi="Times New Roman" w:cs="Times New Roman"/>
          <w:iCs/>
          <w:sz w:val="24"/>
          <w:szCs w:val="24"/>
        </w:rPr>
        <w:t xml:space="preserve"> is the </w:t>
      </w:r>
      <w:r w:rsidR="005B7C1D">
        <w:rPr>
          <w:rFonts w:ascii="Times New Roman" w:eastAsiaTheme="minorEastAsia" w:hAnsi="Times New Roman" w:cs="Times New Roman"/>
          <w:iCs/>
          <w:sz w:val="24"/>
          <w:szCs w:val="24"/>
        </w:rPr>
        <w:t xml:space="preserve">infusion rate over time of </w:t>
      </w:r>
      <w:r w:rsidR="005B7C1D" w:rsidRPr="00A21B99">
        <w:rPr>
          <w:rFonts w:ascii="Times New Roman" w:eastAsiaTheme="minorEastAsia" w:hAnsi="Times New Roman" w:cs="Times New Roman"/>
          <w:iCs/>
          <w:sz w:val="24"/>
          <w:szCs w:val="24"/>
        </w:rPr>
        <w:t>drug</w:t>
      </w:r>
      <w:r w:rsidR="005B7C1D" w:rsidRPr="00A21B99">
        <w:rPr>
          <w:rFonts w:ascii="Times New Roman" w:eastAsiaTheme="minorEastAsia" w:hAnsi="Times New Roman" w:cs="Times New Roman"/>
          <w:i/>
          <w:sz w:val="24"/>
          <w:szCs w:val="24"/>
        </w:rPr>
        <w:t xml:space="preserve"> i</w:t>
      </w:r>
      <w:r w:rsidR="005B7C1D" w:rsidRPr="00A21B99">
        <w:rPr>
          <w:rFonts w:ascii="Times New Roman" w:eastAsiaTheme="minorEastAsia" w:hAnsi="Times New Roman" w:cs="Times New Roman"/>
          <w:iCs/>
          <w:sz w:val="24"/>
          <w:szCs w:val="24"/>
        </w:rPr>
        <w:t xml:space="preserve">, and </w:t>
      </w:r>
      <m:oMath>
        <m:r>
          <w:rPr>
            <w:rFonts w:ascii="Cambria Math" w:hAnsi="Cambria Math" w:cs="Times New Roman"/>
            <w:sz w:val="24"/>
            <w:szCs w:val="24"/>
          </w:rPr>
          <m:t>N</m:t>
        </m:r>
      </m:oMath>
      <w:r w:rsidR="005B7C1D">
        <w:rPr>
          <w:rFonts w:ascii="Times New Roman" w:eastAsiaTheme="minorEastAsia" w:hAnsi="Times New Roman" w:cs="Times New Roman"/>
          <w:iCs/>
          <w:sz w:val="24"/>
          <w:szCs w:val="24"/>
        </w:rPr>
        <w:t xml:space="preserve"> </w:t>
      </w:r>
      <w:r w:rsidR="007C4ED0" w:rsidRPr="00A21B99">
        <w:rPr>
          <w:rFonts w:ascii="Times New Roman" w:eastAsiaTheme="minorEastAsia" w:hAnsi="Times New Roman" w:cs="Times New Roman"/>
          <w:iCs/>
          <w:sz w:val="24"/>
          <w:szCs w:val="24"/>
        </w:rPr>
        <w:t xml:space="preserve"> the total number of drugs administrated to the patient. </w:t>
      </w:r>
    </w:p>
    <w:p w14:paraId="198E5CA5" w14:textId="17F84AE6" w:rsidR="004523EC" w:rsidRPr="00A21B99" w:rsidRDefault="004523EC" w:rsidP="00444BE9">
      <w:pPr>
        <w:spacing w:line="480" w:lineRule="auto"/>
        <w:ind w:firstLine="720"/>
        <w:rPr>
          <w:rFonts w:ascii="Times New Roman" w:eastAsiaTheme="minorEastAsia" w:hAnsi="Times New Roman" w:cs="Times New Roman"/>
          <w:iCs/>
          <w:sz w:val="24"/>
          <w:szCs w:val="24"/>
        </w:rPr>
      </w:pPr>
      <w:r w:rsidRPr="00A21B99">
        <w:rPr>
          <w:rFonts w:ascii="Times New Roman" w:eastAsiaTheme="minorEastAsia" w:hAnsi="Times New Roman" w:cs="Times New Roman"/>
          <w:iCs/>
          <w:sz w:val="24"/>
          <w:szCs w:val="24"/>
        </w:rPr>
        <w:t xml:space="preserve">Simulations were generated </w:t>
      </w:r>
      <w:r w:rsidR="00F74E8F" w:rsidRPr="00A21B99">
        <w:rPr>
          <w:rFonts w:ascii="Times New Roman" w:eastAsiaTheme="minorEastAsia" w:hAnsi="Times New Roman" w:cs="Times New Roman"/>
          <w:iCs/>
          <w:sz w:val="24"/>
          <w:szCs w:val="24"/>
        </w:rPr>
        <w:t>using a two-step approach.</w:t>
      </w:r>
      <w:r w:rsidRPr="00A21B99">
        <w:rPr>
          <w:rFonts w:ascii="Times New Roman" w:eastAsiaTheme="minorEastAsia" w:hAnsi="Times New Roman" w:cs="Times New Roman"/>
          <w:iCs/>
          <w:sz w:val="24"/>
          <w:szCs w:val="24"/>
        </w:rPr>
        <w:t xml:space="preserve"> In the first step, </w:t>
      </w:r>
      <w:r w:rsidR="00F74E8F" w:rsidRPr="00A21B99">
        <w:rPr>
          <w:rFonts w:ascii="Times New Roman" w:eastAsiaTheme="minorEastAsia" w:hAnsi="Times New Roman" w:cs="Times New Roman"/>
          <w:iCs/>
          <w:sz w:val="24"/>
          <w:szCs w:val="24"/>
        </w:rPr>
        <w:t xml:space="preserve">we </w:t>
      </w:r>
      <w:r w:rsidR="005B7C1D">
        <w:rPr>
          <w:rFonts w:ascii="Times New Roman" w:eastAsiaTheme="minorEastAsia" w:hAnsi="Times New Roman" w:cs="Times New Roman"/>
          <w:iCs/>
          <w:sz w:val="24"/>
          <w:szCs w:val="24"/>
        </w:rPr>
        <w:t xml:space="preserve">estimated </w:t>
      </w:r>
      <w:r w:rsidRPr="00A21B99">
        <w:rPr>
          <w:rFonts w:ascii="Times New Roman" w:eastAsiaTheme="minorEastAsia" w:hAnsi="Times New Roman" w:cs="Times New Roman"/>
          <w:iCs/>
          <w:sz w:val="24"/>
          <w:szCs w:val="24"/>
        </w:rPr>
        <w:t>the</w:t>
      </w:r>
      <w:r w:rsidR="007A1DFC" w:rsidRPr="00A21B99">
        <w:rPr>
          <w:rFonts w:ascii="Times New Roman" w:eastAsiaTheme="minorEastAsia" w:hAnsi="Times New Roman" w:cs="Times New Roman"/>
          <w:iCs/>
          <w:sz w:val="24"/>
          <w:szCs w:val="24"/>
        </w:rPr>
        <w:t xml:space="preserve"> </w:t>
      </w:r>
      <w:r w:rsidR="00E60584" w:rsidRPr="00A21B99">
        <w:rPr>
          <w:rFonts w:ascii="Times New Roman" w:eastAsiaTheme="minorEastAsia" w:hAnsi="Times New Roman" w:cs="Times New Roman"/>
          <w:iCs/>
          <w:sz w:val="24"/>
          <w:szCs w:val="24"/>
        </w:rPr>
        <w:t xml:space="preserve">simulator </w:t>
      </w:r>
      <w:r w:rsidR="007A1DFC" w:rsidRPr="00A21B99">
        <w:rPr>
          <w:rFonts w:ascii="Times New Roman" w:eastAsiaTheme="minorEastAsia" w:hAnsi="Times New Roman" w:cs="Times New Roman"/>
          <w:iCs/>
          <w:sz w:val="24"/>
          <w:szCs w:val="24"/>
        </w:rPr>
        <w:t xml:space="preserve">parameters </w:t>
      </w:r>
      <w:r w:rsidR="00F74E8F" w:rsidRPr="00A21B99">
        <w:rPr>
          <w:rFonts w:ascii="Times New Roman" w:eastAsiaTheme="minorEastAsia" w:hAnsi="Times New Roman" w:cs="Times New Roman"/>
          <w:iCs/>
          <w:sz w:val="24"/>
          <w:szCs w:val="24"/>
        </w:rPr>
        <w:t>for each patient</w:t>
      </w:r>
      <w:r w:rsidR="005B7C1D">
        <w:rPr>
          <w:rFonts w:ascii="Times New Roman" w:eastAsiaTheme="minorEastAsia" w:hAnsi="Times New Roman" w:cs="Times New Roman"/>
          <w:iCs/>
          <w:sz w:val="24"/>
          <w:szCs w:val="24"/>
        </w:rPr>
        <w:t xml:space="preserve"> from the available data</w:t>
      </w:r>
      <w:r w:rsidR="00F74E8F" w:rsidRPr="00A21B99">
        <w:rPr>
          <w:rFonts w:ascii="Times New Roman" w:eastAsiaTheme="minorEastAsia" w:hAnsi="Times New Roman" w:cs="Times New Roman"/>
          <w:iCs/>
          <w:sz w:val="24"/>
          <w:szCs w:val="24"/>
        </w:rPr>
        <w:t xml:space="preserve">. The parameters </w:t>
      </w:r>
      <w:r w:rsidR="007A1DFC" w:rsidRPr="00A21B99">
        <w:rPr>
          <w:rFonts w:ascii="Times New Roman" w:eastAsiaTheme="minorEastAsia" w:hAnsi="Times New Roman" w:cs="Times New Roman"/>
          <w:iCs/>
          <w:sz w:val="24"/>
          <w:szCs w:val="24"/>
        </w:rPr>
        <w:t xml:space="preserve">to be </w:t>
      </w:r>
      <w:r w:rsidR="005B7C1D">
        <w:rPr>
          <w:rFonts w:ascii="Times New Roman" w:eastAsiaTheme="minorEastAsia" w:hAnsi="Times New Roman" w:cs="Times New Roman"/>
          <w:iCs/>
          <w:sz w:val="24"/>
          <w:szCs w:val="24"/>
        </w:rPr>
        <w:t>estimated</w:t>
      </w:r>
      <w:r w:rsidR="005B7C1D" w:rsidRPr="00A21B99">
        <w:rPr>
          <w:rFonts w:ascii="Times New Roman" w:eastAsiaTheme="minorEastAsia" w:hAnsi="Times New Roman" w:cs="Times New Roman"/>
          <w:iCs/>
          <w:sz w:val="24"/>
          <w:szCs w:val="24"/>
        </w:rPr>
        <w:t xml:space="preserve"> </w:t>
      </w:r>
      <w:r w:rsidR="007A1DFC" w:rsidRPr="00A21B99">
        <w:rPr>
          <w:rFonts w:ascii="Times New Roman" w:eastAsiaTheme="minorEastAsia" w:hAnsi="Times New Roman" w:cs="Times New Roman"/>
          <w:iCs/>
          <w:sz w:val="24"/>
          <w:szCs w:val="24"/>
        </w:rPr>
        <w:t>include</w:t>
      </w:r>
      <w:r w:rsidR="00F74E8F" w:rsidRPr="00A21B99">
        <w:rPr>
          <w:rFonts w:ascii="Times New Roman" w:eastAsiaTheme="minorEastAsia" w:hAnsi="Times New Roman" w:cs="Times New Roman"/>
          <w:iCs/>
          <w:sz w:val="24"/>
          <w:szCs w:val="24"/>
        </w:rPr>
        <w:t>d</w:t>
      </w:r>
      <w:r w:rsidR="007A1DFC" w:rsidRPr="00A21B99">
        <w:rPr>
          <w:rFonts w:ascii="Times New Roman" w:eastAsiaTheme="minorEastAsia" w:hAnsi="Times New Roman" w:cs="Times New Roman"/>
          <w:iCs/>
          <w:sz w:val="24"/>
          <w:szCs w:val="24"/>
        </w:rPr>
        <w:t xml:space="preserve"> </w:t>
      </w:r>
      <m:oMath>
        <m:sSub>
          <m:sSubPr>
            <m:ctrlPr>
              <w:rPr>
                <w:rFonts w:ascii="Cambria Math" w:hAnsi="Cambria Math" w:cs="Times New Roman"/>
                <w:i/>
                <w:iCs/>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oMath>
      <w:r w:rsidR="007A1DFC" w:rsidRPr="00A21B99">
        <w:rPr>
          <w:rFonts w:ascii="Times New Roman" w:eastAsiaTheme="minorEastAsia" w:hAnsi="Times New Roman" w:cs="Times New Roman"/>
          <w:iCs/>
          <w:sz w:val="24"/>
          <w:szCs w:val="24"/>
        </w:rPr>
        <w:t xml:space="preserve">, </w:t>
      </w:r>
      <w:r w:rsidR="00F74E8F" w:rsidRPr="00A21B99">
        <w:rPr>
          <w:rFonts w:ascii="Times New Roman" w:eastAsiaTheme="minorEastAsia" w:hAnsi="Times New Roman" w:cs="Times New Roman"/>
          <w:iCs/>
          <w:sz w:val="24"/>
          <w:szCs w:val="24"/>
        </w:rPr>
        <w:t xml:space="preserve">which </w:t>
      </w:r>
      <w:r w:rsidR="001637AB" w:rsidRPr="00A21B99">
        <w:rPr>
          <w:rFonts w:ascii="Times New Roman" w:eastAsiaTheme="minorEastAsia" w:hAnsi="Times New Roman" w:cs="Times New Roman"/>
          <w:iCs/>
          <w:sz w:val="24"/>
          <w:szCs w:val="24"/>
        </w:rPr>
        <w:t>describes the contribution of the i-th drug on</w:t>
      </w:r>
      <w:r w:rsidR="002F2636" w:rsidRPr="00A21B99">
        <w:rPr>
          <w:rFonts w:ascii="Times New Roman" w:eastAsiaTheme="minorEastAsia" w:hAnsi="Times New Roman" w:cs="Times New Roman"/>
          <w:iCs/>
          <w:sz w:val="24"/>
          <w:szCs w:val="24"/>
        </w:rPr>
        <w:t xml:space="preserve"> the overall blood concentration</w:t>
      </w:r>
      <w:r w:rsidR="00F74E8F" w:rsidRPr="00A21B99">
        <w:rPr>
          <w:rFonts w:ascii="Times New Roman" w:eastAsiaTheme="minorEastAsia" w:hAnsi="Times New Roman" w:cs="Times New Roman"/>
          <w:iCs/>
          <w:sz w:val="24"/>
          <w:szCs w:val="24"/>
        </w:rPr>
        <w:t>,</w:t>
      </w:r>
      <w:r w:rsidR="002F2636" w:rsidRPr="00A21B99">
        <w:rPr>
          <w:rFonts w:ascii="Times New Roman" w:eastAsiaTheme="minorEastAsia" w:hAnsi="Times New Roman" w:cs="Times New Roman"/>
          <w:iCs/>
          <w:sz w:val="24"/>
          <w:szCs w:val="24"/>
        </w:rPr>
        <w:t xml:space="preserve"> and</w:t>
      </w:r>
      <w:r w:rsidR="00F74E8F" w:rsidRPr="00A21B99">
        <w:rPr>
          <w:rFonts w:ascii="Times New Roman" w:eastAsiaTheme="minorEastAsia" w:hAnsi="Times New Roman" w:cs="Times New Roman"/>
          <w:iCs/>
          <w:sz w:val="24"/>
          <w:szCs w:val="24"/>
        </w:rPr>
        <w:t xml:space="preserve"> </w:t>
      </w:r>
      <m:oMath>
        <m:r>
          <w:rPr>
            <w:rFonts w:ascii="Cambria Math" w:hAnsi="Cambria Math" w:cs="Times New Roman"/>
            <w:sz w:val="24"/>
            <w:szCs w:val="24"/>
            <w:lang w:val="en-GB"/>
          </w:rPr>
          <m:t>α</m:t>
        </m:r>
      </m:oMath>
      <w:r w:rsidR="00F74E8F" w:rsidRPr="00A21B99">
        <w:rPr>
          <w:rFonts w:ascii="Times New Roman" w:eastAsiaTheme="minorEastAsia" w:hAnsi="Times New Roman" w:cs="Times New Roman"/>
          <w:sz w:val="24"/>
          <w:szCs w:val="24"/>
          <w:lang w:val="en-GB"/>
        </w:rPr>
        <w:t xml:space="preserve">, </w:t>
      </w:r>
      <m:oMath>
        <m:r>
          <w:rPr>
            <w:rFonts w:ascii="Cambria Math" w:hAnsi="Cambria Math" w:cs="Times New Roman"/>
            <w:sz w:val="24"/>
            <w:szCs w:val="24"/>
            <w:lang w:val="en-GB"/>
          </w:rPr>
          <m:t>μ</m:t>
        </m:r>
      </m:oMath>
      <w:r w:rsidR="00F74E8F" w:rsidRPr="00A21B99">
        <w:rPr>
          <w:rFonts w:ascii="Times New Roman" w:eastAsiaTheme="minorEastAsia" w:hAnsi="Times New Roman" w:cs="Times New Roman"/>
          <w:sz w:val="24"/>
          <w:szCs w:val="24"/>
          <w:lang w:val="en-GB"/>
        </w:rPr>
        <w:t xml:space="preserve">, and </w:t>
      </w:r>
      <m:oMath>
        <m:r>
          <w:rPr>
            <w:rFonts w:ascii="Cambria Math" w:hAnsi="Cambria Math" w:cs="Times New Roman"/>
            <w:sz w:val="24"/>
            <w:szCs w:val="24"/>
            <w:lang w:val="en-GB"/>
          </w:rPr>
          <m:t>σ</m:t>
        </m:r>
      </m:oMath>
      <w:r w:rsidR="00F74E8F" w:rsidRPr="00A21B99">
        <w:rPr>
          <w:rFonts w:ascii="Times New Roman" w:eastAsiaTheme="minorEastAsia" w:hAnsi="Times New Roman" w:cs="Times New Roman"/>
          <w:sz w:val="24"/>
          <w:szCs w:val="24"/>
          <w:lang w:val="en-GB"/>
        </w:rPr>
        <w:t>, which</w:t>
      </w:r>
      <w:r w:rsidR="002F2636" w:rsidRPr="00A21B99">
        <w:rPr>
          <w:rFonts w:ascii="Times New Roman" w:eastAsiaTheme="minorEastAsia" w:hAnsi="Times New Roman" w:cs="Times New Roman"/>
          <w:iCs/>
          <w:sz w:val="24"/>
          <w:szCs w:val="24"/>
        </w:rPr>
        <w:t xml:space="preserve"> describe the shape of log-normal function. </w:t>
      </w:r>
      <w:r w:rsidR="005B7C1D">
        <w:rPr>
          <w:rFonts w:ascii="Times New Roman" w:eastAsiaTheme="minorEastAsia" w:hAnsi="Times New Roman" w:cs="Times New Roman"/>
          <w:iCs/>
          <w:sz w:val="24"/>
          <w:szCs w:val="24"/>
        </w:rPr>
        <w:t xml:space="preserve">We estimated these parameters by adjusting their values to minimize the </w:t>
      </w:r>
      <w:r w:rsidR="002F2636" w:rsidRPr="00A21B99">
        <w:rPr>
          <w:rFonts w:ascii="Times New Roman" w:eastAsiaTheme="minorEastAsia" w:hAnsi="Times New Roman" w:cs="Times New Roman"/>
          <w:iCs/>
          <w:sz w:val="24"/>
          <w:szCs w:val="24"/>
        </w:rPr>
        <w:t>mean squared error between</w:t>
      </w:r>
      <w:r w:rsidRPr="00A21B99">
        <w:rPr>
          <w:rFonts w:ascii="Times New Roman" w:eastAsiaTheme="minorEastAsia" w:hAnsi="Times New Roman" w:cs="Times New Roman"/>
          <w:iCs/>
          <w:sz w:val="24"/>
          <w:szCs w:val="24"/>
        </w:rPr>
        <w:t xml:space="preserve"> </w:t>
      </w:r>
      <w:r w:rsidR="00F971C0" w:rsidRPr="00A21B99">
        <w:rPr>
          <w:rFonts w:ascii="Times New Roman" w:eastAsiaTheme="minorEastAsia" w:hAnsi="Times New Roman" w:cs="Times New Roman"/>
          <w:iCs/>
          <w:sz w:val="24"/>
          <w:szCs w:val="24"/>
        </w:rPr>
        <w:t>actual</w:t>
      </w:r>
      <w:r w:rsidRPr="00A21B99">
        <w:rPr>
          <w:rFonts w:ascii="Times New Roman" w:eastAsiaTheme="minorEastAsia" w:hAnsi="Times New Roman" w:cs="Times New Roman"/>
          <w:iCs/>
          <w:sz w:val="24"/>
          <w:szCs w:val="24"/>
        </w:rPr>
        <w:t xml:space="preserve"> </w:t>
      </w:r>
      <w:r w:rsidR="002F2636" w:rsidRPr="00A21B99">
        <w:rPr>
          <w:rFonts w:ascii="Times New Roman" w:eastAsiaTheme="minorEastAsia" w:hAnsi="Times New Roman" w:cs="Times New Roman"/>
          <w:iCs/>
          <w:sz w:val="24"/>
          <w:szCs w:val="24"/>
        </w:rPr>
        <w:t xml:space="preserve">vs. modeled </w:t>
      </w:r>
      <w:r w:rsidR="005E364E">
        <w:rPr>
          <w:rFonts w:ascii="Times New Roman" w:eastAsiaTheme="minorEastAsia" w:hAnsi="Times New Roman" w:cs="Times New Roman"/>
          <w:iCs/>
          <w:sz w:val="24"/>
          <w:szCs w:val="24"/>
        </w:rPr>
        <w:t>EA</w:t>
      </w:r>
      <w:r w:rsidRPr="00A21B99">
        <w:rPr>
          <w:rFonts w:ascii="Times New Roman" w:eastAsiaTheme="minorEastAsia" w:hAnsi="Times New Roman" w:cs="Times New Roman"/>
          <w:iCs/>
          <w:sz w:val="24"/>
          <w:szCs w:val="24"/>
        </w:rPr>
        <w:t xml:space="preserve"> burden. In the second step</w:t>
      </w:r>
      <w:r w:rsidR="002023DC" w:rsidRPr="00A21B99">
        <w:rPr>
          <w:rFonts w:ascii="Times New Roman" w:eastAsiaTheme="minorEastAsia" w:hAnsi="Times New Roman" w:cs="Times New Roman"/>
          <w:iCs/>
          <w:sz w:val="24"/>
          <w:szCs w:val="24"/>
        </w:rPr>
        <w:t>,</w:t>
      </w:r>
      <w:r w:rsidRPr="00A21B99">
        <w:rPr>
          <w:rFonts w:ascii="Times New Roman" w:eastAsiaTheme="minorEastAsia" w:hAnsi="Times New Roman" w:cs="Times New Roman"/>
          <w:iCs/>
          <w:sz w:val="24"/>
          <w:szCs w:val="24"/>
        </w:rPr>
        <w:t xml:space="preserve"> </w:t>
      </w:r>
      <w:r w:rsidR="00E60584" w:rsidRPr="00A21B99">
        <w:rPr>
          <w:rFonts w:ascii="Times New Roman" w:eastAsiaTheme="minorEastAsia" w:hAnsi="Times New Roman" w:cs="Times New Roman"/>
          <w:iCs/>
          <w:sz w:val="24"/>
          <w:szCs w:val="24"/>
        </w:rPr>
        <w:t xml:space="preserve">we </w:t>
      </w:r>
      <w:r w:rsidR="00A6623E" w:rsidRPr="00A21B99">
        <w:rPr>
          <w:rFonts w:ascii="Times New Roman" w:eastAsiaTheme="minorEastAsia" w:hAnsi="Times New Roman" w:cs="Times New Roman"/>
          <w:iCs/>
          <w:sz w:val="24"/>
          <w:szCs w:val="24"/>
        </w:rPr>
        <w:t>generate</w:t>
      </w:r>
      <w:r w:rsidR="006C627E" w:rsidRPr="00A21B99">
        <w:rPr>
          <w:rFonts w:ascii="Times New Roman" w:eastAsiaTheme="minorEastAsia" w:hAnsi="Times New Roman" w:cs="Times New Roman"/>
          <w:iCs/>
          <w:sz w:val="24"/>
          <w:szCs w:val="24"/>
        </w:rPr>
        <w:t>d</w:t>
      </w:r>
      <w:r w:rsidR="00A6623E" w:rsidRPr="00A21B99">
        <w:rPr>
          <w:rFonts w:ascii="Times New Roman" w:eastAsiaTheme="minorEastAsia" w:hAnsi="Times New Roman" w:cs="Times New Roman"/>
          <w:iCs/>
          <w:sz w:val="24"/>
          <w:szCs w:val="24"/>
        </w:rPr>
        <w:t xml:space="preserve"> simulations</w:t>
      </w:r>
      <w:r w:rsidRPr="00A21B99">
        <w:rPr>
          <w:rFonts w:ascii="Times New Roman" w:eastAsiaTheme="minorEastAsia" w:hAnsi="Times New Roman" w:cs="Times New Roman"/>
          <w:iCs/>
          <w:sz w:val="24"/>
          <w:szCs w:val="24"/>
        </w:rPr>
        <w:t xml:space="preserve"> </w:t>
      </w:r>
      <w:r w:rsidR="00E60584" w:rsidRPr="00A21B99">
        <w:rPr>
          <w:rFonts w:ascii="Times New Roman" w:eastAsiaTheme="minorEastAsia" w:hAnsi="Times New Roman" w:cs="Times New Roman"/>
          <w:iCs/>
          <w:sz w:val="24"/>
          <w:szCs w:val="24"/>
        </w:rPr>
        <w:t>using parameters randomly</w:t>
      </w:r>
      <w:r w:rsidR="002023DC" w:rsidRPr="00A21B99">
        <w:rPr>
          <w:rFonts w:ascii="Times New Roman" w:eastAsiaTheme="minorEastAsia" w:hAnsi="Times New Roman" w:cs="Times New Roman"/>
          <w:iCs/>
          <w:sz w:val="24"/>
          <w:szCs w:val="24"/>
        </w:rPr>
        <w:t xml:space="preserve"> </w:t>
      </w:r>
      <w:r w:rsidRPr="00A21B99">
        <w:rPr>
          <w:rFonts w:ascii="Times New Roman" w:eastAsiaTheme="minorEastAsia" w:hAnsi="Times New Roman" w:cs="Times New Roman"/>
          <w:iCs/>
          <w:sz w:val="24"/>
          <w:szCs w:val="24"/>
        </w:rPr>
        <w:t xml:space="preserve">drawn from the </w:t>
      </w:r>
      <w:r w:rsidR="002023DC" w:rsidRPr="00A21B99">
        <w:rPr>
          <w:rFonts w:ascii="Times New Roman" w:eastAsiaTheme="minorEastAsia" w:hAnsi="Times New Roman" w:cs="Times New Roman"/>
          <w:iCs/>
          <w:sz w:val="24"/>
          <w:szCs w:val="24"/>
        </w:rPr>
        <w:t xml:space="preserve">multivariate normal distribution </w:t>
      </w:r>
      <w:r w:rsidRPr="00A21B99">
        <w:rPr>
          <w:rFonts w:ascii="Times New Roman" w:eastAsiaTheme="minorEastAsia" w:hAnsi="Times New Roman" w:cs="Times New Roman"/>
          <w:iCs/>
          <w:sz w:val="24"/>
          <w:szCs w:val="24"/>
        </w:rPr>
        <w:t xml:space="preserve">approximated from the mean and covariance of the simulator </w:t>
      </w:r>
      <w:r w:rsidR="00E60584" w:rsidRPr="00A21B99">
        <w:rPr>
          <w:rFonts w:ascii="Times New Roman" w:eastAsiaTheme="minorEastAsia" w:hAnsi="Times New Roman" w:cs="Times New Roman"/>
          <w:iCs/>
          <w:sz w:val="24"/>
          <w:szCs w:val="24"/>
        </w:rPr>
        <w:t xml:space="preserve">parameters across patients </w:t>
      </w:r>
      <w:r w:rsidRPr="00A21B99">
        <w:rPr>
          <w:rFonts w:ascii="Times New Roman" w:eastAsiaTheme="minorEastAsia" w:hAnsi="Times New Roman" w:cs="Times New Roman"/>
          <w:iCs/>
          <w:sz w:val="24"/>
          <w:szCs w:val="24"/>
        </w:rPr>
        <w:t xml:space="preserve">from the first step. </w:t>
      </w:r>
      <w:r w:rsidR="004D6389" w:rsidRPr="00A21B99">
        <w:rPr>
          <w:rFonts w:ascii="Times New Roman" w:eastAsiaTheme="minorEastAsia" w:hAnsi="Times New Roman" w:cs="Times New Roman"/>
          <w:iCs/>
          <w:sz w:val="24"/>
          <w:szCs w:val="24"/>
        </w:rPr>
        <w:t>Figure 1</w:t>
      </w:r>
      <w:r w:rsidR="00A31C7C" w:rsidRPr="00A21B99">
        <w:rPr>
          <w:rFonts w:ascii="Times New Roman" w:eastAsiaTheme="minorEastAsia" w:hAnsi="Times New Roman" w:cs="Times New Roman"/>
          <w:iCs/>
          <w:sz w:val="24"/>
          <w:szCs w:val="24"/>
        </w:rPr>
        <w:t xml:space="preserve"> shows examples of simulated “drug free” </w:t>
      </w:r>
      <w:r w:rsidR="005E364E">
        <w:rPr>
          <w:rFonts w:ascii="Times New Roman" w:eastAsiaTheme="minorEastAsia" w:hAnsi="Times New Roman" w:cs="Times New Roman"/>
          <w:iCs/>
          <w:sz w:val="24"/>
          <w:szCs w:val="24"/>
        </w:rPr>
        <w:t>EA</w:t>
      </w:r>
      <w:r w:rsidR="006C627E" w:rsidRPr="00A21B99">
        <w:rPr>
          <w:rFonts w:ascii="Times New Roman" w:eastAsiaTheme="minorEastAsia" w:hAnsi="Times New Roman" w:cs="Times New Roman"/>
          <w:iCs/>
          <w:sz w:val="24"/>
          <w:szCs w:val="24"/>
        </w:rPr>
        <w:t xml:space="preserve"> </w:t>
      </w:r>
      <w:r w:rsidR="00A31C7C" w:rsidRPr="00A21B99">
        <w:rPr>
          <w:rFonts w:ascii="Times New Roman" w:eastAsiaTheme="minorEastAsia" w:hAnsi="Times New Roman" w:cs="Times New Roman"/>
          <w:iCs/>
          <w:sz w:val="24"/>
          <w:szCs w:val="24"/>
        </w:rPr>
        <w:t>burden time courses.</w:t>
      </w:r>
      <w:r w:rsidR="007E5DF7" w:rsidRPr="00A21B99">
        <w:rPr>
          <w:rFonts w:ascii="Times New Roman" w:eastAsiaTheme="minorEastAsia" w:hAnsi="Times New Roman" w:cs="Times New Roman"/>
          <w:iCs/>
          <w:sz w:val="24"/>
          <w:szCs w:val="24"/>
        </w:rPr>
        <w:t xml:space="preserve"> Figure 2 shows the </w:t>
      </w:r>
      <w:r w:rsidR="00390CC7">
        <w:rPr>
          <w:rFonts w:ascii="Times New Roman" w:eastAsiaTheme="minorEastAsia" w:hAnsi="Times New Roman" w:cs="Times New Roman"/>
          <w:iCs/>
          <w:sz w:val="24"/>
          <w:szCs w:val="24"/>
        </w:rPr>
        <w:t xml:space="preserve">observed </w:t>
      </w:r>
      <w:r w:rsidR="00D544FC" w:rsidRPr="00A21B99">
        <w:rPr>
          <w:rFonts w:ascii="Times New Roman" w:eastAsiaTheme="minorEastAsia" w:hAnsi="Times New Roman" w:cs="Times New Roman"/>
          <w:iCs/>
          <w:sz w:val="24"/>
          <w:szCs w:val="24"/>
        </w:rPr>
        <w:t xml:space="preserve">evolution of </w:t>
      </w:r>
      <w:r w:rsidR="005E364E">
        <w:rPr>
          <w:rFonts w:ascii="Times New Roman" w:eastAsiaTheme="minorEastAsia" w:hAnsi="Times New Roman" w:cs="Times New Roman"/>
          <w:iCs/>
          <w:sz w:val="24"/>
          <w:szCs w:val="24"/>
        </w:rPr>
        <w:t>EA</w:t>
      </w:r>
      <w:r w:rsidR="007E5DF7" w:rsidRPr="00A21B99">
        <w:rPr>
          <w:rFonts w:ascii="Times New Roman" w:eastAsiaTheme="minorEastAsia" w:hAnsi="Times New Roman" w:cs="Times New Roman"/>
          <w:iCs/>
          <w:sz w:val="24"/>
          <w:szCs w:val="24"/>
        </w:rPr>
        <w:t xml:space="preserve"> burden and the </w:t>
      </w:r>
      <w:r w:rsidR="00305348">
        <w:rPr>
          <w:rFonts w:ascii="Times New Roman" w:eastAsiaTheme="minorEastAsia" w:hAnsi="Times New Roman" w:cs="Times New Roman"/>
          <w:iCs/>
          <w:sz w:val="24"/>
          <w:szCs w:val="24"/>
        </w:rPr>
        <w:t xml:space="preserve">estimated / </w:t>
      </w:r>
      <w:r w:rsidR="007E5DF7" w:rsidRPr="00A21B99">
        <w:rPr>
          <w:rFonts w:ascii="Times New Roman" w:eastAsiaTheme="minorEastAsia" w:hAnsi="Times New Roman" w:cs="Times New Roman"/>
          <w:iCs/>
          <w:sz w:val="24"/>
          <w:szCs w:val="24"/>
        </w:rPr>
        <w:t xml:space="preserve">simulated “drug free” burden for all 48 patients. </w:t>
      </w:r>
    </w:p>
    <w:p w14:paraId="7AFF757C" w14:textId="5DC0EC00" w:rsidR="00111ACE" w:rsidRPr="00A21B99" w:rsidRDefault="00111ACE" w:rsidP="00444BE9">
      <w:pPr>
        <w:spacing w:line="480" w:lineRule="auto"/>
        <w:rPr>
          <w:rFonts w:ascii="Times New Roman" w:hAnsi="Times New Roman" w:cs="Times New Roman"/>
          <w:bCs/>
          <w:i/>
          <w:sz w:val="24"/>
          <w:szCs w:val="24"/>
        </w:rPr>
      </w:pPr>
    </w:p>
    <w:p w14:paraId="15DAA0BF" w14:textId="66B2F8CB" w:rsidR="00523EE5" w:rsidRPr="00A21B99" w:rsidRDefault="004F085A" w:rsidP="00444BE9">
      <w:pPr>
        <w:spacing w:line="480" w:lineRule="auto"/>
        <w:rPr>
          <w:rFonts w:ascii="Times New Roman" w:eastAsiaTheme="minorEastAsia" w:hAnsi="Times New Roman" w:cs="Times New Roman"/>
          <w:bCs/>
          <w:i/>
          <w:iCs/>
          <w:sz w:val="24"/>
          <w:szCs w:val="24"/>
        </w:rPr>
      </w:pPr>
      <w:r w:rsidRPr="00A21B99">
        <w:rPr>
          <w:rFonts w:ascii="Times New Roman" w:hAnsi="Times New Roman" w:cs="Times New Roman"/>
          <w:bCs/>
          <w:i/>
          <w:sz w:val="24"/>
          <w:szCs w:val="24"/>
        </w:rPr>
        <w:lastRenderedPageBreak/>
        <w:t>R</w:t>
      </w:r>
      <w:r w:rsidR="00523EE5" w:rsidRPr="00A21B99">
        <w:rPr>
          <w:rFonts w:ascii="Times New Roman" w:hAnsi="Times New Roman" w:cs="Times New Roman"/>
          <w:bCs/>
          <w:i/>
          <w:sz w:val="24"/>
          <w:szCs w:val="24"/>
        </w:rPr>
        <w:t xml:space="preserve">andomized controlled trial (RCT) </w:t>
      </w:r>
      <w:r w:rsidR="006041C1" w:rsidRPr="00A21B99">
        <w:rPr>
          <w:rFonts w:ascii="Times New Roman" w:hAnsi="Times New Roman" w:cs="Times New Roman"/>
          <w:bCs/>
          <w:i/>
          <w:sz w:val="24"/>
          <w:szCs w:val="24"/>
        </w:rPr>
        <w:t>design</w:t>
      </w:r>
    </w:p>
    <w:p w14:paraId="61167F61" w14:textId="01515D1F" w:rsidR="00710246" w:rsidRPr="00A21B99" w:rsidRDefault="00536DAB" w:rsidP="00444BE9">
      <w:pPr>
        <w:spacing w:line="480" w:lineRule="auto"/>
        <w:ind w:firstLine="720"/>
        <w:rPr>
          <w:rFonts w:ascii="Times New Roman" w:hAnsi="Times New Roman" w:cs="Times New Roman"/>
          <w:sz w:val="24"/>
          <w:szCs w:val="24"/>
        </w:rPr>
      </w:pPr>
      <w:r w:rsidRPr="00A21B99">
        <w:rPr>
          <w:rFonts w:ascii="Times New Roman" w:hAnsi="Times New Roman" w:cs="Times New Roman"/>
          <w:sz w:val="24"/>
          <w:szCs w:val="24"/>
        </w:rPr>
        <w:t xml:space="preserve"> Several randomized trials of ASM treatment vs. placebo were designed using the simulated cEEG data. For each trial we defined three main variables: </w:t>
      </w:r>
      <w:r w:rsidR="000D216A" w:rsidRPr="00A21B99">
        <w:rPr>
          <w:rFonts w:ascii="Times New Roman" w:hAnsi="Times New Roman" w:cs="Times New Roman"/>
          <w:sz w:val="24"/>
          <w:szCs w:val="24"/>
        </w:rPr>
        <w:t>treatment delay</w:t>
      </w:r>
      <w:r w:rsidR="00710246" w:rsidRPr="00A21B99">
        <w:rPr>
          <w:rFonts w:ascii="Times New Roman" w:hAnsi="Times New Roman" w:cs="Times New Roman"/>
          <w:sz w:val="24"/>
          <w:szCs w:val="24"/>
        </w:rPr>
        <w:t>, A</w:t>
      </w:r>
      <w:r w:rsidRPr="00A21B99">
        <w:rPr>
          <w:rFonts w:ascii="Times New Roman" w:hAnsi="Times New Roman" w:cs="Times New Roman"/>
          <w:sz w:val="24"/>
          <w:szCs w:val="24"/>
        </w:rPr>
        <w:t>SM</w:t>
      </w:r>
      <w:r w:rsidR="00710246" w:rsidRPr="00A21B99">
        <w:rPr>
          <w:rFonts w:ascii="Times New Roman" w:hAnsi="Times New Roman" w:cs="Times New Roman"/>
          <w:sz w:val="24"/>
          <w:szCs w:val="24"/>
        </w:rPr>
        <w:t xml:space="preserve"> effi</w:t>
      </w:r>
      <w:r w:rsidRPr="00A21B99">
        <w:rPr>
          <w:rFonts w:ascii="Times New Roman" w:hAnsi="Times New Roman" w:cs="Times New Roman"/>
          <w:sz w:val="24"/>
          <w:szCs w:val="24"/>
        </w:rPr>
        <w:t>cacy</w:t>
      </w:r>
      <w:r w:rsidR="00A12F52" w:rsidRPr="00A21B99">
        <w:rPr>
          <w:rFonts w:ascii="Times New Roman" w:hAnsi="Times New Roman" w:cs="Times New Roman"/>
          <w:sz w:val="24"/>
          <w:szCs w:val="24"/>
        </w:rPr>
        <w:t>,</w:t>
      </w:r>
      <w:r w:rsidR="001C2DF0" w:rsidRPr="00A21B99">
        <w:rPr>
          <w:rFonts w:ascii="Times New Roman" w:hAnsi="Times New Roman" w:cs="Times New Roman"/>
          <w:sz w:val="24"/>
          <w:szCs w:val="24"/>
        </w:rPr>
        <w:t xml:space="preserve"> </w:t>
      </w:r>
      <w:r w:rsidR="00A453C5" w:rsidRPr="00A21B99">
        <w:rPr>
          <w:rFonts w:ascii="Times New Roman" w:hAnsi="Times New Roman" w:cs="Times New Roman"/>
          <w:sz w:val="24"/>
          <w:szCs w:val="24"/>
        </w:rPr>
        <w:t>and outcome measure</w:t>
      </w:r>
      <w:r w:rsidR="00710246" w:rsidRPr="00A21B99">
        <w:rPr>
          <w:rFonts w:ascii="Times New Roman" w:hAnsi="Times New Roman" w:cs="Times New Roman"/>
          <w:sz w:val="24"/>
          <w:szCs w:val="24"/>
        </w:rPr>
        <w:t>.</w:t>
      </w:r>
    </w:p>
    <w:p w14:paraId="5FD39EF7" w14:textId="1D2D132D" w:rsidR="00382000" w:rsidRPr="00A21B99" w:rsidRDefault="00523629" w:rsidP="00444BE9">
      <w:pPr>
        <w:spacing w:line="480" w:lineRule="auto"/>
        <w:ind w:firstLine="720"/>
        <w:rPr>
          <w:rFonts w:ascii="Times New Roman" w:hAnsi="Times New Roman" w:cs="Times New Roman"/>
          <w:sz w:val="24"/>
          <w:szCs w:val="24"/>
        </w:rPr>
      </w:pPr>
      <w:r w:rsidRPr="00A21B99">
        <w:rPr>
          <w:rFonts w:ascii="Times New Roman" w:hAnsi="Times New Roman" w:cs="Times New Roman"/>
          <w:sz w:val="24"/>
          <w:szCs w:val="24"/>
        </w:rPr>
        <w:t xml:space="preserve"> </w:t>
      </w:r>
      <w:r w:rsidRPr="00A21B99">
        <w:rPr>
          <w:rFonts w:ascii="Times New Roman" w:hAnsi="Times New Roman" w:cs="Times New Roman"/>
          <w:i/>
          <w:iCs/>
          <w:sz w:val="24"/>
          <w:szCs w:val="24"/>
        </w:rPr>
        <w:t>Treatment delay</w:t>
      </w:r>
      <w:r w:rsidRPr="00A21B99">
        <w:rPr>
          <w:rFonts w:ascii="Times New Roman" w:hAnsi="Times New Roman" w:cs="Times New Roman"/>
          <w:sz w:val="24"/>
          <w:szCs w:val="24"/>
        </w:rPr>
        <w:t xml:space="preserve"> was </w:t>
      </w:r>
      <w:r w:rsidR="00867045" w:rsidRPr="00A21B99">
        <w:rPr>
          <w:rFonts w:ascii="Times New Roman" w:hAnsi="Times New Roman" w:cs="Times New Roman"/>
          <w:sz w:val="24"/>
          <w:szCs w:val="24"/>
        </w:rPr>
        <w:t>defined as</w:t>
      </w:r>
      <w:r w:rsidRPr="00A21B99">
        <w:rPr>
          <w:rFonts w:ascii="Times New Roman" w:hAnsi="Times New Roman" w:cs="Times New Roman"/>
          <w:sz w:val="24"/>
          <w:szCs w:val="24"/>
        </w:rPr>
        <w:t xml:space="preserve"> </w:t>
      </w:r>
      <w:r w:rsidR="005226E6" w:rsidRPr="00A21B99">
        <w:rPr>
          <w:rFonts w:ascii="Times New Roman" w:hAnsi="Times New Roman" w:cs="Times New Roman"/>
          <w:sz w:val="24"/>
          <w:szCs w:val="24"/>
        </w:rPr>
        <w:t>the time</w:t>
      </w:r>
      <w:r w:rsidR="006C701E" w:rsidRPr="00A21B99">
        <w:rPr>
          <w:rFonts w:ascii="Times New Roman" w:hAnsi="Times New Roman" w:cs="Times New Roman"/>
          <w:sz w:val="24"/>
          <w:szCs w:val="24"/>
        </w:rPr>
        <w:t xml:space="preserve"> from the onset</w:t>
      </w:r>
      <w:r w:rsidR="007E5DF7" w:rsidRPr="00A21B99">
        <w:rPr>
          <w:rFonts w:ascii="Times New Roman" w:hAnsi="Times New Roman" w:cs="Times New Roman"/>
          <w:sz w:val="24"/>
          <w:szCs w:val="24"/>
        </w:rPr>
        <w:t xml:space="preserve"> of</w:t>
      </w:r>
      <w:r w:rsidR="006C701E" w:rsidRPr="00A21B99">
        <w:rPr>
          <w:rFonts w:ascii="Times New Roman" w:hAnsi="Times New Roman" w:cs="Times New Roman"/>
          <w:sz w:val="24"/>
          <w:szCs w:val="24"/>
        </w:rPr>
        <w:t xml:space="preserve"> </w:t>
      </w:r>
      <w:r w:rsidR="005E364E">
        <w:rPr>
          <w:rFonts w:ascii="Times New Roman" w:hAnsi="Times New Roman" w:cs="Times New Roman"/>
          <w:sz w:val="24"/>
          <w:szCs w:val="24"/>
        </w:rPr>
        <w:t>EA</w:t>
      </w:r>
      <w:r w:rsidR="006C701E" w:rsidRPr="00A21B99">
        <w:rPr>
          <w:rFonts w:ascii="Times New Roman" w:hAnsi="Times New Roman" w:cs="Times New Roman"/>
          <w:sz w:val="24"/>
          <w:szCs w:val="24"/>
        </w:rPr>
        <w:t xml:space="preserve"> to the time of intervention </w:t>
      </w:r>
      <w:r w:rsidR="005226E6" w:rsidRPr="00A21B99">
        <w:rPr>
          <w:rFonts w:ascii="Times New Roman" w:hAnsi="Times New Roman" w:cs="Times New Roman"/>
          <w:sz w:val="24"/>
          <w:szCs w:val="24"/>
        </w:rPr>
        <w:t xml:space="preserve">(ASM vs. placebo), and </w:t>
      </w:r>
      <w:r w:rsidR="00867045" w:rsidRPr="00A21B99">
        <w:rPr>
          <w:rFonts w:ascii="Times New Roman" w:hAnsi="Times New Roman" w:cs="Times New Roman"/>
          <w:sz w:val="24"/>
          <w:szCs w:val="24"/>
        </w:rPr>
        <w:t>ranged f</w:t>
      </w:r>
      <w:r w:rsidR="006C701E" w:rsidRPr="00A21B99">
        <w:rPr>
          <w:rFonts w:ascii="Times New Roman" w:hAnsi="Times New Roman" w:cs="Times New Roman"/>
          <w:sz w:val="24"/>
          <w:szCs w:val="24"/>
        </w:rPr>
        <w:t>rom 1 to 7</w:t>
      </w:r>
      <w:r w:rsidR="000A420B" w:rsidRPr="00A21B99">
        <w:rPr>
          <w:rFonts w:ascii="Times New Roman" w:hAnsi="Times New Roman" w:cs="Times New Roman"/>
          <w:sz w:val="24"/>
          <w:szCs w:val="24"/>
        </w:rPr>
        <w:t>0</w:t>
      </w:r>
      <w:r w:rsidR="006C701E" w:rsidRPr="00A21B99">
        <w:rPr>
          <w:rFonts w:ascii="Times New Roman" w:hAnsi="Times New Roman" w:cs="Times New Roman"/>
          <w:sz w:val="24"/>
          <w:szCs w:val="24"/>
        </w:rPr>
        <w:t xml:space="preserve"> hours. </w:t>
      </w:r>
      <w:r w:rsidR="006B17ED" w:rsidRPr="00A21B99">
        <w:rPr>
          <w:rFonts w:ascii="Times New Roman" w:hAnsi="Times New Roman" w:cs="Times New Roman"/>
          <w:sz w:val="24"/>
          <w:szCs w:val="24"/>
        </w:rPr>
        <w:t>We hypothesize</w:t>
      </w:r>
      <w:r w:rsidR="00D049E2">
        <w:rPr>
          <w:rFonts w:ascii="Times New Roman" w:hAnsi="Times New Roman" w:cs="Times New Roman"/>
          <w:sz w:val="24"/>
          <w:szCs w:val="24"/>
        </w:rPr>
        <w:t>d</w:t>
      </w:r>
      <w:r w:rsidR="006B17ED" w:rsidRPr="00A21B99">
        <w:rPr>
          <w:rFonts w:ascii="Times New Roman" w:hAnsi="Times New Roman" w:cs="Times New Roman"/>
          <w:sz w:val="24"/>
          <w:szCs w:val="24"/>
        </w:rPr>
        <w:t xml:space="preserve"> that increasing treatment delay would result in smaller effect sizes and the need for larger sample sizes</w:t>
      </w:r>
      <w:r w:rsidR="00A10C13" w:rsidRPr="00A21B99">
        <w:rPr>
          <w:rFonts w:ascii="Times New Roman" w:hAnsi="Times New Roman" w:cs="Times New Roman"/>
          <w:sz w:val="24"/>
          <w:szCs w:val="24"/>
        </w:rPr>
        <w:t>. This is based on</w:t>
      </w:r>
      <w:r w:rsidR="006B17ED" w:rsidRPr="00A21B99">
        <w:rPr>
          <w:rFonts w:ascii="Times New Roman" w:hAnsi="Times New Roman" w:cs="Times New Roman"/>
          <w:sz w:val="24"/>
          <w:szCs w:val="24"/>
        </w:rPr>
        <w:t xml:space="preserve"> </w:t>
      </w:r>
      <w:r w:rsidR="00A10C13" w:rsidRPr="00A21B99">
        <w:rPr>
          <w:rFonts w:ascii="Times New Roman" w:hAnsi="Times New Roman" w:cs="Times New Roman"/>
          <w:sz w:val="24"/>
          <w:szCs w:val="24"/>
        </w:rPr>
        <w:t xml:space="preserve">the natural </w:t>
      </w:r>
      <w:r w:rsidR="006B17ED" w:rsidRPr="00A21B99">
        <w:rPr>
          <w:rFonts w:ascii="Times New Roman" w:hAnsi="Times New Roman" w:cs="Times New Roman"/>
          <w:sz w:val="24"/>
          <w:szCs w:val="24"/>
        </w:rPr>
        <w:t xml:space="preserve">history </w:t>
      </w:r>
      <w:r w:rsidR="00E54D1C" w:rsidRPr="00A21B99">
        <w:rPr>
          <w:rFonts w:ascii="Times New Roman" w:hAnsi="Times New Roman" w:cs="Times New Roman"/>
          <w:sz w:val="24"/>
          <w:szCs w:val="24"/>
        </w:rPr>
        <w:t xml:space="preserve">of </w:t>
      </w:r>
      <w:r w:rsidR="005E364E">
        <w:rPr>
          <w:rFonts w:ascii="Times New Roman" w:hAnsi="Times New Roman" w:cs="Times New Roman"/>
          <w:sz w:val="24"/>
          <w:szCs w:val="24"/>
        </w:rPr>
        <w:t>EA</w:t>
      </w:r>
      <w:r w:rsidR="00E54D1C" w:rsidRPr="00A21B99">
        <w:rPr>
          <w:rFonts w:ascii="Times New Roman" w:hAnsi="Times New Roman" w:cs="Times New Roman"/>
          <w:sz w:val="24"/>
          <w:szCs w:val="24"/>
        </w:rPr>
        <w:t xml:space="preserve">, which tends to be </w:t>
      </w:r>
      <w:r w:rsidR="001868DC">
        <w:rPr>
          <w:rFonts w:ascii="Times New Roman" w:hAnsi="Times New Roman" w:cs="Times New Roman"/>
          <w:sz w:val="24"/>
          <w:szCs w:val="24"/>
        </w:rPr>
        <w:t xml:space="preserve">right </w:t>
      </w:r>
      <w:r w:rsidR="00E54D1C" w:rsidRPr="00A21B99">
        <w:rPr>
          <w:rFonts w:ascii="Times New Roman" w:hAnsi="Times New Roman" w:cs="Times New Roman"/>
          <w:sz w:val="24"/>
          <w:szCs w:val="24"/>
        </w:rPr>
        <w:t xml:space="preserve">skewed. Therefore the difference in </w:t>
      </w:r>
      <w:r w:rsidR="005E364E">
        <w:rPr>
          <w:rFonts w:ascii="Times New Roman" w:hAnsi="Times New Roman" w:cs="Times New Roman"/>
          <w:sz w:val="24"/>
          <w:szCs w:val="24"/>
        </w:rPr>
        <w:t>EA</w:t>
      </w:r>
      <w:r w:rsidR="00E54D1C" w:rsidRPr="00A21B99">
        <w:rPr>
          <w:rFonts w:ascii="Times New Roman" w:hAnsi="Times New Roman" w:cs="Times New Roman"/>
          <w:sz w:val="24"/>
          <w:szCs w:val="24"/>
        </w:rPr>
        <w:t xml:space="preserve"> burden between control and treatment arms will be smaller if intervention is later in the course, and after the peak </w:t>
      </w:r>
      <w:r w:rsidR="00C70E12" w:rsidRPr="00A21B99">
        <w:rPr>
          <w:rFonts w:ascii="Times New Roman" w:hAnsi="Times New Roman" w:cs="Times New Roman"/>
          <w:sz w:val="24"/>
          <w:szCs w:val="24"/>
        </w:rPr>
        <w:t>burden has passed</w:t>
      </w:r>
      <w:r w:rsidR="00E54D1C" w:rsidRPr="00A21B99">
        <w:rPr>
          <w:rFonts w:ascii="Times New Roman" w:hAnsi="Times New Roman" w:cs="Times New Roman"/>
          <w:sz w:val="24"/>
          <w:szCs w:val="24"/>
        </w:rPr>
        <w:t>.</w:t>
      </w:r>
    </w:p>
    <w:p w14:paraId="2D555FC6" w14:textId="6112C934" w:rsidR="00382000" w:rsidRPr="00A21B99" w:rsidRDefault="00642155" w:rsidP="00444BE9">
      <w:pPr>
        <w:spacing w:line="480" w:lineRule="auto"/>
        <w:ind w:firstLine="720"/>
        <w:rPr>
          <w:rFonts w:ascii="Times New Roman" w:hAnsi="Times New Roman" w:cs="Times New Roman"/>
          <w:sz w:val="24"/>
          <w:szCs w:val="24"/>
        </w:rPr>
      </w:pPr>
      <w:r w:rsidRPr="00A21B99">
        <w:rPr>
          <w:rFonts w:ascii="Times New Roman" w:hAnsi="Times New Roman" w:cs="Times New Roman"/>
          <w:i/>
          <w:iCs/>
          <w:sz w:val="24"/>
          <w:szCs w:val="24"/>
        </w:rPr>
        <w:t xml:space="preserve">Treatment </w:t>
      </w:r>
      <w:r w:rsidR="006C701E" w:rsidRPr="00A21B99">
        <w:rPr>
          <w:rFonts w:ascii="Times New Roman" w:hAnsi="Times New Roman" w:cs="Times New Roman"/>
          <w:i/>
          <w:iCs/>
          <w:sz w:val="24"/>
          <w:szCs w:val="24"/>
        </w:rPr>
        <w:t>efficacy</w:t>
      </w:r>
      <w:r w:rsidR="006C701E" w:rsidRPr="00A21B99">
        <w:rPr>
          <w:rFonts w:ascii="Times New Roman" w:hAnsi="Times New Roman" w:cs="Times New Roman"/>
          <w:sz w:val="24"/>
          <w:szCs w:val="24"/>
        </w:rPr>
        <w:t xml:space="preserve"> </w:t>
      </w:r>
      <w:r w:rsidR="005226E6" w:rsidRPr="00A21B99">
        <w:rPr>
          <w:rFonts w:ascii="Times New Roman" w:hAnsi="Times New Roman" w:cs="Times New Roman"/>
          <w:sz w:val="24"/>
          <w:szCs w:val="24"/>
        </w:rPr>
        <w:t>was</w:t>
      </w:r>
      <w:r w:rsidR="00867045" w:rsidRPr="00A21B99">
        <w:rPr>
          <w:rFonts w:ascii="Times New Roman" w:hAnsi="Times New Roman" w:cs="Times New Roman"/>
          <w:sz w:val="24"/>
          <w:szCs w:val="24"/>
        </w:rPr>
        <w:t xml:space="preserve"> defined as </w:t>
      </w:r>
      <w:r w:rsidR="006C701E" w:rsidRPr="00A21B99">
        <w:rPr>
          <w:rFonts w:ascii="Times New Roman" w:hAnsi="Times New Roman" w:cs="Times New Roman"/>
          <w:sz w:val="24"/>
          <w:szCs w:val="24"/>
        </w:rPr>
        <w:t xml:space="preserve">the </w:t>
      </w:r>
      <w:r w:rsidRPr="00A21B99">
        <w:rPr>
          <w:rFonts w:ascii="Times New Roman" w:hAnsi="Times New Roman" w:cs="Times New Roman"/>
          <w:sz w:val="24"/>
          <w:szCs w:val="24"/>
        </w:rPr>
        <w:t xml:space="preserve">percent </w:t>
      </w:r>
      <w:r w:rsidR="00C70E12" w:rsidRPr="00A21B99">
        <w:rPr>
          <w:rFonts w:ascii="Times New Roman" w:hAnsi="Times New Roman" w:cs="Times New Roman"/>
          <w:sz w:val="24"/>
          <w:szCs w:val="24"/>
        </w:rPr>
        <w:t xml:space="preserve">and rate of </w:t>
      </w:r>
      <w:r w:rsidRPr="00A21B99">
        <w:rPr>
          <w:rFonts w:ascii="Times New Roman" w:hAnsi="Times New Roman" w:cs="Times New Roman"/>
          <w:sz w:val="24"/>
          <w:szCs w:val="24"/>
        </w:rPr>
        <w:t xml:space="preserve">reduction in </w:t>
      </w:r>
      <w:r w:rsidR="005E364E">
        <w:rPr>
          <w:rFonts w:ascii="Times New Roman" w:hAnsi="Times New Roman" w:cs="Times New Roman"/>
          <w:sz w:val="24"/>
          <w:szCs w:val="24"/>
        </w:rPr>
        <w:t>EA</w:t>
      </w:r>
      <w:r w:rsidR="006C701E" w:rsidRPr="00A21B99">
        <w:rPr>
          <w:rFonts w:ascii="Times New Roman" w:hAnsi="Times New Roman" w:cs="Times New Roman"/>
          <w:sz w:val="24"/>
          <w:szCs w:val="24"/>
        </w:rPr>
        <w:t xml:space="preserve"> burden</w:t>
      </w:r>
      <w:r w:rsidRPr="00A21B99">
        <w:rPr>
          <w:rFonts w:ascii="Times New Roman" w:hAnsi="Times New Roman" w:cs="Times New Roman"/>
          <w:sz w:val="24"/>
          <w:szCs w:val="24"/>
        </w:rPr>
        <w:t xml:space="preserve"> </w:t>
      </w:r>
      <w:r w:rsidR="00AA1FE0" w:rsidRPr="00A21B99">
        <w:rPr>
          <w:rFonts w:ascii="Times New Roman" w:hAnsi="Times New Roman" w:cs="Times New Roman"/>
          <w:sz w:val="24"/>
          <w:szCs w:val="24"/>
        </w:rPr>
        <w:t xml:space="preserve">in response to </w:t>
      </w:r>
      <w:r w:rsidRPr="00A21B99">
        <w:rPr>
          <w:rFonts w:ascii="Times New Roman" w:hAnsi="Times New Roman" w:cs="Times New Roman"/>
          <w:sz w:val="24"/>
          <w:szCs w:val="24"/>
        </w:rPr>
        <w:t>ASM</w:t>
      </w:r>
      <w:r w:rsidR="00AA1FE0" w:rsidRPr="00A21B99">
        <w:rPr>
          <w:rFonts w:ascii="Times New Roman" w:hAnsi="Times New Roman" w:cs="Times New Roman"/>
          <w:sz w:val="24"/>
          <w:szCs w:val="24"/>
        </w:rPr>
        <w:t xml:space="preserve"> treatment</w:t>
      </w:r>
      <w:r w:rsidR="006C701E" w:rsidRPr="00A21B99">
        <w:rPr>
          <w:rFonts w:ascii="Times New Roman" w:hAnsi="Times New Roman" w:cs="Times New Roman"/>
          <w:sz w:val="24"/>
          <w:szCs w:val="24"/>
        </w:rPr>
        <w:t xml:space="preserve">. </w:t>
      </w:r>
      <w:r w:rsidR="00C70E12" w:rsidRPr="00A21B99">
        <w:rPr>
          <w:rFonts w:ascii="Times New Roman" w:hAnsi="Times New Roman" w:cs="Times New Roman"/>
          <w:sz w:val="24"/>
          <w:szCs w:val="24"/>
        </w:rPr>
        <w:t>We hypothesize</w:t>
      </w:r>
      <w:r w:rsidR="00D049E2">
        <w:rPr>
          <w:rFonts w:ascii="Times New Roman" w:hAnsi="Times New Roman" w:cs="Times New Roman"/>
          <w:sz w:val="24"/>
          <w:szCs w:val="24"/>
        </w:rPr>
        <w:t>d</w:t>
      </w:r>
      <w:r w:rsidR="00C70E12" w:rsidRPr="00A21B99">
        <w:rPr>
          <w:rFonts w:ascii="Times New Roman" w:hAnsi="Times New Roman" w:cs="Times New Roman"/>
          <w:sz w:val="24"/>
          <w:szCs w:val="24"/>
        </w:rPr>
        <w:t xml:space="preserve"> that higher efficacy </w:t>
      </w:r>
      <w:r w:rsidR="00D049E2">
        <w:rPr>
          <w:rFonts w:ascii="Times New Roman" w:hAnsi="Times New Roman" w:cs="Times New Roman"/>
          <w:sz w:val="24"/>
          <w:szCs w:val="24"/>
        </w:rPr>
        <w:t xml:space="preserve">would </w:t>
      </w:r>
      <w:r w:rsidR="00C70E12" w:rsidRPr="00A21B99">
        <w:rPr>
          <w:rFonts w:ascii="Times New Roman" w:hAnsi="Times New Roman" w:cs="Times New Roman"/>
          <w:sz w:val="24"/>
          <w:szCs w:val="24"/>
        </w:rPr>
        <w:t xml:space="preserve">result in larger effect sizes and therefore smaller sample sizes. </w:t>
      </w:r>
      <w:r w:rsidR="005226E6" w:rsidRPr="00A21B99">
        <w:rPr>
          <w:rFonts w:ascii="Times New Roman" w:hAnsi="Times New Roman" w:cs="Times New Roman"/>
          <w:sz w:val="24"/>
          <w:szCs w:val="24"/>
        </w:rPr>
        <w:t xml:space="preserve">We </w:t>
      </w:r>
      <w:r w:rsidR="00B02CDD" w:rsidRPr="00A21B99">
        <w:rPr>
          <w:rFonts w:ascii="Times New Roman" w:hAnsi="Times New Roman" w:cs="Times New Roman"/>
          <w:sz w:val="24"/>
          <w:szCs w:val="24"/>
        </w:rPr>
        <w:t>extrapolated</w:t>
      </w:r>
      <w:r w:rsidR="003554F5" w:rsidRPr="00A21B99">
        <w:rPr>
          <w:rFonts w:ascii="Times New Roman" w:hAnsi="Times New Roman" w:cs="Times New Roman"/>
          <w:sz w:val="24"/>
          <w:szCs w:val="24"/>
        </w:rPr>
        <w:t xml:space="preserve"> </w:t>
      </w:r>
      <w:r w:rsidR="00E155AD" w:rsidRPr="00A21B99">
        <w:rPr>
          <w:rFonts w:ascii="Times New Roman" w:hAnsi="Times New Roman" w:cs="Times New Roman"/>
          <w:sz w:val="24"/>
          <w:szCs w:val="24"/>
        </w:rPr>
        <w:t xml:space="preserve">ASM efficacies </w:t>
      </w:r>
      <w:r w:rsidR="003554F5" w:rsidRPr="00A21B99">
        <w:rPr>
          <w:rFonts w:ascii="Times New Roman" w:hAnsi="Times New Roman" w:cs="Times New Roman"/>
          <w:sz w:val="24"/>
          <w:szCs w:val="24"/>
        </w:rPr>
        <w:t xml:space="preserve">from prior trials </w:t>
      </w:r>
      <w:r w:rsidR="00B1524C" w:rsidRPr="00A21B99">
        <w:rPr>
          <w:rFonts w:ascii="Times New Roman" w:hAnsi="Times New Roman" w:cs="Times New Roman"/>
          <w:sz w:val="24"/>
          <w:szCs w:val="24"/>
        </w:rPr>
        <w:t xml:space="preserve">and observational studies </w:t>
      </w:r>
      <w:r w:rsidR="003554F5" w:rsidRPr="00A21B99">
        <w:rPr>
          <w:rFonts w:ascii="Times New Roman" w:hAnsi="Times New Roman" w:cs="Times New Roman"/>
          <w:sz w:val="24"/>
          <w:szCs w:val="24"/>
        </w:rPr>
        <w:t>of ASM treatment for status epilepticus</w:t>
      </w:r>
      <w:r w:rsidR="00E95760" w:rsidRPr="00A21B99">
        <w:rPr>
          <w:rFonts w:ascii="Times New Roman" w:hAnsi="Times New Roman" w:cs="Times New Roman"/>
          <w:sz w:val="24"/>
          <w:szCs w:val="24"/>
        </w:rPr>
        <w:fldChar w:fldCharType="begin"/>
      </w:r>
      <w:r w:rsidR="009D063C" w:rsidRPr="00A21B99">
        <w:rPr>
          <w:rFonts w:ascii="Times New Roman" w:hAnsi="Times New Roman" w:cs="Times New Roman"/>
          <w:sz w:val="24"/>
          <w:szCs w:val="24"/>
        </w:rPr>
        <w:instrText xml:space="preserve"> ADDIN ZOTERO_ITEM CSL_CITATION {"citationID":"7mnYz19b","properties":{"formattedCitation":"\\super 9\\uc0\\u8211{}11\\nosupersub{}","plainCitation":"9–11","noteIndex":0},"citationItems":[{"id":146,"uris":["http://zotero.org/users/7881351/items/RRLVEU54"],"uri":["http://zotero.org/users/7881351/items/RRLVEU54"],"itemData":{"id":146,"type":"article-journal","container-title":"New England Journal of Medicine","issue":"22","note":"publisher: Mass Medical Soc","page":"2103–2113","source":"Google Scholar","title":"Randomized trial of three anticonvulsant medications for status epilepticus","volume":"381","author":[{"family":"Kapur","given":"Jaideep"},{"family":"Elm","given":"Jordan"},{"family":"Chamberlain","given":"James M."},{"family":"Barsan","given":"William"},{"family":"Cloyd","given":"James"},{"family":"Lowenstein","given":"Daniel"},{"family":"Shinnar","given":"Shlomo"},{"family":"Conwit","given":"Robin"},{"family":"Meinzer","given":"Caitlyn"},{"family":"Cock","given":"Hannah"}],"issued":{"date-parts":[["2019"]]}},"label":"page"},{"id":148,"uris":["http://zotero.org/users/7881351/items/VSCLHKGQ"],"uri":["http://zotero.org/users/7881351/items/VSCLHKGQ"],"itemData":{"id":148,"type":"article-journal","container-title":"Annals of neurology","issue":"6","note":"publisher: Wiley Online Library","page":"1174–1185","source":"Google Scholar","title":"Randomized trial of lacosamide versus fosphenytoin for nonconvulsive seizures","volume":"83","author":[{"family":"Husain","given":"Aatif M."},{"family":"Lee","given":"Jong W."},{"family":"Kolls","given":"Bradley J."},{"family":"Hirsch","given":"Lawrence J."},{"family":"Halford","given":"Jonathan J."},{"family":"Gupta","given":"Puneet K."},{"family":"Minazad","given":"Yafa"},{"family":"Jones","given":"Jennifer M."},{"family":"LaRoche","given":"Suzette M."},{"family":"Herman","given":"Susan T."}],"issued":{"date-parts":[["2018"]]}},"label":"page"},{"id":150,"uris":["http://zotero.org/users/7881351/items/GR37XADZ"],"uri":["http://zotero.org/users/7881351/items/GR37XADZ"],"itemData":{"id":150,"type":"article-journal","container-title":"Seizure","issue":"1","note":"publisher: Elsevier","page":"60–64","source":"Google Scholar","title":"Efficacy of intravenous levetiracetam as an add-on treatment in status epilepticus: a multicentric observational study","title-short":"Efficacy of intravenous levetiracetam as an add-on treatment in status epilepticus","volume":"20","author":[{"family":"Aiguabella","given":"Maria"},{"family":"Falip","given":"Mercè"},{"family":"Villanueva","given":"Vicente"},{"family":"Peña","given":"Pilar","non-dropping-particle":"de la"},{"family":"Molins","given":"Albert"},{"family":"Garcia-Morales","given":"Irene"},{"family":"Saiz","given":"Rosa Ana"},{"family":"Pardo","given":"Julio"},{"family":"Tortosa","given":"Diego"},{"family":"Sansa","given":"Gemma"}],"issued":{"date-parts":[["2011"]]}},"label":"page"}],"schema":"https://github.com/citation-style-language/schema/raw/master/csl-citation.json"} </w:instrText>
      </w:r>
      <w:r w:rsidR="00E95760" w:rsidRPr="00A21B99">
        <w:rPr>
          <w:rFonts w:ascii="Times New Roman" w:hAnsi="Times New Roman" w:cs="Times New Roman"/>
          <w:sz w:val="24"/>
          <w:szCs w:val="24"/>
        </w:rPr>
        <w:fldChar w:fldCharType="separate"/>
      </w:r>
      <w:r w:rsidR="009D063C" w:rsidRPr="00A21B99">
        <w:rPr>
          <w:rFonts w:ascii="Times New Roman" w:hAnsi="Times New Roman" w:cs="Times New Roman"/>
          <w:sz w:val="24"/>
          <w:szCs w:val="24"/>
          <w:vertAlign w:val="superscript"/>
        </w:rPr>
        <w:t>9–11</w:t>
      </w:r>
      <w:r w:rsidR="00E95760" w:rsidRPr="00A21B99">
        <w:rPr>
          <w:rFonts w:ascii="Times New Roman" w:hAnsi="Times New Roman" w:cs="Times New Roman"/>
          <w:sz w:val="24"/>
          <w:szCs w:val="24"/>
        </w:rPr>
        <w:fldChar w:fldCharType="end"/>
      </w:r>
      <w:r w:rsidR="00E155AD" w:rsidRPr="00A21B99">
        <w:rPr>
          <w:rFonts w:ascii="Times New Roman" w:hAnsi="Times New Roman" w:cs="Times New Roman"/>
          <w:sz w:val="24"/>
          <w:szCs w:val="24"/>
        </w:rPr>
        <w:t xml:space="preserve">, and also </w:t>
      </w:r>
      <w:r w:rsidR="00282315">
        <w:rPr>
          <w:rFonts w:ascii="Times New Roman" w:hAnsi="Times New Roman" w:cs="Times New Roman"/>
          <w:sz w:val="24"/>
          <w:szCs w:val="24"/>
        </w:rPr>
        <w:t xml:space="preserve">explored </w:t>
      </w:r>
      <w:r w:rsidR="00E155AD" w:rsidRPr="00A21B99">
        <w:rPr>
          <w:rFonts w:ascii="Times New Roman" w:hAnsi="Times New Roman" w:cs="Times New Roman"/>
          <w:sz w:val="24"/>
          <w:szCs w:val="24"/>
        </w:rPr>
        <w:t>hypothetical efficacies</w:t>
      </w:r>
      <w:r w:rsidR="00282315">
        <w:rPr>
          <w:rFonts w:ascii="Times New Roman" w:hAnsi="Times New Roman" w:cs="Times New Roman"/>
          <w:sz w:val="24"/>
          <w:szCs w:val="24"/>
        </w:rPr>
        <w:t xml:space="preserve"> of novel therapies</w:t>
      </w:r>
      <w:r w:rsidR="00EB5C0D">
        <w:rPr>
          <w:rFonts w:ascii="Times New Roman" w:hAnsi="Times New Roman" w:cs="Times New Roman"/>
          <w:sz w:val="24"/>
          <w:szCs w:val="24"/>
        </w:rPr>
        <w:t xml:space="preserve"> that may become available in the future, to determine how these would affect the required sample size</w:t>
      </w:r>
      <w:r w:rsidR="003554F5" w:rsidRPr="00A21B99">
        <w:rPr>
          <w:rFonts w:ascii="Times New Roman" w:hAnsi="Times New Roman" w:cs="Times New Roman"/>
          <w:sz w:val="24"/>
          <w:szCs w:val="24"/>
        </w:rPr>
        <w:t xml:space="preserve">. </w:t>
      </w:r>
      <w:r w:rsidR="00E155AD" w:rsidRPr="00A21B99">
        <w:rPr>
          <w:rFonts w:ascii="Times New Roman" w:hAnsi="Times New Roman" w:cs="Times New Roman"/>
          <w:sz w:val="24"/>
          <w:szCs w:val="24"/>
        </w:rPr>
        <w:t>Four</w:t>
      </w:r>
      <w:r w:rsidR="00295727" w:rsidRPr="00A21B99">
        <w:rPr>
          <w:rFonts w:ascii="Times New Roman" w:hAnsi="Times New Roman" w:cs="Times New Roman"/>
          <w:sz w:val="24"/>
          <w:szCs w:val="24"/>
        </w:rPr>
        <w:t xml:space="preserve"> different </w:t>
      </w:r>
      <w:r w:rsidR="00EB5C0D">
        <w:rPr>
          <w:rFonts w:ascii="Times New Roman" w:hAnsi="Times New Roman" w:cs="Times New Roman"/>
          <w:sz w:val="24"/>
          <w:szCs w:val="24"/>
        </w:rPr>
        <w:t xml:space="preserve">types of </w:t>
      </w:r>
      <w:r w:rsidR="006C701E" w:rsidRPr="00A21B99">
        <w:rPr>
          <w:rFonts w:ascii="Times New Roman" w:hAnsi="Times New Roman" w:cs="Times New Roman"/>
          <w:sz w:val="24"/>
          <w:szCs w:val="24"/>
        </w:rPr>
        <w:t>A</w:t>
      </w:r>
      <w:r w:rsidR="00545A50" w:rsidRPr="00A21B99">
        <w:rPr>
          <w:rFonts w:ascii="Times New Roman" w:hAnsi="Times New Roman" w:cs="Times New Roman"/>
          <w:sz w:val="24"/>
          <w:szCs w:val="24"/>
        </w:rPr>
        <w:t>SM</w:t>
      </w:r>
      <w:r w:rsidR="006C701E" w:rsidRPr="00A21B99">
        <w:rPr>
          <w:rFonts w:ascii="Times New Roman" w:hAnsi="Times New Roman" w:cs="Times New Roman"/>
          <w:sz w:val="24"/>
          <w:szCs w:val="24"/>
        </w:rPr>
        <w:t xml:space="preserve"> efficac</w:t>
      </w:r>
      <w:r w:rsidR="00EB5C0D">
        <w:rPr>
          <w:rFonts w:ascii="Times New Roman" w:hAnsi="Times New Roman" w:cs="Times New Roman"/>
          <w:sz w:val="24"/>
          <w:szCs w:val="24"/>
        </w:rPr>
        <w:t xml:space="preserve">y </w:t>
      </w:r>
      <w:r w:rsidR="00295727" w:rsidRPr="00A21B99">
        <w:rPr>
          <w:rFonts w:ascii="Times New Roman" w:hAnsi="Times New Roman" w:cs="Times New Roman"/>
          <w:sz w:val="24"/>
          <w:szCs w:val="24"/>
        </w:rPr>
        <w:t xml:space="preserve">were </w:t>
      </w:r>
      <w:r w:rsidRPr="00A21B99">
        <w:rPr>
          <w:rFonts w:ascii="Times New Roman" w:hAnsi="Times New Roman" w:cs="Times New Roman"/>
          <w:sz w:val="24"/>
          <w:szCs w:val="24"/>
        </w:rPr>
        <w:t>evaluated</w:t>
      </w:r>
      <w:r w:rsidR="00382000" w:rsidRPr="00A21B99">
        <w:rPr>
          <w:rFonts w:ascii="Times New Roman" w:hAnsi="Times New Roman" w:cs="Times New Roman"/>
          <w:sz w:val="24"/>
          <w:szCs w:val="24"/>
        </w:rPr>
        <w:t>:</w:t>
      </w:r>
    </w:p>
    <w:p w14:paraId="71C01AB5" w14:textId="0BD21117" w:rsidR="00382000" w:rsidRPr="00C673A4" w:rsidRDefault="00743970" w:rsidP="00C673A4">
      <w:pPr>
        <w:pStyle w:val="ListParagraph"/>
        <w:numPr>
          <w:ilvl w:val="0"/>
          <w:numId w:val="2"/>
        </w:numPr>
        <w:spacing w:line="480" w:lineRule="auto"/>
        <w:rPr>
          <w:rFonts w:ascii="Times New Roman" w:hAnsi="Times New Roman" w:cs="Times New Roman"/>
          <w:sz w:val="24"/>
          <w:szCs w:val="24"/>
        </w:rPr>
      </w:pPr>
      <w:r w:rsidRPr="00C673A4">
        <w:rPr>
          <w:rFonts w:ascii="Times New Roman" w:hAnsi="Times New Roman" w:cs="Times New Roman"/>
          <w:sz w:val="24"/>
          <w:szCs w:val="24"/>
        </w:rPr>
        <w:t xml:space="preserve">Complete cessation of </w:t>
      </w:r>
      <w:r w:rsidR="005E364E" w:rsidRPr="00C673A4">
        <w:rPr>
          <w:rFonts w:ascii="Times New Roman" w:hAnsi="Times New Roman" w:cs="Times New Roman"/>
          <w:sz w:val="24"/>
          <w:szCs w:val="24"/>
        </w:rPr>
        <w:t>EA</w:t>
      </w:r>
      <w:r w:rsidRPr="00C673A4">
        <w:rPr>
          <w:rFonts w:ascii="Times New Roman" w:hAnsi="Times New Roman" w:cs="Times New Roman"/>
          <w:sz w:val="24"/>
          <w:szCs w:val="24"/>
        </w:rPr>
        <w:t xml:space="preserve"> within 60 min</w:t>
      </w:r>
      <w:r w:rsidR="009D7FB7" w:rsidRPr="00C673A4">
        <w:rPr>
          <w:rFonts w:ascii="Times New Roman" w:hAnsi="Times New Roman" w:cs="Times New Roman"/>
          <w:sz w:val="24"/>
          <w:szCs w:val="24"/>
        </w:rPr>
        <w:t>ute</w:t>
      </w:r>
      <w:r w:rsidRPr="00C673A4">
        <w:rPr>
          <w:rFonts w:ascii="Times New Roman" w:hAnsi="Times New Roman" w:cs="Times New Roman"/>
          <w:sz w:val="24"/>
          <w:szCs w:val="24"/>
        </w:rPr>
        <w:t xml:space="preserve">s of </w:t>
      </w:r>
      <w:r w:rsidR="009D7FB7" w:rsidRPr="00C673A4">
        <w:rPr>
          <w:rFonts w:ascii="Times New Roman" w:hAnsi="Times New Roman" w:cs="Times New Roman"/>
          <w:sz w:val="24"/>
          <w:szCs w:val="24"/>
        </w:rPr>
        <w:t>ASM</w:t>
      </w:r>
      <w:r w:rsidRPr="00C673A4">
        <w:rPr>
          <w:rFonts w:ascii="Times New Roman" w:hAnsi="Times New Roman" w:cs="Times New Roman"/>
          <w:sz w:val="24"/>
          <w:szCs w:val="24"/>
        </w:rPr>
        <w:t xml:space="preserve"> administration</w:t>
      </w:r>
      <w:r w:rsidR="000D216A" w:rsidRPr="00C673A4">
        <w:rPr>
          <w:rFonts w:ascii="Times New Roman" w:hAnsi="Times New Roman" w:cs="Times New Roman"/>
          <w:sz w:val="24"/>
          <w:szCs w:val="24"/>
        </w:rPr>
        <w:t xml:space="preserve"> in </w:t>
      </w:r>
      <w:r w:rsidR="009D4200" w:rsidRPr="00C673A4">
        <w:rPr>
          <w:rFonts w:ascii="Times New Roman" w:hAnsi="Times New Roman" w:cs="Times New Roman"/>
          <w:sz w:val="24"/>
          <w:szCs w:val="24"/>
        </w:rPr>
        <w:t xml:space="preserve">50% of patients in the </w:t>
      </w:r>
      <w:r w:rsidR="00545A50" w:rsidRPr="00C673A4">
        <w:rPr>
          <w:rFonts w:ascii="Times New Roman" w:hAnsi="Times New Roman" w:cs="Times New Roman"/>
          <w:sz w:val="24"/>
          <w:szCs w:val="24"/>
        </w:rPr>
        <w:t>experimental</w:t>
      </w:r>
      <w:r w:rsidR="000D216A" w:rsidRPr="00C673A4">
        <w:rPr>
          <w:rFonts w:ascii="Times New Roman" w:hAnsi="Times New Roman" w:cs="Times New Roman"/>
          <w:sz w:val="24"/>
          <w:szCs w:val="24"/>
        </w:rPr>
        <w:t xml:space="preserve"> arm</w:t>
      </w:r>
      <w:r w:rsidR="00E155AD" w:rsidRPr="00C673A4">
        <w:rPr>
          <w:rFonts w:ascii="Times New Roman" w:hAnsi="Times New Roman" w:cs="Times New Roman"/>
          <w:sz w:val="24"/>
          <w:szCs w:val="24"/>
          <w:vertAlign w:val="superscript"/>
        </w:rPr>
        <w:t>9</w:t>
      </w:r>
      <w:r w:rsidR="00E155AD" w:rsidRPr="00C673A4">
        <w:rPr>
          <w:rFonts w:ascii="Times New Roman" w:hAnsi="Times New Roman" w:cs="Times New Roman"/>
          <w:sz w:val="24"/>
          <w:szCs w:val="24"/>
        </w:rPr>
        <w:t>. The</w:t>
      </w:r>
      <w:r w:rsidR="009D4200" w:rsidRPr="00C673A4">
        <w:rPr>
          <w:rFonts w:ascii="Times New Roman" w:hAnsi="Times New Roman" w:cs="Times New Roman"/>
          <w:sz w:val="24"/>
          <w:szCs w:val="24"/>
        </w:rPr>
        <w:t xml:space="preserve"> remaining subjects in the experimental arm</w:t>
      </w:r>
      <w:r w:rsidR="00E155AD" w:rsidRPr="00C673A4">
        <w:rPr>
          <w:rFonts w:ascii="Times New Roman" w:hAnsi="Times New Roman" w:cs="Times New Roman"/>
          <w:sz w:val="24"/>
          <w:szCs w:val="24"/>
        </w:rPr>
        <w:t xml:space="preserve"> had a randomly assigned efficacy with variable reduction in EA burden</w:t>
      </w:r>
      <w:r w:rsidRPr="00C673A4">
        <w:rPr>
          <w:rFonts w:ascii="Times New Roman" w:hAnsi="Times New Roman" w:cs="Times New Roman"/>
          <w:sz w:val="24"/>
          <w:szCs w:val="24"/>
        </w:rPr>
        <w:t xml:space="preserve">. </w:t>
      </w:r>
      <w:r w:rsidR="00C673A4" w:rsidRPr="00C673A4">
        <w:rPr>
          <w:rFonts w:ascii="Times New Roman" w:hAnsi="Times New Roman" w:cs="Times New Roman"/>
          <w:sz w:val="24"/>
          <w:szCs w:val="24"/>
        </w:rPr>
        <w:t xml:space="preserve">This efficacy was extrapolated from the randomized trial of </w:t>
      </w:r>
      <w:proofErr w:type="spellStart"/>
      <w:r w:rsidR="00C673A4" w:rsidRPr="00C673A4">
        <w:rPr>
          <w:rFonts w:ascii="Times New Roman" w:hAnsi="Times New Roman" w:cs="Times New Roman"/>
          <w:sz w:val="24"/>
          <w:szCs w:val="24"/>
        </w:rPr>
        <w:t>levetiracetam</w:t>
      </w:r>
      <w:proofErr w:type="spellEnd"/>
      <w:r w:rsidR="00C673A4" w:rsidRPr="00C673A4">
        <w:rPr>
          <w:rFonts w:ascii="Times New Roman" w:hAnsi="Times New Roman" w:cs="Times New Roman"/>
          <w:sz w:val="24"/>
          <w:szCs w:val="24"/>
        </w:rPr>
        <w:t xml:space="preserve">, </w:t>
      </w:r>
      <w:proofErr w:type="spellStart"/>
      <w:r w:rsidR="00C673A4" w:rsidRPr="00C673A4">
        <w:rPr>
          <w:rFonts w:ascii="Times New Roman" w:hAnsi="Times New Roman" w:cs="Times New Roman"/>
          <w:sz w:val="24"/>
          <w:szCs w:val="24"/>
        </w:rPr>
        <w:t>fosphenytoin</w:t>
      </w:r>
      <w:proofErr w:type="spellEnd"/>
      <w:r w:rsidR="00C673A4" w:rsidRPr="00C673A4">
        <w:rPr>
          <w:rFonts w:ascii="Times New Roman" w:hAnsi="Times New Roman" w:cs="Times New Roman"/>
          <w:sz w:val="24"/>
          <w:szCs w:val="24"/>
        </w:rPr>
        <w:t xml:space="preserve">, and valproate for status </w:t>
      </w:r>
      <w:proofErr w:type="spellStart"/>
      <w:r w:rsidR="00C673A4" w:rsidRPr="00C673A4">
        <w:rPr>
          <w:rFonts w:ascii="Times New Roman" w:hAnsi="Times New Roman" w:cs="Times New Roman"/>
          <w:sz w:val="24"/>
          <w:szCs w:val="24"/>
        </w:rPr>
        <w:t>epilepticus</w:t>
      </w:r>
      <w:proofErr w:type="spellEnd"/>
      <w:r w:rsidR="00C673A4" w:rsidRPr="00C673A4">
        <w:rPr>
          <w:rFonts w:ascii="Times New Roman" w:hAnsi="Times New Roman" w:cs="Times New Roman"/>
          <w:sz w:val="24"/>
          <w:szCs w:val="24"/>
        </w:rPr>
        <w:t>. In this trial,</w:t>
      </w:r>
      <w:r w:rsidR="00C673A4" w:rsidRPr="00E31A46">
        <w:t xml:space="preserve"> </w:t>
      </w:r>
      <w:proofErr w:type="spellStart"/>
      <w:r w:rsidR="00C673A4" w:rsidRPr="00C673A4">
        <w:rPr>
          <w:rFonts w:ascii="Times New Roman" w:hAnsi="Times New Roman" w:cs="Times New Roman"/>
          <w:sz w:val="24"/>
          <w:szCs w:val="24"/>
        </w:rPr>
        <w:t>levetiracetam</w:t>
      </w:r>
      <w:proofErr w:type="spellEnd"/>
      <w:r w:rsidR="00C673A4" w:rsidRPr="00C673A4">
        <w:rPr>
          <w:rFonts w:ascii="Times New Roman" w:hAnsi="Times New Roman" w:cs="Times New Roman"/>
          <w:sz w:val="24"/>
          <w:szCs w:val="24"/>
        </w:rPr>
        <w:t xml:space="preserve">, </w:t>
      </w:r>
      <w:proofErr w:type="spellStart"/>
      <w:r w:rsidR="00C673A4" w:rsidRPr="00C673A4">
        <w:rPr>
          <w:rFonts w:ascii="Times New Roman" w:hAnsi="Times New Roman" w:cs="Times New Roman"/>
          <w:sz w:val="24"/>
          <w:szCs w:val="24"/>
        </w:rPr>
        <w:lastRenderedPageBreak/>
        <w:t>fosphenytoin</w:t>
      </w:r>
      <w:proofErr w:type="spellEnd"/>
      <w:r w:rsidR="00C673A4" w:rsidRPr="00C673A4">
        <w:rPr>
          <w:rFonts w:ascii="Times New Roman" w:hAnsi="Times New Roman" w:cs="Times New Roman"/>
          <w:sz w:val="24"/>
          <w:szCs w:val="24"/>
        </w:rPr>
        <w:t>, and valproate each led to seizure cessation by 60 minutes in approximately half the patients with benzodiazepine refractory convulsive status.</w:t>
      </w:r>
    </w:p>
    <w:p w14:paraId="14122E22" w14:textId="1BC32745" w:rsidR="00B1524C" w:rsidRPr="00A21B99" w:rsidRDefault="00B1524C" w:rsidP="00B1524C">
      <w:pPr>
        <w:pStyle w:val="ListParagraph"/>
        <w:numPr>
          <w:ilvl w:val="0"/>
          <w:numId w:val="2"/>
        </w:numPr>
        <w:spacing w:line="480" w:lineRule="auto"/>
        <w:rPr>
          <w:rFonts w:ascii="Times New Roman" w:hAnsi="Times New Roman" w:cs="Times New Roman"/>
          <w:sz w:val="24"/>
          <w:szCs w:val="24"/>
        </w:rPr>
      </w:pPr>
      <w:r w:rsidRPr="00A21B99">
        <w:rPr>
          <w:rFonts w:ascii="Times New Roman" w:hAnsi="Times New Roman" w:cs="Times New Roman"/>
          <w:sz w:val="24"/>
          <w:szCs w:val="24"/>
        </w:rPr>
        <w:t xml:space="preserve">Complete cessation of </w:t>
      </w:r>
      <w:r w:rsidR="005E364E">
        <w:rPr>
          <w:rFonts w:ascii="Times New Roman" w:hAnsi="Times New Roman" w:cs="Times New Roman"/>
          <w:sz w:val="24"/>
          <w:szCs w:val="24"/>
        </w:rPr>
        <w:t>EA</w:t>
      </w:r>
      <w:r w:rsidRPr="00A21B99">
        <w:rPr>
          <w:rFonts w:ascii="Times New Roman" w:hAnsi="Times New Roman" w:cs="Times New Roman"/>
          <w:sz w:val="24"/>
          <w:szCs w:val="24"/>
        </w:rPr>
        <w:t xml:space="preserve"> in 60% of patients within 24 hours of ASM </w:t>
      </w:r>
      <w:r w:rsidR="00964F30" w:rsidRPr="00A21B99">
        <w:rPr>
          <w:rFonts w:ascii="Times New Roman" w:hAnsi="Times New Roman" w:cs="Times New Roman"/>
          <w:sz w:val="24"/>
          <w:szCs w:val="24"/>
        </w:rPr>
        <w:t xml:space="preserve">administration </w:t>
      </w:r>
      <w:r w:rsidR="00545A50" w:rsidRPr="00A21B99">
        <w:rPr>
          <w:rFonts w:ascii="Times New Roman" w:hAnsi="Times New Roman" w:cs="Times New Roman"/>
          <w:sz w:val="24"/>
          <w:szCs w:val="24"/>
        </w:rPr>
        <w:t>in the experimental arm</w:t>
      </w:r>
      <w:r w:rsidR="00E155AD" w:rsidRPr="00A21B99">
        <w:rPr>
          <w:rFonts w:ascii="Times New Roman" w:hAnsi="Times New Roman" w:cs="Times New Roman"/>
          <w:sz w:val="24"/>
          <w:szCs w:val="24"/>
          <w:vertAlign w:val="superscript"/>
        </w:rPr>
        <w:t>10</w:t>
      </w:r>
      <w:r w:rsidR="00545A50" w:rsidRPr="00A21B99">
        <w:rPr>
          <w:rFonts w:ascii="Times New Roman" w:hAnsi="Times New Roman" w:cs="Times New Roman"/>
          <w:sz w:val="24"/>
          <w:szCs w:val="24"/>
        </w:rPr>
        <w:t xml:space="preserve">. </w:t>
      </w:r>
      <w:r w:rsidR="00E155AD" w:rsidRPr="00A21B99">
        <w:rPr>
          <w:rFonts w:ascii="Times New Roman" w:hAnsi="Times New Roman" w:cs="Times New Roman"/>
          <w:sz w:val="24"/>
          <w:szCs w:val="24"/>
        </w:rPr>
        <w:t>The remaining subjects in the experimental arm had a randomly assigned efficacy with variable reduction in EA burden</w:t>
      </w:r>
      <w:r w:rsidR="00964F30" w:rsidRPr="00A21B99">
        <w:rPr>
          <w:rFonts w:ascii="Times New Roman" w:hAnsi="Times New Roman" w:cs="Times New Roman"/>
          <w:sz w:val="24"/>
          <w:szCs w:val="24"/>
        </w:rPr>
        <w:t xml:space="preserve">. </w:t>
      </w:r>
      <w:r w:rsidR="00C673A4">
        <w:rPr>
          <w:rFonts w:ascii="Times New Roman" w:hAnsi="Times New Roman" w:cs="Times New Roman"/>
          <w:sz w:val="24"/>
          <w:szCs w:val="24"/>
        </w:rPr>
        <w:t>This efficacy was extrapolated from the r</w:t>
      </w:r>
      <w:r w:rsidR="00C673A4" w:rsidRPr="00C673A4">
        <w:rPr>
          <w:rFonts w:ascii="Times New Roman" w:hAnsi="Times New Roman" w:cs="Times New Roman"/>
          <w:sz w:val="24"/>
          <w:szCs w:val="24"/>
        </w:rPr>
        <w:t xml:space="preserve">andomized </w:t>
      </w:r>
      <w:r w:rsidR="00C673A4">
        <w:rPr>
          <w:rFonts w:ascii="Times New Roman" w:hAnsi="Times New Roman" w:cs="Times New Roman"/>
          <w:sz w:val="24"/>
          <w:szCs w:val="24"/>
        </w:rPr>
        <w:t>t</w:t>
      </w:r>
      <w:r w:rsidR="00C673A4" w:rsidRPr="00C673A4">
        <w:rPr>
          <w:rFonts w:ascii="Times New Roman" w:hAnsi="Times New Roman" w:cs="Times New Roman"/>
          <w:sz w:val="24"/>
          <w:szCs w:val="24"/>
        </w:rPr>
        <w:t xml:space="preserve">rial of </w:t>
      </w:r>
      <w:proofErr w:type="spellStart"/>
      <w:r w:rsidR="00C673A4">
        <w:rPr>
          <w:rFonts w:ascii="Times New Roman" w:hAnsi="Times New Roman" w:cs="Times New Roman"/>
          <w:sz w:val="24"/>
          <w:szCs w:val="24"/>
        </w:rPr>
        <w:t>l</w:t>
      </w:r>
      <w:r w:rsidR="00C673A4" w:rsidRPr="00C673A4">
        <w:rPr>
          <w:rFonts w:ascii="Times New Roman" w:hAnsi="Times New Roman" w:cs="Times New Roman"/>
          <w:sz w:val="24"/>
          <w:szCs w:val="24"/>
        </w:rPr>
        <w:t>acosamide</w:t>
      </w:r>
      <w:proofErr w:type="spellEnd"/>
      <w:r w:rsidR="00C673A4" w:rsidRPr="00C673A4">
        <w:rPr>
          <w:rFonts w:ascii="Times New Roman" w:hAnsi="Times New Roman" w:cs="Times New Roman"/>
          <w:sz w:val="24"/>
          <w:szCs w:val="24"/>
        </w:rPr>
        <w:t xml:space="preserve"> versus </w:t>
      </w:r>
      <w:proofErr w:type="spellStart"/>
      <w:r w:rsidR="00C673A4">
        <w:rPr>
          <w:rFonts w:ascii="Times New Roman" w:hAnsi="Times New Roman" w:cs="Times New Roman"/>
          <w:sz w:val="24"/>
          <w:szCs w:val="24"/>
        </w:rPr>
        <w:t>f</w:t>
      </w:r>
      <w:r w:rsidR="00C673A4" w:rsidRPr="00C673A4">
        <w:rPr>
          <w:rFonts w:ascii="Times New Roman" w:hAnsi="Times New Roman" w:cs="Times New Roman"/>
          <w:sz w:val="24"/>
          <w:szCs w:val="24"/>
        </w:rPr>
        <w:t>osphenytoin</w:t>
      </w:r>
      <w:proofErr w:type="spellEnd"/>
      <w:r w:rsidR="00C673A4" w:rsidRPr="00C673A4">
        <w:rPr>
          <w:rFonts w:ascii="Times New Roman" w:hAnsi="Times New Roman" w:cs="Times New Roman"/>
          <w:sz w:val="24"/>
          <w:szCs w:val="24"/>
        </w:rPr>
        <w:t xml:space="preserve"> for </w:t>
      </w:r>
      <w:proofErr w:type="spellStart"/>
      <w:r w:rsidR="00C673A4">
        <w:rPr>
          <w:rFonts w:ascii="Times New Roman" w:hAnsi="Times New Roman" w:cs="Times New Roman"/>
          <w:sz w:val="24"/>
          <w:szCs w:val="24"/>
        </w:rPr>
        <w:t>n</w:t>
      </w:r>
      <w:r w:rsidR="00C673A4" w:rsidRPr="00C673A4">
        <w:rPr>
          <w:rFonts w:ascii="Times New Roman" w:hAnsi="Times New Roman" w:cs="Times New Roman"/>
          <w:sz w:val="24"/>
          <w:szCs w:val="24"/>
        </w:rPr>
        <w:t>onconvulsive</w:t>
      </w:r>
      <w:proofErr w:type="spellEnd"/>
      <w:r w:rsidR="00C673A4" w:rsidRPr="00C673A4">
        <w:rPr>
          <w:rFonts w:ascii="Times New Roman" w:hAnsi="Times New Roman" w:cs="Times New Roman"/>
          <w:sz w:val="24"/>
          <w:szCs w:val="24"/>
        </w:rPr>
        <w:t xml:space="preserve"> </w:t>
      </w:r>
      <w:r w:rsidR="00C673A4">
        <w:rPr>
          <w:rFonts w:ascii="Times New Roman" w:hAnsi="Times New Roman" w:cs="Times New Roman"/>
          <w:sz w:val="24"/>
          <w:szCs w:val="24"/>
        </w:rPr>
        <w:t>s</w:t>
      </w:r>
      <w:r w:rsidR="00C673A4" w:rsidRPr="00C673A4">
        <w:rPr>
          <w:rFonts w:ascii="Times New Roman" w:hAnsi="Times New Roman" w:cs="Times New Roman"/>
          <w:sz w:val="24"/>
          <w:szCs w:val="24"/>
        </w:rPr>
        <w:t>eizures</w:t>
      </w:r>
      <w:r w:rsidR="00C673A4">
        <w:rPr>
          <w:rFonts w:ascii="Times New Roman" w:hAnsi="Times New Roman" w:cs="Times New Roman"/>
          <w:sz w:val="24"/>
          <w:szCs w:val="24"/>
          <w:vertAlign w:val="superscript"/>
        </w:rPr>
        <w:t>10</w:t>
      </w:r>
      <w:r w:rsidR="00C673A4">
        <w:rPr>
          <w:rFonts w:ascii="Times New Roman" w:hAnsi="Times New Roman" w:cs="Times New Roman"/>
          <w:sz w:val="24"/>
          <w:szCs w:val="24"/>
        </w:rPr>
        <w:t>.</w:t>
      </w:r>
      <w:r w:rsidR="005427DB">
        <w:rPr>
          <w:rFonts w:ascii="Times New Roman" w:hAnsi="Times New Roman" w:cs="Times New Roman"/>
          <w:sz w:val="24"/>
          <w:szCs w:val="24"/>
        </w:rPr>
        <w:t xml:space="preserve"> 63% of patients in the </w:t>
      </w:r>
      <w:proofErr w:type="spellStart"/>
      <w:r w:rsidR="005427DB">
        <w:rPr>
          <w:rFonts w:ascii="Times New Roman" w:hAnsi="Times New Roman" w:cs="Times New Roman"/>
          <w:sz w:val="24"/>
          <w:szCs w:val="24"/>
        </w:rPr>
        <w:t>lacosamide</w:t>
      </w:r>
      <w:proofErr w:type="spellEnd"/>
      <w:r w:rsidR="005427DB">
        <w:rPr>
          <w:rFonts w:ascii="Times New Roman" w:hAnsi="Times New Roman" w:cs="Times New Roman"/>
          <w:sz w:val="24"/>
          <w:szCs w:val="24"/>
        </w:rPr>
        <w:t xml:space="preserve"> arm achieved seizure control. </w:t>
      </w:r>
    </w:p>
    <w:p w14:paraId="0944D59A" w14:textId="146C0B48" w:rsidR="00964F30" w:rsidRPr="00A21B99" w:rsidRDefault="00964F30" w:rsidP="00B1524C">
      <w:pPr>
        <w:pStyle w:val="ListParagraph"/>
        <w:numPr>
          <w:ilvl w:val="0"/>
          <w:numId w:val="2"/>
        </w:numPr>
        <w:spacing w:line="480" w:lineRule="auto"/>
        <w:rPr>
          <w:rFonts w:ascii="Times New Roman" w:hAnsi="Times New Roman" w:cs="Times New Roman"/>
          <w:sz w:val="24"/>
          <w:szCs w:val="24"/>
        </w:rPr>
      </w:pPr>
      <w:r w:rsidRPr="00A21B99">
        <w:rPr>
          <w:rFonts w:ascii="Times New Roman" w:hAnsi="Times New Roman" w:cs="Times New Roman"/>
          <w:sz w:val="24"/>
          <w:szCs w:val="24"/>
        </w:rPr>
        <w:t xml:space="preserve">Complete cessation of </w:t>
      </w:r>
      <w:r w:rsidR="005E364E">
        <w:rPr>
          <w:rFonts w:ascii="Times New Roman" w:hAnsi="Times New Roman" w:cs="Times New Roman"/>
          <w:sz w:val="24"/>
          <w:szCs w:val="24"/>
        </w:rPr>
        <w:t>EA</w:t>
      </w:r>
      <w:r w:rsidRPr="00A21B99">
        <w:rPr>
          <w:rFonts w:ascii="Times New Roman" w:hAnsi="Times New Roman" w:cs="Times New Roman"/>
          <w:sz w:val="24"/>
          <w:szCs w:val="24"/>
        </w:rPr>
        <w:t xml:space="preserve"> in 60% of patients within 14 hours of ASM administration</w:t>
      </w:r>
      <w:r w:rsidR="00545A50" w:rsidRPr="00A21B99">
        <w:rPr>
          <w:rFonts w:ascii="Times New Roman" w:hAnsi="Times New Roman" w:cs="Times New Roman"/>
          <w:sz w:val="24"/>
          <w:szCs w:val="24"/>
        </w:rPr>
        <w:t xml:space="preserve"> in the experimental arm</w:t>
      </w:r>
      <w:r w:rsidR="00E155AD" w:rsidRPr="00A21B99">
        <w:rPr>
          <w:rFonts w:ascii="Times New Roman" w:hAnsi="Times New Roman" w:cs="Times New Roman"/>
          <w:sz w:val="24"/>
          <w:szCs w:val="24"/>
          <w:vertAlign w:val="superscript"/>
        </w:rPr>
        <w:t>11</w:t>
      </w:r>
      <w:r w:rsidR="00545A50" w:rsidRPr="00A21B99">
        <w:rPr>
          <w:rFonts w:ascii="Times New Roman" w:hAnsi="Times New Roman" w:cs="Times New Roman"/>
          <w:sz w:val="24"/>
          <w:szCs w:val="24"/>
        </w:rPr>
        <w:t xml:space="preserve">. </w:t>
      </w:r>
      <w:r w:rsidR="00E155AD" w:rsidRPr="00A21B99">
        <w:rPr>
          <w:rFonts w:ascii="Times New Roman" w:hAnsi="Times New Roman" w:cs="Times New Roman"/>
          <w:sz w:val="24"/>
          <w:szCs w:val="24"/>
        </w:rPr>
        <w:t xml:space="preserve">The remaining subjects in the </w:t>
      </w:r>
      <w:r w:rsidR="00AD431C">
        <w:rPr>
          <w:rFonts w:ascii="Times New Roman" w:hAnsi="Times New Roman" w:cs="Times New Roman"/>
          <w:sz w:val="24"/>
          <w:szCs w:val="24"/>
        </w:rPr>
        <w:t>experiment</w:t>
      </w:r>
      <w:r w:rsidR="00E155AD" w:rsidRPr="00A21B99">
        <w:rPr>
          <w:rFonts w:ascii="Times New Roman" w:hAnsi="Times New Roman" w:cs="Times New Roman"/>
          <w:sz w:val="24"/>
          <w:szCs w:val="24"/>
        </w:rPr>
        <w:t>al arm had a randomly assigned efficacy with variable reduction in EA burden</w:t>
      </w:r>
      <w:r w:rsidR="007E5DF7" w:rsidRPr="00A21B99">
        <w:rPr>
          <w:rFonts w:ascii="Times New Roman" w:hAnsi="Times New Roman" w:cs="Times New Roman"/>
          <w:sz w:val="24"/>
          <w:szCs w:val="24"/>
        </w:rPr>
        <w:t>.</w:t>
      </w:r>
      <w:r w:rsidRPr="00A21B99">
        <w:rPr>
          <w:rFonts w:ascii="Times New Roman" w:hAnsi="Times New Roman" w:cs="Times New Roman"/>
          <w:sz w:val="24"/>
          <w:szCs w:val="24"/>
        </w:rPr>
        <w:t xml:space="preserve"> </w:t>
      </w:r>
      <w:r w:rsidR="0072315F">
        <w:rPr>
          <w:rFonts w:ascii="Times New Roman" w:hAnsi="Times New Roman" w:cs="Times New Roman"/>
          <w:sz w:val="24"/>
          <w:szCs w:val="24"/>
        </w:rPr>
        <w:t xml:space="preserve">This efficacy was extrapolated from an observational study of intravenous </w:t>
      </w:r>
      <w:proofErr w:type="spellStart"/>
      <w:r w:rsidR="0072315F">
        <w:rPr>
          <w:rFonts w:ascii="Times New Roman" w:hAnsi="Times New Roman" w:cs="Times New Roman"/>
          <w:sz w:val="24"/>
          <w:szCs w:val="24"/>
        </w:rPr>
        <w:t>levetiracetam</w:t>
      </w:r>
      <w:proofErr w:type="spellEnd"/>
      <w:r w:rsidR="00AD431C">
        <w:rPr>
          <w:rFonts w:ascii="Times New Roman" w:hAnsi="Times New Roman" w:cs="Times New Roman"/>
          <w:sz w:val="24"/>
          <w:szCs w:val="24"/>
        </w:rPr>
        <w:t xml:space="preserve"> as </w:t>
      </w:r>
      <w:proofErr w:type="gramStart"/>
      <w:r w:rsidR="00AD431C">
        <w:rPr>
          <w:rFonts w:ascii="Times New Roman" w:hAnsi="Times New Roman" w:cs="Times New Roman"/>
          <w:sz w:val="24"/>
          <w:szCs w:val="24"/>
        </w:rPr>
        <w:t>an add</w:t>
      </w:r>
      <w:proofErr w:type="gramEnd"/>
      <w:r w:rsidR="00AD431C">
        <w:rPr>
          <w:rFonts w:ascii="Times New Roman" w:hAnsi="Times New Roman" w:cs="Times New Roman"/>
          <w:sz w:val="24"/>
          <w:szCs w:val="24"/>
        </w:rPr>
        <w:t xml:space="preserve"> on treatment in status </w:t>
      </w:r>
      <w:proofErr w:type="spellStart"/>
      <w:r w:rsidR="00AD431C">
        <w:rPr>
          <w:rFonts w:ascii="Times New Roman" w:hAnsi="Times New Roman" w:cs="Times New Roman"/>
          <w:sz w:val="24"/>
          <w:szCs w:val="24"/>
        </w:rPr>
        <w:t>epilepticus</w:t>
      </w:r>
      <w:proofErr w:type="spellEnd"/>
      <w:r w:rsidR="00AD431C">
        <w:rPr>
          <w:rFonts w:ascii="Times New Roman" w:hAnsi="Times New Roman" w:cs="Times New Roman"/>
          <w:sz w:val="24"/>
          <w:szCs w:val="24"/>
        </w:rPr>
        <w:t xml:space="preserve">. </w:t>
      </w:r>
      <w:proofErr w:type="spellStart"/>
      <w:r w:rsidR="00AD431C">
        <w:rPr>
          <w:rFonts w:ascii="Times New Roman" w:hAnsi="Times New Roman" w:cs="Times New Roman"/>
          <w:sz w:val="24"/>
          <w:szCs w:val="24"/>
        </w:rPr>
        <w:t>Levetiracetam</w:t>
      </w:r>
      <w:proofErr w:type="spellEnd"/>
      <w:r w:rsidR="00AD431C" w:rsidRPr="00AD431C">
        <w:rPr>
          <w:rFonts w:ascii="Times New Roman" w:hAnsi="Times New Roman" w:cs="Times New Roman"/>
          <w:sz w:val="24"/>
          <w:szCs w:val="24"/>
        </w:rPr>
        <w:t xml:space="preserve"> was effective in </w:t>
      </w:r>
      <w:r w:rsidR="00AD431C">
        <w:rPr>
          <w:rFonts w:ascii="Times New Roman" w:hAnsi="Times New Roman" w:cs="Times New Roman"/>
          <w:sz w:val="24"/>
          <w:szCs w:val="24"/>
        </w:rPr>
        <w:t xml:space="preserve">reducing seizures in 57.5% of patients </w:t>
      </w:r>
      <w:proofErr w:type="gramStart"/>
      <w:r w:rsidR="00AD431C">
        <w:rPr>
          <w:rFonts w:ascii="Times New Roman" w:hAnsi="Times New Roman" w:cs="Times New Roman"/>
          <w:sz w:val="24"/>
          <w:szCs w:val="24"/>
        </w:rPr>
        <w:t xml:space="preserve">over </w:t>
      </w:r>
      <w:r w:rsidR="00AD431C" w:rsidRPr="00AD431C">
        <w:rPr>
          <w:rFonts w:ascii="Times New Roman" w:hAnsi="Times New Roman" w:cs="Times New Roman"/>
          <w:sz w:val="24"/>
          <w:szCs w:val="24"/>
        </w:rPr>
        <w:t xml:space="preserve"> a</w:t>
      </w:r>
      <w:proofErr w:type="gramEnd"/>
      <w:r w:rsidR="00AD431C" w:rsidRPr="00AD431C">
        <w:rPr>
          <w:rFonts w:ascii="Times New Roman" w:hAnsi="Times New Roman" w:cs="Times New Roman"/>
          <w:sz w:val="24"/>
          <w:szCs w:val="24"/>
        </w:rPr>
        <w:t xml:space="preserve"> mean time of 14</w:t>
      </w:r>
      <w:r w:rsidR="00AD431C">
        <w:rPr>
          <w:rFonts w:ascii="Times New Roman" w:hAnsi="Times New Roman" w:cs="Times New Roman"/>
          <w:sz w:val="24"/>
          <w:szCs w:val="24"/>
        </w:rPr>
        <w:t xml:space="preserve"> hours</w:t>
      </w:r>
      <w:r w:rsidR="00AD431C" w:rsidRPr="00AD431C">
        <w:rPr>
          <w:rFonts w:ascii="Times New Roman" w:hAnsi="Times New Roman" w:cs="Times New Roman"/>
          <w:sz w:val="24"/>
          <w:szCs w:val="24"/>
        </w:rPr>
        <w:t>.</w:t>
      </w:r>
      <w:r w:rsidR="00AD431C">
        <w:rPr>
          <w:rFonts w:ascii="Times New Roman" w:hAnsi="Times New Roman" w:cs="Times New Roman"/>
          <w:sz w:val="24"/>
          <w:szCs w:val="24"/>
          <w:vertAlign w:val="superscript"/>
        </w:rPr>
        <w:t>11</w:t>
      </w:r>
    </w:p>
    <w:p w14:paraId="6512EA17" w14:textId="0296CC04" w:rsidR="00B02CDD" w:rsidRPr="00A21B99" w:rsidRDefault="00211044" w:rsidP="00B1524C">
      <w:pPr>
        <w:pStyle w:val="ListParagraph"/>
        <w:numPr>
          <w:ilvl w:val="0"/>
          <w:numId w:val="2"/>
        </w:numPr>
        <w:spacing w:line="480" w:lineRule="auto"/>
        <w:rPr>
          <w:rFonts w:ascii="Times New Roman" w:hAnsi="Times New Roman" w:cs="Times New Roman"/>
          <w:sz w:val="24"/>
          <w:szCs w:val="24"/>
        </w:rPr>
      </w:pPr>
      <w:r w:rsidRPr="00A21B99">
        <w:rPr>
          <w:rFonts w:ascii="Times New Roman" w:hAnsi="Times New Roman" w:cs="Times New Roman"/>
          <w:sz w:val="24"/>
          <w:szCs w:val="24"/>
        </w:rPr>
        <w:t xml:space="preserve">Complete cessation of </w:t>
      </w:r>
      <w:r w:rsidR="005E364E">
        <w:rPr>
          <w:rFonts w:ascii="Times New Roman" w:hAnsi="Times New Roman" w:cs="Times New Roman"/>
          <w:sz w:val="24"/>
          <w:szCs w:val="24"/>
        </w:rPr>
        <w:t>EA</w:t>
      </w:r>
      <w:r w:rsidRPr="00A21B99">
        <w:rPr>
          <w:rFonts w:ascii="Times New Roman" w:hAnsi="Times New Roman" w:cs="Times New Roman"/>
          <w:sz w:val="24"/>
          <w:szCs w:val="24"/>
        </w:rPr>
        <w:t xml:space="preserve"> in 75% patients immediately after ASM administration in the experimental arm. </w:t>
      </w:r>
      <w:r w:rsidR="00E155AD" w:rsidRPr="00A21B99">
        <w:rPr>
          <w:rFonts w:ascii="Times New Roman" w:hAnsi="Times New Roman" w:cs="Times New Roman"/>
          <w:sz w:val="24"/>
          <w:szCs w:val="24"/>
        </w:rPr>
        <w:t xml:space="preserve">The remaining subjects in the experimental arm had a randomly assigned efficacy with variable reduction in EA burden </w:t>
      </w:r>
      <w:r w:rsidRPr="00A21B99">
        <w:rPr>
          <w:rFonts w:ascii="Times New Roman" w:hAnsi="Times New Roman" w:cs="Times New Roman"/>
          <w:sz w:val="24"/>
          <w:szCs w:val="24"/>
        </w:rPr>
        <w:t>(hypothetical efficacy).</w:t>
      </w:r>
    </w:p>
    <w:p w14:paraId="23F23116" w14:textId="7B8B4A65" w:rsidR="00545A50" w:rsidRPr="00A21B99" w:rsidRDefault="00545A50" w:rsidP="00545A50">
      <w:pPr>
        <w:spacing w:line="480" w:lineRule="auto"/>
        <w:rPr>
          <w:rFonts w:ascii="Times New Roman" w:hAnsi="Times New Roman" w:cs="Times New Roman"/>
          <w:sz w:val="24"/>
          <w:szCs w:val="24"/>
        </w:rPr>
      </w:pPr>
      <w:r w:rsidRPr="00A21B99">
        <w:rPr>
          <w:rFonts w:ascii="Times New Roman" w:hAnsi="Times New Roman" w:cs="Times New Roman"/>
          <w:sz w:val="24"/>
          <w:szCs w:val="24"/>
        </w:rPr>
        <w:t xml:space="preserve">In the control arm, the cEEG </w:t>
      </w:r>
      <w:r w:rsidR="005E364E">
        <w:rPr>
          <w:rFonts w:ascii="Times New Roman" w:hAnsi="Times New Roman" w:cs="Times New Roman"/>
          <w:sz w:val="24"/>
          <w:szCs w:val="24"/>
        </w:rPr>
        <w:t>EA</w:t>
      </w:r>
      <w:r w:rsidRPr="00A21B99">
        <w:rPr>
          <w:rFonts w:ascii="Times New Roman" w:hAnsi="Times New Roman" w:cs="Times New Roman"/>
          <w:sz w:val="24"/>
          <w:szCs w:val="24"/>
        </w:rPr>
        <w:t xml:space="preserve"> burden simulations followed </w:t>
      </w:r>
      <w:r w:rsidR="002F7E9B" w:rsidRPr="00A21B99">
        <w:rPr>
          <w:rFonts w:ascii="Times New Roman" w:hAnsi="Times New Roman" w:cs="Times New Roman"/>
          <w:sz w:val="24"/>
          <w:szCs w:val="24"/>
        </w:rPr>
        <w:t xml:space="preserve">the natural </w:t>
      </w:r>
      <w:r w:rsidRPr="00A21B99">
        <w:rPr>
          <w:rFonts w:ascii="Times New Roman" w:hAnsi="Times New Roman" w:cs="Times New Roman"/>
          <w:sz w:val="24"/>
          <w:szCs w:val="24"/>
        </w:rPr>
        <w:t xml:space="preserve">drug free time courses. </w:t>
      </w:r>
    </w:p>
    <w:p w14:paraId="25F523DA" w14:textId="159EE2C1" w:rsidR="000D216A" w:rsidRPr="00A21B99" w:rsidRDefault="000D216A" w:rsidP="00444BE9">
      <w:pPr>
        <w:spacing w:line="480" w:lineRule="auto"/>
        <w:ind w:firstLine="720"/>
        <w:rPr>
          <w:rFonts w:ascii="Times New Roman" w:hAnsi="Times New Roman" w:cs="Times New Roman"/>
          <w:sz w:val="24"/>
          <w:szCs w:val="24"/>
        </w:rPr>
      </w:pPr>
      <w:r w:rsidRPr="00A21B99">
        <w:rPr>
          <w:rFonts w:ascii="Times New Roman" w:hAnsi="Times New Roman" w:cs="Times New Roman"/>
          <w:sz w:val="24"/>
          <w:szCs w:val="24"/>
        </w:rPr>
        <w:t xml:space="preserve">Three cEEG outcome measures were </w:t>
      </w:r>
      <w:r w:rsidR="005815E4" w:rsidRPr="00A21B99">
        <w:rPr>
          <w:rFonts w:ascii="Times New Roman" w:hAnsi="Times New Roman" w:cs="Times New Roman"/>
          <w:sz w:val="24"/>
          <w:szCs w:val="24"/>
        </w:rPr>
        <w:t>evaluated</w:t>
      </w:r>
      <w:r w:rsidR="001A48FF" w:rsidRPr="00A21B99">
        <w:rPr>
          <w:rFonts w:ascii="Times New Roman" w:hAnsi="Times New Roman" w:cs="Times New Roman"/>
          <w:sz w:val="24"/>
          <w:szCs w:val="24"/>
        </w:rPr>
        <w:t xml:space="preserve"> (Figure 3)</w:t>
      </w:r>
      <w:r w:rsidRPr="00A21B99">
        <w:rPr>
          <w:rFonts w:ascii="Times New Roman" w:hAnsi="Times New Roman" w:cs="Times New Roman"/>
          <w:sz w:val="24"/>
          <w:szCs w:val="24"/>
        </w:rPr>
        <w:t>:</w:t>
      </w:r>
    </w:p>
    <w:p w14:paraId="5AB9C6B8" w14:textId="053F88F4" w:rsidR="00BD2968" w:rsidRPr="00C673A4" w:rsidRDefault="00C673A4" w:rsidP="00C36655">
      <w:pPr>
        <w:spacing w:line="480" w:lineRule="auto"/>
        <w:ind w:left="1440" w:hanging="720"/>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tab/>
      </w:r>
      <w:r w:rsidR="00545A50" w:rsidRPr="00C673A4">
        <w:rPr>
          <w:rFonts w:ascii="Times New Roman" w:hAnsi="Times New Roman" w:cs="Times New Roman"/>
          <w:sz w:val="24"/>
          <w:szCs w:val="24"/>
        </w:rPr>
        <w:t xml:space="preserve">Total </w:t>
      </w:r>
      <w:r w:rsidR="005E364E" w:rsidRPr="00C673A4">
        <w:rPr>
          <w:rFonts w:ascii="Times New Roman" w:hAnsi="Times New Roman" w:cs="Times New Roman"/>
          <w:sz w:val="24"/>
          <w:szCs w:val="24"/>
        </w:rPr>
        <w:t>EA</w:t>
      </w:r>
      <w:r w:rsidR="00762CB9" w:rsidRPr="00C673A4">
        <w:rPr>
          <w:rFonts w:ascii="Times New Roman" w:hAnsi="Times New Roman" w:cs="Times New Roman"/>
          <w:sz w:val="24"/>
          <w:szCs w:val="24"/>
        </w:rPr>
        <w:t xml:space="preserve"> burden </w:t>
      </w:r>
      <w:r w:rsidR="00545A50" w:rsidRPr="00C673A4">
        <w:rPr>
          <w:rFonts w:ascii="Times New Roman" w:hAnsi="Times New Roman" w:cs="Times New Roman"/>
          <w:sz w:val="24"/>
          <w:szCs w:val="24"/>
        </w:rPr>
        <w:t xml:space="preserve">– </w:t>
      </w:r>
      <w:r w:rsidR="00FE0490" w:rsidRPr="00C673A4">
        <w:rPr>
          <w:rFonts w:ascii="Times New Roman" w:hAnsi="Times New Roman" w:cs="Times New Roman"/>
          <w:sz w:val="24"/>
          <w:szCs w:val="24"/>
        </w:rPr>
        <w:t>cumulative burden</w:t>
      </w:r>
      <w:r w:rsidR="00762CB9" w:rsidRPr="00C673A4">
        <w:rPr>
          <w:rFonts w:ascii="Times New Roman" w:hAnsi="Times New Roman" w:cs="Times New Roman"/>
          <w:sz w:val="24"/>
          <w:szCs w:val="24"/>
        </w:rPr>
        <w:t xml:space="preserve"> from the onset </w:t>
      </w:r>
      <w:r w:rsidR="00BD2968" w:rsidRPr="00C673A4">
        <w:rPr>
          <w:rFonts w:ascii="Times New Roman" w:hAnsi="Times New Roman" w:cs="Times New Roman"/>
          <w:sz w:val="24"/>
          <w:szCs w:val="24"/>
        </w:rPr>
        <w:t xml:space="preserve">of </w:t>
      </w:r>
      <w:r w:rsidR="005E364E" w:rsidRPr="00C673A4">
        <w:rPr>
          <w:rFonts w:ascii="Times New Roman" w:hAnsi="Times New Roman" w:cs="Times New Roman"/>
          <w:sz w:val="24"/>
          <w:szCs w:val="24"/>
        </w:rPr>
        <w:t>EA</w:t>
      </w:r>
      <w:r w:rsidR="00BD2968" w:rsidRPr="00C673A4">
        <w:rPr>
          <w:rFonts w:ascii="Times New Roman" w:hAnsi="Times New Roman" w:cs="Times New Roman"/>
          <w:sz w:val="24"/>
          <w:szCs w:val="24"/>
        </w:rPr>
        <w:t xml:space="preserve"> until the end of the recording</w:t>
      </w:r>
      <w:r w:rsidR="00762CB9" w:rsidRPr="00C673A4">
        <w:rPr>
          <w:rFonts w:ascii="Times New Roman" w:hAnsi="Times New Roman" w:cs="Times New Roman"/>
          <w:sz w:val="24"/>
          <w:szCs w:val="24"/>
        </w:rPr>
        <w:t xml:space="preserve">. </w:t>
      </w:r>
    </w:p>
    <w:p w14:paraId="54F48B70" w14:textId="59376CCD" w:rsidR="00BD2968" w:rsidRPr="00C673A4" w:rsidRDefault="00C673A4" w:rsidP="00C673A4">
      <w:pPr>
        <w:spacing w:line="480" w:lineRule="auto"/>
        <w:ind w:left="1440" w:hanging="720"/>
        <w:rPr>
          <w:rFonts w:ascii="Times New Roman" w:hAnsi="Times New Roman" w:cs="Times New Roman"/>
          <w:sz w:val="24"/>
          <w:szCs w:val="24"/>
        </w:rPr>
      </w:pPr>
      <w:r>
        <w:rPr>
          <w:rFonts w:ascii="Times New Roman" w:hAnsi="Times New Roman" w:cs="Times New Roman"/>
          <w:sz w:val="24"/>
          <w:szCs w:val="24"/>
        </w:rPr>
        <w:lastRenderedPageBreak/>
        <w:t>b)</w:t>
      </w:r>
      <w:r>
        <w:rPr>
          <w:rFonts w:ascii="Times New Roman" w:hAnsi="Times New Roman" w:cs="Times New Roman"/>
          <w:sz w:val="24"/>
          <w:szCs w:val="24"/>
        </w:rPr>
        <w:tab/>
      </w:r>
      <w:r w:rsidR="00BD2968" w:rsidRPr="00C673A4">
        <w:rPr>
          <w:rFonts w:ascii="Times New Roman" w:hAnsi="Times New Roman" w:cs="Times New Roman"/>
          <w:sz w:val="24"/>
          <w:szCs w:val="24"/>
        </w:rPr>
        <w:t xml:space="preserve">Post-intervention 72-hr </w:t>
      </w:r>
      <w:r w:rsidR="005E364E" w:rsidRPr="00C673A4">
        <w:rPr>
          <w:rFonts w:ascii="Times New Roman" w:hAnsi="Times New Roman" w:cs="Times New Roman"/>
          <w:sz w:val="24"/>
          <w:szCs w:val="24"/>
        </w:rPr>
        <w:t>EA</w:t>
      </w:r>
      <w:r w:rsidR="00BA62EF" w:rsidRPr="00C673A4">
        <w:rPr>
          <w:rFonts w:ascii="Times New Roman" w:hAnsi="Times New Roman" w:cs="Times New Roman"/>
          <w:sz w:val="24"/>
          <w:szCs w:val="24"/>
        </w:rPr>
        <w:t xml:space="preserve"> burden</w:t>
      </w:r>
      <w:r w:rsidR="00762CB9" w:rsidRPr="00C673A4">
        <w:rPr>
          <w:rFonts w:ascii="Times New Roman" w:hAnsi="Times New Roman" w:cs="Times New Roman"/>
          <w:sz w:val="24"/>
          <w:szCs w:val="24"/>
        </w:rPr>
        <w:t xml:space="preserve"> </w:t>
      </w:r>
      <w:r w:rsidR="00FE0490" w:rsidRPr="00C673A4">
        <w:rPr>
          <w:rFonts w:ascii="Times New Roman" w:hAnsi="Times New Roman" w:cs="Times New Roman"/>
          <w:sz w:val="24"/>
          <w:szCs w:val="24"/>
        </w:rPr>
        <w:t>–</w:t>
      </w:r>
      <w:r w:rsidR="00BD2968" w:rsidRPr="00C673A4">
        <w:rPr>
          <w:rFonts w:ascii="Times New Roman" w:hAnsi="Times New Roman" w:cs="Times New Roman"/>
          <w:sz w:val="24"/>
          <w:szCs w:val="24"/>
        </w:rPr>
        <w:t xml:space="preserve"> </w:t>
      </w:r>
      <w:r w:rsidR="00FE0490" w:rsidRPr="00C673A4">
        <w:rPr>
          <w:rFonts w:ascii="Times New Roman" w:hAnsi="Times New Roman" w:cs="Times New Roman"/>
          <w:sz w:val="24"/>
          <w:szCs w:val="24"/>
        </w:rPr>
        <w:t>cumulative burden from the time of intervention to 72 hours post intervention (ASM vs. placebo)</w:t>
      </w:r>
      <w:r w:rsidR="00762CB9" w:rsidRPr="00C673A4">
        <w:rPr>
          <w:rFonts w:ascii="Times New Roman" w:hAnsi="Times New Roman" w:cs="Times New Roman"/>
          <w:sz w:val="24"/>
          <w:szCs w:val="24"/>
        </w:rPr>
        <w:t xml:space="preserve">. </w:t>
      </w:r>
    </w:p>
    <w:p w14:paraId="6710FE1D" w14:textId="3E55E41E" w:rsidR="00523629" w:rsidRPr="00C673A4" w:rsidRDefault="00C673A4" w:rsidP="00C673A4">
      <w:pPr>
        <w:spacing w:line="480" w:lineRule="auto"/>
        <w:ind w:left="1440" w:hanging="720"/>
        <w:rPr>
          <w:rFonts w:ascii="Times New Roman" w:hAnsi="Times New Roman" w:cs="Times New Roman"/>
          <w:sz w:val="24"/>
          <w:szCs w:val="24"/>
        </w:rPr>
      </w:pPr>
      <w:r>
        <w:rPr>
          <w:rFonts w:ascii="Times New Roman" w:hAnsi="Times New Roman" w:cs="Times New Roman"/>
          <w:sz w:val="24"/>
          <w:szCs w:val="24"/>
        </w:rPr>
        <w:t>c)</w:t>
      </w:r>
      <w:r>
        <w:rPr>
          <w:rFonts w:ascii="Times New Roman" w:hAnsi="Times New Roman" w:cs="Times New Roman"/>
          <w:sz w:val="24"/>
          <w:szCs w:val="24"/>
        </w:rPr>
        <w:tab/>
      </w:r>
      <w:r w:rsidR="005B6443" w:rsidRPr="00C673A4">
        <w:rPr>
          <w:rFonts w:ascii="Times New Roman" w:hAnsi="Times New Roman" w:cs="Times New Roman"/>
          <w:sz w:val="24"/>
          <w:szCs w:val="24"/>
        </w:rPr>
        <w:t xml:space="preserve">Post-intervention </w:t>
      </w:r>
      <w:r w:rsidR="00211044" w:rsidRPr="00C673A4">
        <w:rPr>
          <w:rFonts w:ascii="Times New Roman" w:hAnsi="Times New Roman" w:cs="Times New Roman"/>
          <w:sz w:val="24"/>
          <w:szCs w:val="24"/>
        </w:rPr>
        <w:t xml:space="preserve">24-hr </w:t>
      </w:r>
      <w:r w:rsidR="005E364E" w:rsidRPr="00C673A4">
        <w:rPr>
          <w:rFonts w:ascii="Times New Roman" w:hAnsi="Times New Roman" w:cs="Times New Roman"/>
          <w:sz w:val="24"/>
          <w:szCs w:val="24"/>
        </w:rPr>
        <w:t>EA</w:t>
      </w:r>
      <w:r w:rsidR="00211044" w:rsidRPr="00C673A4">
        <w:rPr>
          <w:rFonts w:ascii="Times New Roman" w:hAnsi="Times New Roman" w:cs="Times New Roman"/>
          <w:sz w:val="24"/>
          <w:szCs w:val="24"/>
        </w:rPr>
        <w:t xml:space="preserve"> burden – cumulative burden from the time of intervention to 24 hours post intervention (ASM vs. placebo).</w:t>
      </w:r>
    </w:p>
    <w:p w14:paraId="117733E0" w14:textId="20E99CB6" w:rsidR="002F7E9B" w:rsidRPr="00A21B99" w:rsidRDefault="002F7E9B" w:rsidP="002F7E9B">
      <w:pPr>
        <w:spacing w:line="480" w:lineRule="auto"/>
        <w:rPr>
          <w:rFonts w:ascii="Times New Roman" w:hAnsi="Times New Roman" w:cs="Times New Roman"/>
          <w:sz w:val="24"/>
          <w:szCs w:val="24"/>
        </w:rPr>
      </w:pPr>
      <w:r w:rsidRPr="00A21B99">
        <w:rPr>
          <w:rFonts w:ascii="Times New Roman" w:hAnsi="Times New Roman" w:cs="Times New Roman"/>
          <w:sz w:val="24"/>
          <w:szCs w:val="24"/>
        </w:rPr>
        <w:t>We hypothesize</w:t>
      </w:r>
      <w:r w:rsidR="00875851">
        <w:rPr>
          <w:rFonts w:ascii="Times New Roman" w:hAnsi="Times New Roman" w:cs="Times New Roman"/>
          <w:sz w:val="24"/>
          <w:szCs w:val="24"/>
        </w:rPr>
        <w:t>d</w:t>
      </w:r>
      <w:r w:rsidRPr="00A21B99">
        <w:rPr>
          <w:rFonts w:ascii="Times New Roman" w:hAnsi="Times New Roman" w:cs="Times New Roman"/>
          <w:sz w:val="24"/>
          <w:szCs w:val="24"/>
        </w:rPr>
        <w:t xml:space="preserve"> that </w:t>
      </w:r>
      <w:r w:rsidR="00661558" w:rsidRPr="00A21B99">
        <w:rPr>
          <w:rFonts w:ascii="Times New Roman" w:hAnsi="Times New Roman" w:cs="Times New Roman"/>
          <w:sz w:val="24"/>
          <w:szCs w:val="24"/>
        </w:rPr>
        <w:t xml:space="preserve">outcome measures estimating post-intervention </w:t>
      </w:r>
      <w:proofErr w:type="spellStart"/>
      <w:r w:rsidR="00661558" w:rsidRPr="00A21B99">
        <w:rPr>
          <w:rFonts w:ascii="Times New Roman" w:hAnsi="Times New Roman" w:cs="Times New Roman"/>
          <w:sz w:val="24"/>
          <w:szCs w:val="24"/>
        </w:rPr>
        <w:t>epilepitform</w:t>
      </w:r>
      <w:proofErr w:type="spellEnd"/>
      <w:r w:rsidR="00661558" w:rsidRPr="00A21B99">
        <w:rPr>
          <w:rFonts w:ascii="Times New Roman" w:hAnsi="Times New Roman" w:cs="Times New Roman"/>
          <w:sz w:val="24"/>
          <w:szCs w:val="24"/>
        </w:rPr>
        <w:t xml:space="preserve"> activity burden over longer time-windows </w:t>
      </w:r>
      <w:r w:rsidR="00875851">
        <w:rPr>
          <w:rFonts w:ascii="Times New Roman" w:hAnsi="Times New Roman" w:cs="Times New Roman"/>
          <w:sz w:val="24"/>
          <w:szCs w:val="24"/>
        </w:rPr>
        <w:t xml:space="preserve">would </w:t>
      </w:r>
      <w:r w:rsidR="00661558" w:rsidRPr="00A21B99">
        <w:rPr>
          <w:rFonts w:ascii="Times New Roman" w:hAnsi="Times New Roman" w:cs="Times New Roman"/>
          <w:sz w:val="24"/>
          <w:szCs w:val="24"/>
        </w:rPr>
        <w:t xml:space="preserve">result in larger effect sizes and smaller </w:t>
      </w:r>
      <w:r w:rsidR="00875851">
        <w:rPr>
          <w:rFonts w:ascii="Times New Roman" w:hAnsi="Times New Roman" w:cs="Times New Roman"/>
          <w:sz w:val="24"/>
          <w:szCs w:val="24"/>
        </w:rPr>
        <w:t xml:space="preserve">required </w:t>
      </w:r>
      <w:r w:rsidR="00661558" w:rsidRPr="00A21B99">
        <w:rPr>
          <w:rFonts w:ascii="Times New Roman" w:hAnsi="Times New Roman" w:cs="Times New Roman"/>
          <w:sz w:val="24"/>
          <w:szCs w:val="24"/>
        </w:rPr>
        <w:t xml:space="preserve">sample sizes.  </w:t>
      </w:r>
    </w:p>
    <w:p w14:paraId="2AAE527F" w14:textId="77777777" w:rsidR="00661558" w:rsidRPr="00A21B99" w:rsidRDefault="00661558" w:rsidP="00444BE9">
      <w:pPr>
        <w:spacing w:line="480" w:lineRule="auto"/>
        <w:rPr>
          <w:rFonts w:ascii="Times New Roman" w:hAnsi="Times New Roman" w:cs="Times New Roman"/>
          <w:bCs/>
          <w:i/>
          <w:sz w:val="24"/>
          <w:szCs w:val="24"/>
        </w:rPr>
      </w:pPr>
    </w:p>
    <w:p w14:paraId="4B4A2524" w14:textId="62C59A07" w:rsidR="006C221C" w:rsidRPr="00A21B99" w:rsidRDefault="006C221C" w:rsidP="00444BE9">
      <w:pPr>
        <w:spacing w:line="480" w:lineRule="auto"/>
        <w:rPr>
          <w:rFonts w:ascii="Times New Roman" w:hAnsi="Times New Roman" w:cs="Times New Roman"/>
          <w:b/>
          <w:bCs/>
          <w:sz w:val="24"/>
          <w:szCs w:val="24"/>
        </w:rPr>
      </w:pPr>
      <w:r w:rsidRPr="00A21B99">
        <w:rPr>
          <w:rFonts w:ascii="Times New Roman" w:hAnsi="Times New Roman" w:cs="Times New Roman"/>
          <w:bCs/>
          <w:i/>
          <w:sz w:val="24"/>
          <w:szCs w:val="24"/>
        </w:rPr>
        <w:t>RCT model buildin</w:t>
      </w:r>
      <w:r w:rsidR="00A15C6F" w:rsidRPr="00A21B99">
        <w:rPr>
          <w:rFonts w:ascii="Times New Roman" w:hAnsi="Times New Roman" w:cs="Times New Roman"/>
          <w:bCs/>
          <w:i/>
          <w:sz w:val="24"/>
          <w:szCs w:val="24"/>
        </w:rPr>
        <w:t>g and sample size calculation</w:t>
      </w:r>
    </w:p>
    <w:p w14:paraId="2BFFBBA2" w14:textId="296E31EC" w:rsidR="00710246" w:rsidRPr="00A21B99" w:rsidRDefault="001510FC" w:rsidP="00A15C6F">
      <w:pPr>
        <w:spacing w:line="480" w:lineRule="auto"/>
        <w:ind w:firstLine="360"/>
        <w:rPr>
          <w:rFonts w:ascii="Times New Roman" w:hAnsi="Times New Roman" w:cs="Times New Roman"/>
          <w:sz w:val="24"/>
          <w:szCs w:val="24"/>
        </w:rPr>
      </w:pPr>
      <w:r w:rsidRPr="00A21B99">
        <w:rPr>
          <w:rFonts w:ascii="Times New Roman" w:hAnsi="Times New Roman" w:cs="Times New Roman"/>
          <w:sz w:val="24"/>
          <w:szCs w:val="24"/>
        </w:rPr>
        <w:t>Methods for RCT modeling</w:t>
      </w:r>
      <w:r w:rsidR="007E5DF7" w:rsidRPr="00A21B99">
        <w:rPr>
          <w:rFonts w:ascii="Times New Roman" w:hAnsi="Times New Roman" w:cs="Times New Roman"/>
          <w:sz w:val="24"/>
          <w:szCs w:val="24"/>
        </w:rPr>
        <w:t xml:space="preserve"> and sample size calculation </w:t>
      </w:r>
      <w:r w:rsidR="005815E4" w:rsidRPr="00A21B99">
        <w:rPr>
          <w:rFonts w:ascii="Times New Roman" w:hAnsi="Times New Roman" w:cs="Times New Roman"/>
          <w:sz w:val="24"/>
          <w:szCs w:val="24"/>
        </w:rPr>
        <w:t xml:space="preserve">are </w:t>
      </w:r>
      <w:r w:rsidRPr="00A21B99">
        <w:rPr>
          <w:rFonts w:ascii="Times New Roman" w:hAnsi="Times New Roman" w:cs="Times New Roman"/>
          <w:sz w:val="24"/>
          <w:szCs w:val="24"/>
        </w:rPr>
        <w:t>summarized in the following steps</w:t>
      </w:r>
      <w:r w:rsidR="009C65AE">
        <w:rPr>
          <w:rFonts w:ascii="Times New Roman" w:hAnsi="Times New Roman" w:cs="Times New Roman"/>
          <w:sz w:val="24"/>
          <w:szCs w:val="24"/>
        </w:rPr>
        <w:t xml:space="preserve"> and shown in Figure 4</w:t>
      </w:r>
      <w:r w:rsidRPr="00A21B99">
        <w:rPr>
          <w:rFonts w:ascii="Times New Roman" w:hAnsi="Times New Roman" w:cs="Times New Roman"/>
          <w:sz w:val="24"/>
          <w:szCs w:val="24"/>
        </w:rPr>
        <w:t xml:space="preserve">:  </w:t>
      </w:r>
    </w:p>
    <w:p w14:paraId="4266E8AD" w14:textId="7A3EF30A" w:rsidR="00B1602C" w:rsidRPr="00A21B99" w:rsidRDefault="00B1602C" w:rsidP="00444BE9">
      <w:pPr>
        <w:pStyle w:val="ListParagraph"/>
        <w:numPr>
          <w:ilvl w:val="0"/>
          <w:numId w:val="1"/>
        </w:numPr>
        <w:spacing w:line="480" w:lineRule="auto"/>
        <w:rPr>
          <w:rFonts w:ascii="Times New Roman" w:hAnsi="Times New Roman" w:cs="Times New Roman"/>
          <w:b/>
          <w:bCs/>
          <w:sz w:val="24"/>
          <w:szCs w:val="24"/>
        </w:rPr>
      </w:pPr>
      <w:r w:rsidRPr="00A21B99">
        <w:rPr>
          <w:rFonts w:ascii="Times New Roman" w:hAnsi="Times New Roman" w:cs="Times New Roman"/>
          <w:sz w:val="24"/>
          <w:szCs w:val="24"/>
        </w:rPr>
        <w:t>100</w:t>
      </w:r>
      <w:r w:rsidR="007E5DF7" w:rsidRPr="00A21B99">
        <w:rPr>
          <w:rFonts w:ascii="Times New Roman" w:hAnsi="Times New Roman" w:cs="Times New Roman"/>
          <w:sz w:val="24"/>
          <w:szCs w:val="24"/>
        </w:rPr>
        <w:t>,</w:t>
      </w:r>
      <w:r w:rsidRPr="00A21B99">
        <w:rPr>
          <w:rFonts w:ascii="Times New Roman" w:hAnsi="Times New Roman" w:cs="Times New Roman"/>
          <w:sz w:val="24"/>
          <w:szCs w:val="24"/>
        </w:rPr>
        <w:t xml:space="preserve">000 </w:t>
      </w:r>
      <w:r w:rsidR="007E5DF7" w:rsidRPr="00A21B99">
        <w:rPr>
          <w:rFonts w:ascii="Times New Roman" w:hAnsi="Times New Roman" w:cs="Times New Roman"/>
          <w:sz w:val="24"/>
          <w:szCs w:val="24"/>
        </w:rPr>
        <w:t>drug</w:t>
      </w:r>
      <w:r w:rsidR="001F7B7B" w:rsidRPr="00A21B99">
        <w:rPr>
          <w:rFonts w:ascii="Times New Roman" w:hAnsi="Times New Roman" w:cs="Times New Roman"/>
          <w:sz w:val="24"/>
          <w:szCs w:val="24"/>
        </w:rPr>
        <w:t xml:space="preserve"> free </w:t>
      </w:r>
      <w:r w:rsidR="005E364E">
        <w:rPr>
          <w:rFonts w:ascii="Times New Roman" w:hAnsi="Times New Roman" w:cs="Times New Roman"/>
          <w:sz w:val="24"/>
          <w:szCs w:val="24"/>
        </w:rPr>
        <w:t>EA</w:t>
      </w:r>
      <w:r w:rsidR="001510FC" w:rsidRPr="00A21B99">
        <w:rPr>
          <w:rFonts w:ascii="Times New Roman" w:hAnsi="Times New Roman" w:cs="Times New Roman"/>
          <w:sz w:val="24"/>
          <w:szCs w:val="24"/>
        </w:rPr>
        <w:t xml:space="preserve"> burden time courses were simulated</w:t>
      </w:r>
      <w:r w:rsidRPr="00A21B99">
        <w:rPr>
          <w:rFonts w:ascii="Times New Roman" w:hAnsi="Times New Roman" w:cs="Times New Roman"/>
          <w:sz w:val="24"/>
          <w:szCs w:val="24"/>
        </w:rPr>
        <w:t xml:space="preserve"> </w:t>
      </w:r>
      <w:r w:rsidR="001510FC" w:rsidRPr="00A21B99">
        <w:rPr>
          <w:rFonts w:ascii="Times New Roman" w:hAnsi="Times New Roman" w:cs="Times New Roman"/>
          <w:sz w:val="24"/>
          <w:szCs w:val="24"/>
        </w:rPr>
        <w:t>and</w:t>
      </w:r>
      <w:r w:rsidR="00867045" w:rsidRPr="00A21B99">
        <w:rPr>
          <w:rFonts w:ascii="Times New Roman" w:hAnsi="Times New Roman" w:cs="Times New Roman"/>
          <w:sz w:val="24"/>
          <w:szCs w:val="24"/>
        </w:rPr>
        <w:t xml:space="preserve"> </w:t>
      </w:r>
      <w:r w:rsidRPr="00A21B99">
        <w:rPr>
          <w:rFonts w:ascii="Times New Roman" w:hAnsi="Times New Roman" w:cs="Times New Roman"/>
          <w:sz w:val="24"/>
          <w:szCs w:val="24"/>
        </w:rPr>
        <w:t>randomly distributed between the intervention and control group</w:t>
      </w:r>
      <w:r w:rsidR="001510FC" w:rsidRPr="00A21B99">
        <w:rPr>
          <w:rFonts w:ascii="Times New Roman" w:hAnsi="Times New Roman" w:cs="Times New Roman"/>
          <w:sz w:val="24"/>
          <w:szCs w:val="24"/>
        </w:rPr>
        <w:t>.</w:t>
      </w:r>
    </w:p>
    <w:p w14:paraId="35178FFD" w14:textId="39CA04E7" w:rsidR="00B1602C" w:rsidRPr="00A21B99" w:rsidRDefault="00867045" w:rsidP="00444BE9">
      <w:pPr>
        <w:pStyle w:val="ListParagraph"/>
        <w:numPr>
          <w:ilvl w:val="0"/>
          <w:numId w:val="1"/>
        </w:numPr>
        <w:spacing w:line="480" w:lineRule="auto"/>
        <w:rPr>
          <w:rFonts w:ascii="Times New Roman" w:hAnsi="Times New Roman" w:cs="Times New Roman"/>
          <w:b/>
          <w:bCs/>
          <w:sz w:val="24"/>
          <w:szCs w:val="24"/>
        </w:rPr>
      </w:pPr>
      <w:r w:rsidRPr="00A21B99">
        <w:rPr>
          <w:rFonts w:ascii="Times New Roman" w:hAnsi="Times New Roman" w:cs="Times New Roman"/>
          <w:sz w:val="24"/>
          <w:szCs w:val="24"/>
        </w:rPr>
        <w:t xml:space="preserve">The </w:t>
      </w:r>
      <w:r w:rsidR="001510FC" w:rsidRPr="00A21B99">
        <w:rPr>
          <w:rFonts w:ascii="Times New Roman" w:hAnsi="Times New Roman" w:cs="Times New Roman"/>
          <w:sz w:val="24"/>
          <w:szCs w:val="24"/>
        </w:rPr>
        <w:t xml:space="preserve">total and mean </w:t>
      </w:r>
      <w:r w:rsidR="005E364E">
        <w:rPr>
          <w:rFonts w:ascii="Times New Roman" w:hAnsi="Times New Roman" w:cs="Times New Roman"/>
          <w:sz w:val="24"/>
          <w:szCs w:val="24"/>
        </w:rPr>
        <w:t>EA</w:t>
      </w:r>
      <w:r w:rsidR="001510FC" w:rsidRPr="00A21B99">
        <w:rPr>
          <w:rFonts w:ascii="Times New Roman" w:hAnsi="Times New Roman" w:cs="Times New Roman"/>
          <w:sz w:val="24"/>
          <w:szCs w:val="24"/>
        </w:rPr>
        <w:t xml:space="preserve"> </w:t>
      </w:r>
      <w:r w:rsidR="00B1602C" w:rsidRPr="00A21B99">
        <w:rPr>
          <w:rFonts w:ascii="Times New Roman" w:hAnsi="Times New Roman" w:cs="Times New Roman"/>
          <w:sz w:val="24"/>
          <w:szCs w:val="24"/>
        </w:rPr>
        <w:t>burden</w:t>
      </w:r>
      <w:r w:rsidRPr="00A21B99">
        <w:rPr>
          <w:rFonts w:ascii="Times New Roman" w:hAnsi="Times New Roman" w:cs="Times New Roman"/>
          <w:sz w:val="24"/>
          <w:szCs w:val="24"/>
        </w:rPr>
        <w:t xml:space="preserve"> was calculated</w:t>
      </w:r>
      <w:r w:rsidR="00B1602C" w:rsidRPr="00A21B99">
        <w:rPr>
          <w:rFonts w:ascii="Times New Roman" w:hAnsi="Times New Roman" w:cs="Times New Roman"/>
          <w:sz w:val="24"/>
          <w:szCs w:val="24"/>
        </w:rPr>
        <w:t xml:space="preserve"> for all </w:t>
      </w:r>
      <w:r w:rsidR="001510FC" w:rsidRPr="00A21B99">
        <w:rPr>
          <w:rFonts w:ascii="Times New Roman" w:hAnsi="Times New Roman" w:cs="Times New Roman"/>
          <w:sz w:val="24"/>
          <w:szCs w:val="24"/>
        </w:rPr>
        <w:t>100</w:t>
      </w:r>
      <w:r w:rsidR="007E5DF7" w:rsidRPr="00A21B99">
        <w:rPr>
          <w:rFonts w:ascii="Times New Roman" w:hAnsi="Times New Roman" w:cs="Times New Roman"/>
          <w:sz w:val="24"/>
          <w:szCs w:val="24"/>
        </w:rPr>
        <w:t>,</w:t>
      </w:r>
      <w:r w:rsidR="001510FC" w:rsidRPr="00A21B99">
        <w:rPr>
          <w:rFonts w:ascii="Times New Roman" w:hAnsi="Times New Roman" w:cs="Times New Roman"/>
          <w:sz w:val="24"/>
          <w:szCs w:val="24"/>
        </w:rPr>
        <w:t>000 simulations</w:t>
      </w:r>
      <w:r w:rsidRPr="00A21B99">
        <w:rPr>
          <w:rFonts w:ascii="Times New Roman" w:hAnsi="Times New Roman" w:cs="Times New Roman"/>
          <w:sz w:val="24"/>
          <w:szCs w:val="24"/>
        </w:rPr>
        <w:t>.</w:t>
      </w:r>
      <w:r w:rsidR="00B1602C" w:rsidRPr="00A21B99">
        <w:rPr>
          <w:rFonts w:ascii="Times New Roman" w:hAnsi="Times New Roman" w:cs="Times New Roman"/>
          <w:sz w:val="24"/>
          <w:szCs w:val="24"/>
        </w:rPr>
        <w:t xml:space="preserve"> </w:t>
      </w:r>
      <w:r w:rsidR="005815E4" w:rsidRPr="00A21B99">
        <w:rPr>
          <w:rFonts w:ascii="Times New Roman" w:hAnsi="Times New Roman" w:cs="Times New Roman"/>
          <w:sz w:val="24"/>
          <w:szCs w:val="24"/>
        </w:rPr>
        <w:t>A t</w:t>
      </w:r>
      <w:r w:rsidRPr="00A21B99">
        <w:rPr>
          <w:rFonts w:ascii="Times New Roman" w:hAnsi="Times New Roman" w:cs="Times New Roman"/>
          <w:sz w:val="24"/>
          <w:szCs w:val="24"/>
        </w:rPr>
        <w:t>wo</w:t>
      </w:r>
      <w:r w:rsidR="00B1602C" w:rsidRPr="00A21B99">
        <w:rPr>
          <w:rFonts w:ascii="Times New Roman" w:hAnsi="Times New Roman" w:cs="Times New Roman"/>
          <w:sz w:val="24"/>
          <w:szCs w:val="24"/>
        </w:rPr>
        <w:t xml:space="preserve"> sample t-test </w:t>
      </w:r>
      <w:r w:rsidR="001510FC" w:rsidRPr="00A21B99">
        <w:rPr>
          <w:rFonts w:ascii="Times New Roman" w:hAnsi="Times New Roman" w:cs="Times New Roman"/>
          <w:sz w:val="24"/>
          <w:szCs w:val="24"/>
        </w:rPr>
        <w:t xml:space="preserve">of the </w:t>
      </w:r>
      <w:r w:rsidR="00875851">
        <w:rPr>
          <w:rFonts w:ascii="Times New Roman" w:hAnsi="Times New Roman" w:cs="Times New Roman"/>
          <w:sz w:val="24"/>
          <w:szCs w:val="24"/>
        </w:rPr>
        <w:t xml:space="preserve">differences between the </w:t>
      </w:r>
      <w:r w:rsidR="001510FC" w:rsidRPr="00A21B99">
        <w:rPr>
          <w:rFonts w:ascii="Times New Roman" w:hAnsi="Times New Roman" w:cs="Times New Roman"/>
          <w:sz w:val="24"/>
          <w:szCs w:val="24"/>
        </w:rPr>
        <w:t>mean</w:t>
      </w:r>
      <w:r w:rsidR="00875851">
        <w:rPr>
          <w:rFonts w:ascii="Times New Roman" w:hAnsi="Times New Roman" w:cs="Times New Roman"/>
          <w:sz w:val="24"/>
          <w:szCs w:val="24"/>
        </w:rPr>
        <w:t xml:space="preserve"> EA burden </w:t>
      </w:r>
      <w:r w:rsidR="001C2DF0" w:rsidRPr="00A21B99">
        <w:rPr>
          <w:rFonts w:ascii="Times New Roman" w:hAnsi="Times New Roman" w:cs="Times New Roman"/>
          <w:sz w:val="24"/>
          <w:szCs w:val="24"/>
        </w:rPr>
        <w:t>was computed</w:t>
      </w:r>
      <w:r w:rsidRPr="00A21B99">
        <w:rPr>
          <w:rFonts w:ascii="Times New Roman" w:hAnsi="Times New Roman" w:cs="Times New Roman"/>
          <w:sz w:val="24"/>
          <w:szCs w:val="24"/>
        </w:rPr>
        <w:t xml:space="preserve"> to</w:t>
      </w:r>
      <w:r w:rsidR="00B1602C" w:rsidRPr="00A21B99">
        <w:rPr>
          <w:rFonts w:ascii="Times New Roman" w:hAnsi="Times New Roman" w:cs="Times New Roman"/>
          <w:sz w:val="24"/>
          <w:szCs w:val="24"/>
        </w:rPr>
        <w:t xml:space="preserve"> </w:t>
      </w:r>
      <w:r w:rsidR="001510FC" w:rsidRPr="00A21B99">
        <w:rPr>
          <w:rFonts w:ascii="Times New Roman" w:hAnsi="Times New Roman" w:cs="Times New Roman"/>
          <w:sz w:val="24"/>
          <w:szCs w:val="24"/>
        </w:rPr>
        <w:t>confirm</w:t>
      </w:r>
      <w:r w:rsidR="00B1602C" w:rsidRPr="00A21B99">
        <w:rPr>
          <w:rFonts w:ascii="Times New Roman" w:hAnsi="Times New Roman" w:cs="Times New Roman"/>
          <w:sz w:val="24"/>
          <w:szCs w:val="24"/>
        </w:rPr>
        <w:t xml:space="preserve"> </w:t>
      </w:r>
      <w:r w:rsidR="001F7B7B" w:rsidRPr="00A21B99">
        <w:rPr>
          <w:rFonts w:ascii="Times New Roman" w:hAnsi="Times New Roman" w:cs="Times New Roman"/>
          <w:sz w:val="24"/>
          <w:szCs w:val="24"/>
        </w:rPr>
        <w:t xml:space="preserve">the </w:t>
      </w:r>
      <w:r w:rsidR="00B1602C" w:rsidRPr="00A21B99">
        <w:rPr>
          <w:rFonts w:ascii="Times New Roman" w:hAnsi="Times New Roman" w:cs="Times New Roman"/>
          <w:sz w:val="24"/>
          <w:szCs w:val="24"/>
        </w:rPr>
        <w:t>distribution</w:t>
      </w:r>
      <w:r w:rsidR="001F7B7B" w:rsidRPr="00A21B99">
        <w:rPr>
          <w:rFonts w:ascii="Times New Roman" w:hAnsi="Times New Roman" w:cs="Times New Roman"/>
          <w:sz w:val="24"/>
          <w:szCs w:val="24"/>
        </w:rPr>
        <w:t xml:space="preserve"> of </w:t>
      </w:r>
      <w:r w:rsidR="005E377F" w:rsidRPr="00A21B99">
        <w:rPr>
          <w:rFonts w:ascii="Times New Roman" w:hAnsi="Times New Roman" w:cs="Times New Roman"/>
          <w:sz w:val="24"/>
          <w:szCs w:val="24"/>
        </w:rPr>
        <w:t xml:space="preserve">drug free </w:t>
      </w:r>
      <w:r w:rsidR="005E364E">
        <w:rPr>
          <w:rFonts w:ascii="Times New Roman" w:hAnsi="Times New Roman" w:cs="Times New Roman"/>
          <w:sz w:val="24"/>
          <w:szCs w:val="24"/>
        </w:rPr>
        <w:t>EA</w:t>
      </w:r>
      <w:r w:rsidR="001F7B7B" w:rsidRPr="00A21B99">
        <w:rPr>
          <w:rFonts w:ascii="Times New Roman" w:hAnsi="Times New Roman" w:cs="Times New Roman"/>
          <w:sz w:val="24"/>
          <w:szCs w:val="24"/>
        </w:rPr>
        <w:t xml:space="preserve"> burden was similar across the control and intervention arms. </w:t>
      </w:r>
    </w:p>
    <w:p w14:paraId="12FEDA2B" w14:textId="16BE4E64" w:rsidR="00B1602C" w:rsidRPr="00A21B99" w:rsidRDefault="00AB00E5" w:rsidP="00444BE9">
      <w:pPr>
        <w:pStyle w:val="ListParagraph"/>
        <w:numPr>
          <w:ilvl w:val="0"/>
          <w:numId w:val="1"/>
        </w:numPr>
        <w:spacing w:line="480" w:lineRule="auto"/>
        <w:rPr>
          <w:rFonts w:ascii="Times New Roman" w:hAnsi="Times New Roman" w:cs="Times New Roman"/>
          <w:sz w:val="24"/>
          <w:szCs w:val="24"/>
        </w:rPr>
      </w:pPr>
      <w:r w:rsidRPr="00A21B99">
        <w:rPr>
          <w:rFonts w:ascii="Times New Roman" w:hAnsi="Times New Roman" w:cs="Times New Roman"/>
          <w:sz w:val="24"/>
          <w:szCs w:val="24"/>
        </w:rPr>
        <w:t>Multiple</w:t>
      </w:r>
      <w:r w:rsidR="00B1602C" w:rsidRPr="00A21B99">
        <w:rPr>
          <w:rFonts w:ascii="Times New Roman" w:hAnsi="Times New Roman" w:cs="Times New Roman"/>
          <w:sz w:val="24"/>
          <w:szCs w:val="24"/>
        </w:rPr>
        <w:t xml:space="preserve"> RCT</w:t>
      </w:r>
      <w:r w:rsidRPr="00A21B99">
        <w:rPr>
          <w:rFonts w:ascii="Times New Roman" w:hAnsi="Times New Roman" w:cs="Times New Roman"/>
          <w:sz w:val="24"/>
          <w:szCs w:val="24"/>
        </w:rPr>
        <w:t>s were</w:t>
      </w:r>
      <w:r w:rsidR="00B1602C" w:rsidRPr="00A21B99">
        <w:rPr>
          <w:rFonts w:ascii="Times New Roman" w:hAnsi="Times New Roman" w:cs="Times New Roman"/>
          <w:sz w:val="24"/>
          <w:szCs w:val="24"/>
        </w:rPr>
        <w:t xml:space="preserve"> design</w:t>
      </w:r>
      <w:r w:rsidRPr="00A21B99">
        <w:rPr>
          <w:rFonts w:ascii="Times New Roman" w:hAnsi="Times New Roman" w:cs="Times New Roman"/>
          <w:sz w:val="24"/>
          <w:szCs w:val="24"/>
        </w:rPr>
        <w:t>ed by varying</w:t>
      </w:r>
      <w:r w:rsidR="00867045" w:rsidRPr="00A21B99">
        <w:rPr>
          <w:rFonts w:ascii="Times New Roman" w:hAnsi="Times New Roman" w:cs="Times New Roman"/>
          <w:sz w:val="24"/>
          <w:szCs w:val="24"/>
        </w:rPr>
        <w:t xml:space="preserve"> </w:t>
      </w:r>
      <w:r w:rsidR="007346B9" w:rsidRPr="00A21B99">
        <w:rPr>
          <w:rFonts w:ascii="Times New Roman" w:hAnsi="Times New Roman" w:cs="Times New Roman"/>
          <w:sz w:val="24"/>
          <w:szCs w:val="24"/>
        </w:rPr>
        <w:t>t</w:t>
      </w:r>
      <w:r w:rsidR="00B1602C" w:rsidRPr="00A21B99">
        <w:rPr>
          <w:rFonts w:ascii="Times New Roman" w:hAnsi="Times New Roman" w:cs="Times New Roman"/>
          <w:sz w:val="24"/>
          <w:szCs w:val="24"/>
        </w:rPr>
        <w:t>reatment del</w:t>
      </w:r>
      <w:r w:rsidR="00236535" w:rsidRPr="00A21B99">
        <w:rPr>
          <w:rFonts w:ascii="Times New Roman" w:hAnsi="Times New Roman" w:cs="Times New Roman"/>
          <w:sz w:val="24"/>
          <w:szCs w:val="24"/>
        </w:rPr>
        <w:t>a</w:t>
      </w:r>
      <w:r w:rsidR="00B1602C" w:rsidRPr="00A21B99">
        <w:rPr>
          <w:rFonts w:ascii="Times New Roman" w:hAnsi="Times New Roman" w:cs="Times New Roman"/>
          <w:sz w:val="24"/>
          <w:szCs w:val="24"/>
        </w:rPr>
        <w:t>y, A</w:t>
      </w:r>
      <w:r w:rsidR="007E5DF7" w:rsidRPr="00A21B99">
        <w:rPr>
          <w:rFonts w:ascii="Times New Roman" w:hAnsi="Times New Roman" w:cs="Times New Roman"/>
          <w:sz w:val="24"/>
          <w:szCs w:val="24"/>
        </w:rPr>
        <w:t>SM</w:t>
      </w:r>
      <w:r w:rsidR="00B1602C" w:rsidRPr="00A21B99">
        <w:rPr>
          <w:rFonts w:ascii="Times New Roman" w:hAnsi="Times New Roman" w:cs="Times New Roman"/>
          <w:sz w:val="24"/>
          <w:szCs w:val="24"/>
        </w:rPr>
        <w:t xml:space="preserve"> efficacy</w:t>
      </w:r>
      <w:r w:rsidR="00613699" w:rsidRPr="00A21B99">
        <w:rPr>
          <w:rFonts w:ascii="Times New Roman" w:hAnsi="Times New Roman" w:cs="Times New Roman"/>
          <w:sz w:val="24"/>
          <w:szCs w:val="24"/>
        </w:rPr>
        <w:t>,</w:t>
      </w:r>
      <w:r w:rsidR="00B1602C" w:rsidRPr="00A21B99">
        <w:rPr>
          <w:rFonts w:ascii="Times New Roman" w:hAnsi="Times New Roman" w:cs="Times New Roman"/>
          <w:sz w:val="24"/>
          <w:szCs w:val="24"/>
        </w:rPr>
        <w:t xml:space="preserve"> and outcome measures. </w:t>
      </w:r>
      <w:r w:rsidR="00077FE7" w:rsidRPr="00A21B99">
        <w:rPr>
          <w:rFonts w:ascii="Times New Roman" w:hAnsi="Times New Roman" w:cs="Times New Roman"/>
          <w:sz w:val="24"/>
          <w:szCs w:val="24"/>
        </w:rPr>
        <w:t xml:space="preserve">The influence of </w:t>
      </w:r>
      <w:r w:rsidR="007E5DF7" w:rsidRPr="00A21B99">
        <w:rPr>
          <w:rFonts w:ascii="Times New Roman" w:hAnsi="Times New Roman" w:cs="Times New Roman"/>
          <w:sz w:val="24"/>
          <w:szCs w:val="24"/>
        </w:rPr>
        <w:t>each of the</w:t>
      </w:r>
      <w:r w:rsidR="000919FC" w:rsidRPr="00A21B99">
        <w:rPr>
          <w:rFonts w:ascii="Times New Roman" w:hAnsi="Times New Roman" w:cs="Times New Roman"/>
          <w:sz w:val="24"/>
          <w:szCs w:val="24"/>
        </w:rPr>
        <w:t xml:space="preserve">se </w:t>
      </w:r>
      <w:r w:rsidR="00077FE7" w:rsidRPr="00A21B99">
        <w:rPr>
          <w:rFonts w:ascii="Times New Roman" w:hAnsi="Times New Roman" w:cs="Times New Roman"/>
          <w:sz w:val="24"/>
          <w:szCs w:val="24"/>
        </w:rPr>
        <w:t xml:space="preserve">variables on the </w:t>
      </w:r>
      <w:r w:rsidR="000919FC" w:rsidRPr="00A21B99">
        <w:rPr>
          <w:rFonts w:ascii="Times New Roman" w:hAnsi="Times New Roman" w:cs="Times New Roman"/>
          <w:sz w:val="24"/>
          <w:szCs w:val="24"/>
        </w:rPr>
        <w:t xml:space="preserve">required </w:t>
      </w:r>
      <w:r w:rsidR="00077FE7" w:rsidRPr="00A21B99">
        <w:rPr>
          <w:rFonts w:ascii="Times New Roman" w:hAnsi="Times New Roman" w:cs="Times New Roman"/>
          <w:sz w:val="24"/>
          <w:szCs w:val="24"/>
        </w:rPr>
        <w:t xml:space="preserve">sample size </w:t>
      </w:r>
      <w:r w:rsidR="007E5DF7" w:rsidRPr="00A21B99">
        <w:rPr>
          <w:rFonts w:ascii="Times New Roman" w:hAnsi="Times New Roman" w:cs="Times New Roman"/>
          <w:sz w:val="24"/>
          <w:szCs w:val="24"/>
        </w:rPr>
        <w:t>was measured</w:t>
      </w:r>
      <w:r w:rsidR="00077FE7" w:rsidRPr="00A21B99">
        <w:rPr>
          <w:rFonts w:ascii="Times New Roman" w:hAnsi="Times New Roman" w:cs="Times New Roman"/>
          <w:sz w:val="24"/>
          <w:szCs w:val="24"/>
        </w:rPr>
        <w:t xml:space="preserve"> by varying one variable and by </w:t>
      </w:r>
      <w:r w:rsidR="007E5DF7" w:rsidRPr="00A21B99">
        <w:rPr>
          <w:rFonts w:ascii="Times New Roman" w:hAnsi="Times New Roman" w:cs="Times New Roman"/>
          <w:sz w:val="24"/>
          <w:szCs w:val="24"/>
        </w:rPr>
        <w:t>keeping</w:t>
      </w:r>
      <w:r w:rsidR="00077FE7" w:rsidRPr="00A21B99">
        <w:rPr>
          <w:rFonts w:ascii="Times New Roman" w:hAnsi="Times New Roman" w:cs="Times New Roman"/>
          <w:sz w:val="24"/>
          <w:szCs w:val="24"/>
        </w:rPr>
        <w:t xml:space="preserve"> the rest constant.</w:t>
      </w:r>
    </w:p>
    <w:p w14:paraId="78887E14" w14:textId="1DD21E4F" w:rsidR="00B70907" w:rsidRPr="00A21B99" w:rsidRDefault="000A4658" w:rsidP="00211044">
      <w:pPr>
        <w:pStyle w:val="ListParagraph"/>
        <w:numPr>
          <w:ilvl w:val="0"/>
          <w:numId w:val="1"/>
        </w:numPr>
        <w:spacing w:line="480" w:lineRule="auto"/>
        <w:rPr>
          <w:rFonts w:ascii="Times New Roman" w:hAnsi="Times New Roman" w:cs="Times New Roman"/>
          <w:sz w:val="24"/>
          <w:szCs w:val="24"/>
        </w:rPr>
      </w:pPr>
      <w:r w:rsidRPr="00A21B99">
        <w:rPr>
          <w:rFonts w:ascii="Times New Roman" w:hAnsi="Times New Roman" w:cs="Times New Roman"/>
          <w:sz w:val="24"/>
          <w:szCs w:val="24"/>
        </w:rPr>
        <w:t xml:space="preserve">The sample size, N, was </w:t>
      </w:r>
      <w:r w:rsidR="008E3AC9" w:rsidRPr="00A21B99">
        <w:rPr>
          <w:rFonts w:ascii="Times New Roman" w:hAnsi="Times New Roman" w:cs="Times New Roman"/>
          <w:sz w:val="24"/>
          <w:szCs w:val="24"/>
        </w:rPr>
        <w:t xml:space="preserve">derived from the effect size and standard deviation of the outcome measures. </w:t>
      </w:r>
      <w:r w:rsidR="00304BF4" w:rsidRPr="00A21B99">
        <w:rPr>
          <w:rFonts w:ascii="Times New Roman" w:hAnsi="Times New Roman" w:cs="Times New Roman"/>
          <w:sz w:val="24"/>
          <w:szCs w:val="24"/>
        </w:rPr>
        <w:t>E</w:t>
      </w:r>
      <w:r w:rsidR="00507623" w:rsidRPr="00A21B99">
        <w:rPr>
          <w:rFonts w:ascii="Times New Roman" w:hAnsi="Times New Roman" w:cs="Times New Roman"/>
          <w:sz w:val="24"/>
          <w:szCs w:val="24"/>
        </w:rPr>
        <w:t>ffect size</w:t>
      </w:r>
      <w:r w:rsidR="007E5DF7" w:rsidRPr="00A21B99">
        <w:rPr>
          <w:rFonts w:ascii="Times New Roman" w:hAnsi="Times New Roman" w:cs="Times New Roman"/>
          <w:sz w:val="24"/>
          <w:szCs w:val="24"/>
        </w:rPr>
        <w:t xml:space="preserve"> was </w:t>
      </w:r>
      <w:r w:rsidR="008E3AC9" w:rsidRPr="00A21B99">
        <w:rPr>
          <w:rFonts w:ascii="Times New Roman" w:hAnsi="Times New Roman" w:cs="Times New Roman"/>
          <w:sz w:val="24"/>
          <w:szCs w:val="24"/>
        </w:rPr>
        <w:t>define</w:t>
      </w:r>
      <w:r w:rsidR="007E5DF7" w:rsidRPr="00A21B99">
        <w:rPr>
          <w:rFonts w:ascii="Times New Roman" w:hAnsi="Times New Roman" w:cs="Times New Roman"/>
          <w:sz w:val="24"/>
          <w:szCs w:val="24"/>
        </w:rPr>
        <w:t xml:space="preserve">d as </w:t>
      </w:r>
      <w:r w:rsidR="00304BF4" w:rsidRPr="00A21B99">
        <w:rPr>
          <w:rFonts w:ascii="Times New Roman" w:hAnsi="Times New Roman" w:cs="Times New Roman"/>
          <w:sz w:val="24"/>
          <w:szCs w:val="24"/>
        </w:rPr>
        <w:t xml:space="preserve">the </w:t>
      </w:r>
      <w:r w:rsidR="007E5DF7" w:rsidRPr="00A21B99">
        <w:rPr>
          <w:rFonts w:ascii="Times New Roman" w:hAnsi="Times New Roman" w:cs="Times New Roman"/>
          <w:sz w:val="24"/>
          <w:szCs w:val="24"/>
        </w:rPr>
        <w:t>difference between</w:t>
      </w:r>
      <w:r w:rsidR="00AB00E5" w:rsidRPr="00A21B99">
        <w:rPr>
          <w:rFonts w:ascii="Times New Roman" w:hAnsi="Times New Roman" w:cs="Times New Roman"/>
          <w:sz w:val="24"/>
          <w:szCs w:val="24"/>
        </w:rPr>
        <w:t xml:space="preserve"> </w:t>
      </w:r>
      <w:r w:rsidR="00637FE3" w:rsidRPr="00A21B99">
        <w:rPr>
          <w:rFonts w:ascii="Times New Roman" w:hAnsi="Times New Roman" w:cs="Times New Roman"/>
          <w:sz w:val="24"/>
          <w:szCs w:val="24"/>
        </w:rPr>
        <w:t>the mean</w:t>
      </w:r>
      <w:r w:rsidR="00335235" w:rsidRPr="00A21B99">
        <w:rPr>
          <w:rFonts w:ascii="Times New Roman" w:hAnsi="Times New Roman" w:cs="Times New Roman"/>
          <w:sz w:val="24"/>
          <w:szCs w:val="24"/>
        </w:rPr>
        <w:t>s</w:t>
      </w:r>
      <w:r w:rsidR="00637FE3" w:rsidRPr="00A21B99">
        <w:rPr>
          <w:rFonts w:ascii="Times New Roman" w:hAnsi="Times New Roman" w:cs="Times New Roman"/>
          <w:sz w:val="24"/>
          <w:szCs w:val="24"/>
        </w:rPr>
        <w:t xml:space="preserve"> of the</w:t>
      </w:r>
      <w:r w:rsidR="00304BF4" w:rsidRPr="00A21B99">
        <w:rPr>
          <w:rFonts w:ascii="Times New Roman" w:hAnsi="Times New Roman" w:cs="Times New Roman"/>
          <w:sz w:val="24"/>
          <w:szCs w:val="24"/>
        </w:rPr>
        <w:t xml:space="preserve"> </w:t>
      </w:r>
      <w:r w:rsidR="00304BF4" w:rsidRPr="00A21B99">
        <w:rPr>
          <w:rFonts w:ascii="Times New Roman" w:hAnsi="Times New Roman" w:cs="Times New Roman"/>
          <w:sz w:val="24"/>
          <w:szCs w:val="24"/>
        </w:rPr>
        <w:lastRenderedPageBreak/>
        <w:t xml:space="preserve">outcomes </w:t>
      </w:r>
      <w:r w:rsidR="007448EB">
        <w:rPr>
          <w:rFonts w:ascii="Times New Roman" w:hAnsi="Times New Roman" w:cs="Times New Roman"/>
          <w:sz w:val="24"/>
          <w:szCs w:val="24"/>
        </w:rPr>
        <w:t xml:space="preserve">(EA burden) </w:t>
      </w:r>
      <w:r w:rsidR="00304BF4" w:rsidRPr="00A21B99">
        <w:rPr>
          <w:rFonts w:ascii="Times New Roman" w:hAnsi="Times New Roman" w:cs="Times New Roman"/>
          <w:sz w:val="24"/>
          <w:szCs w:val="24"/>
        </w:rPr>
        <w:t>of the</w:t>
      </w:r>
      <w:r w:rsidR="00637FE3" w:rsidRPr="00A21B99">
        <w:rPr>
          <w:rFonts w:ascii="Times New Roman" w:hAnsi="Times New Roman" w:cs="Times New Roman"/>
          <w:sz w:val="24"/>
          <w:szCs w:val="24"/>
        </w:rPr>
        <w:t xml:space="preserve"> interven</w:t>
      </w:r>
      <w:r w:rsidR="000E7101" w:rsidRPr="00A21B99">
        <w:rPr>
          <w:rFonts w:ascii="Times New Roman" w:hAnsi="Times New Roman" w:cs="Times New Roman"/>
          <w:sz w:val="24"/>
          <w:szCs w:val="24"/>
        </w:rPr>
        <w:t>t</w:t>
      </w:r>
      <w:r w:rsidR="00637FE3" w:rsidRPr="00A21B99">
        <w:rPr>
          <w:rFonts w:ascii="Times New Roman" w:hAnsi="Times New Roman" w:cs="Times New Roman"/>
          <w:sz w:val="24"/>
          <w:szCs w:val="24"/>
        </w:rPr>
        <w:t>ion and control group</w:t>
      </w:r>
      <w:r w:rsidR="00304BF4" w:rsidRPr="00A21B99">
        <w:rPr>
          <w:rFonts w:ascii="Times New Roman" w:hAnsi="Times New Roman" w:cs="Times New Roman"/>
          <w:sz w:val="24"/>
          <w:szCs w:val="24"/>
        </w:rPr>
        <w:t>s</w:t>
      </w:r>
      <w:r w:rsidR="008E3AC9" w:rsidRPr="00A21B99">
        <w:rPr>
          <w:rFonts w:ascii="Times New Roman" w:hAnsi="Times New Roman" w:cs="Times New Roman"/>
          <w:sz w:val="24"/>
          <w:szCs w:val="24"/>
        </w:rPr>
        <w:t>. The following equation was used to calculate the required sample size</w:t>
      </w:r>
      <w:r w:rsidR="000E7101" w:rsidRPr="00A21B99">
        <w:rPr>
          <w:rFonts w:ascii="Times New Roman" w:hAnsi="Times New Roman" w:cs="Times New Roman"/>
          <w:sz w:val="24"/>
          <w:szCs w:val="24"/>
        </w:rPr>
        <w:fldChar w:fldCharType="begin"/>
      </w:r>
      <w:r w:rsidR="000E7101" w:rsidRPr="00A21B99">
        <w:rPr>
          <w:rFonts w:ascii="Times New Roman" w:hAnsi="Times New Roman" w:cs="Times New Roman"/>
          <w:sz w:val="24"/>
          <w:szCs w:val="24"/>
        </w:rPr>
        <w:instrText xml:space="preserve"> ADDIN ZOTERO_ITEM CSL_CITATION {"citationID":"AZtaBvDp","properties":{"formattedCitation":"\\super 4\\nosupersub{}","plainCitation":"4","noteIndex":0},"citationItems":[{"id":166,"uris":["http://zotero.org/users/7881351/items/5HCS42RN"],"uri":["http://zotero.org/users/7881351/items/5HCS42RN"],"itemData":{"id":166,"type":"article-journal","container-title":"PloS one","issue":"11","note":"publisher: Public Library of Science San Francisco, CA USA","page":"e0165693","source":"Google Scholar","title":"Treatment trials for neonatal seizures: the effect of design on sample size","title-short":"Treatment trials for neonatal seizures","volume":"11","author":[{"family":"Stevenson","given":"Nathan J."},{"family":"Boylan","given":"Geraldine B."},{"family":"Hellström-Westas","given":"Lena"},{"family":"Vanhatalo","given":"Sampsa"}],"issued":{"date-parts":[["2016"]]}}}],"schema":"https://github.com/citation-style-language/schema/raw/master/csl-citation.json"} </w:instrText>
      </w:r>
      <w:r w:rsidR="000E7101" w:rsidRPr="00A21B99">
        <w:rPr>
          <w:rFonts w:ascii="Times New Roman" w:hAnsi="Times New Roman" w:cs="Times New Roman"/>
          <w:sz w:val="24"/>
          <w:szCs w:val="24"/>
        </w:rPr>
        <w:fldChar w:fldCharType="separate"/>
      </w:r>
      <w:r w:rsidR="000E7101" w:rsidRPr="00A21B99">
        <w:rPr>
          <w:rFonts w:ascii="Times New Roman" w:hAnsi="Times New Roman" w:cs="Times New Roman"/>
          <w:sz w:val="24"/>
          <w:szCs w:val="24"/>
          <w:vertAlign w:val="superscript"/>
        </w:rPr>
        <w:t>4</w:t>
      </w:r>
      <w:r w:rsidR="000E7101" w:rsidRPr="00A21B99">
        <w:rPr>
          <w:rFonts w:ascii="Times New Roman" w:hAnsi="Times New Roman" w:cs="Times New Roman"/>
          <w:sz w:val="24"/>
          <w:szCs w:val="24"/>
        </w:rPr>
        <w:fldChar w:fldCharType="end"/>
      </w:r>
      <w:r w:rsidR="008E3AC9" w:rsidRPr="00A21B99">
        <w:rPr>
          <w:rFonts w:ascii="Times New Roman" w:hAnsi="Times New Roman" w:cs="Times New Roman"/>
          <w:sz w:val="24"/>
          <w:szCs w:val="24"/>
        </w:rPr>
        <w:t xml:space="preserve">: </w:t>
      </w:r>
    </w:p>
    <w:p w14:paraId="634864E6" w14:textId="4929141A" w:rsidR="00507623" w:rsidRPr="00A21B99" w:rsidRDefault="00507623" w:rsidP="00507623">
      <w:pPr>
        <w:spacing w:line="480" w:lineRule="auto"/>
        <w:ind w:left="360"/>
        <w:rPr>
          <w:rFonts w:ascii="Times New Roman" w:hAnsi="Times New Roman" w:cs="Times New Roman"/>
          <w:sz w:val="24"/>
          <w:szCs w:val="24"/>
        </w:rPr>
      </w:pPr>
      <m:oMathPara>
        <m:oMath>
          <m:r>
            <w:rPr>
              <w:rFonts w:ascii="Cambria Math" w:hAnsi="Cambria Math" w:cs="Times New Roman"/>
              <w:sz w:val="24"/>
              <w:szCs w:val="24"/>
            </w:rPr>
            <m:t>N=</m:t>
          </m:r>
          <m:f>
            <m:fPr>
              <m:ctrlPr>
                <w:rPr>
                  <w:rFonts w:ascii="Cambria Math" w:hAnsi="Cambria Math" w:cs="Times New Roman"/>
                  <w:i/>
                  <w:sz w:val="24"/>
                  <w:szCs w:val="24"/>
                </w:rPr>
              </m:ctrlPr>
            </m:fPr>
            <m:num>
              <m:r>
                <w:rPr>
                  <w:rFonts w:ascii="Cambria Math" w:hAnsi="Cambria Math" w:cs="Times New Roman"/>
                  <w:sz w:val="24"/>
                  <w:szCs w:val="24"/>
                </w:rPr>
                <m:t>4</m:t>
              </m:r>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1</m:t>
                      </m:r>
                    </m:sub>
                    <m:sup>
                      <m:r>
                        <w:rPr>
                          <w:rFonts w:ascii="Cambria Math" w:hAnsi="Cambria Math" w:cs="Times New Roman"/>
                          <w:sz w:val="24"/>
                          <w:szCs w:val="24"/>
                        </w:rPr>
                        <m:t>2</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2</m:t>
                      </m:r>
                    </m:sub>
                    <m:sup>
                      <m:r>
                        <w:rPr>
                          <w:rFonts w:ascii="Cambria Math" w:hAnsi="Cambria Math" w:cs="Times New Roman"/>
                          <w:sz w:val="24"/>
                          <w:szCs w:val="24"/>
                        </w:rPr>
                        <m:t>2</m:t>
                      </m:r>
                    </m:sup>
                  </m:sSubSup>
                </m:e>
              </m:d>
              <m:sSup>
                <m:sSupPr>
                  <m:ctrlPr>
                    <w:rPr>
                      <w:rFonts w:ascii="Cambria Math" w:hAnsi="Cambria Math" w:cs="Times New Roman"/>
                      <w:i/>
                      <w:sz w:val="24"/>
                      <w:szCs w:val="24"/>
                    </w:rPr>
                  </m:ctrlPr>
                </m:sSupPr>
                <m:e>
                  <m:r>
                    <w:rPr>
                      <w:rFonts w:ascii="Cambria Math" w:hAnsi="Cambria Math" w:cs="Times New Roman"/>
                      <w:sz w:val="24"/>
                      <w:szCs w:val="24"/>
                    </w:rPr>
                    <m:t>(1.98+0.842)</m:t>
                  </m:r>
                </m:e>
                <m:sup>
                  <m:r>
                    <w:rPr>
                      <w:rFonts w:ascii="Cambria Math" w:hAnsi="Cambria Math" w:cs="Times New Roman"/>
                      <w:sz w:val="24"/>
                      <w:szCs w:val="24"/>
                    </w:rPr>
                    <m:t>2</m:t>
                  </m:r>
                </m:sup>
              </m:sSup>
            </m:num>
            <m:den>
              <m:sSup>
                <m:sSupPr>
                  <m:ctrlPr>
                    <w:rPr>
                      <w:rFonts w:ascii="Cambria Math" w:hAnsi="Cambria Math" w:cs="Times New Roman"/>
                      <w:i/>
                      <w:sz w:val="24"/>
                      <w:szCs w:val="24"/>
                    </w:rPr>
                  </m:ctrlPr>
                </m:sSup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2</m:t>
                      </m:r>
                    </m:sub>
                  </m:sSub>
                  <m:r>
                    <w:rPr>
                      <w:rFonts w:ascii="Cambria Math" w:hAnsi="Cambria Math" w:cs="Times New Roman"/>
                      <w:sz w:val="24"/>
                      <w:szCs w:val="24"/>
                    </w:rPr>
                    <m:t>)</m:t>
                  </m:r>
                </m:e>
                <m:sup>
                  <m:r>
                    <w:rPr>
                      <w:rFonts w:ascii="Cambria Math" w:hAnsi="Cambria Math" w:cs="Times New Roman"/>
                      <w:sz w:val="24"/>
                      <w:szCs w:val="24"/>
                    </w:rPr>
                    <m:t>2</m:t>
                  </m:r>
                </m:sup>
              </m:sSup>
            </m:den>
          </m:f>
        </m:oMath>
      </m:oMathPara>
    </w:p>
    <w:p w14:paraId="6F8B2D6D" w14:textId="3299B286" w:rsidR="008E3AC9" w:rsidRPr="00A21B99" w:rsidRDefault="00883C40" w:rsidP="008E3AC9">
      <w:pPr>
        <w:pStyle w:val="ListParagraph"/>
        <w:spacing w:line="480" w:lineRule="auto"/>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1</m:t>
            </m:r>
          </m:sub>
        </m:sSub>
      </m:oMath>
      <w:r w:rsidR="008E3AC9" w:rsidRPr="00A21B99">
        <w:rPr>
          <w:rFonts w:ascii="Times New Roman" w:eastAsiaTheme="minorEastAsia" w:hAnsi="Times New Roman" w:cs="Times New Roman"/>
          <w:sz w:val="24"/>
          <w:szCs w:val="24"/>
        </w:rPr>
        <w:t xml:space="preserve"> </w:t>
      </w:r>
      <w:proofErr w:type="gramStart"/>
      <w:r w:rsidR="008E3AC9" w:rsidRPr="00A21B99">
        <w:rPr>
          <w:rFonts w:ascii="Times New Roman" w:eastAsiaTheme="minorEastAsia" w:hAnsi="Times New Roman" w:cs="Times New Roman"/>
          <w:sz w:val="24"/>
          <w:szCs w:val="24"/>
        </w:rPr>
        <w:t>and</w:t>
      </w:r>
      <w:proofErr w:type="gramEnd"/>
      <w:r w:rsidR="008E3AC9" w:rsidRPr="00A21B99">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2</m:t>
            </m:r>
          </m:sub>
        </m:sSub>
      </m:oMath>
      <w:r w:rsidR="008E3AC9" w:rsidRPr="00A21B99">
        <w:rPr>
          <w:rFonts w:ascii="Times New Roman" w:eastAsiaTheme="minorEastAsia" w:hAnsi="Times New Roman" w:cs="Times New Roman"/>
          <w:sz w:val="24"/>
          <w:szCs w:val="24"/>
        </w:rPr>
        <w:t xml:space="preserve"> are the standard deviation of the outcomes </w:t>
      </w:r>
      <w:r w:rsidR="004A7FA3">
        <w:rPr>
          <w:rFonts w:ascii="Times New Roman" w:eastAsiaTheme="minorEastAsia" w:hAnsi="Times New Roman" w:cs="Times New Roman"/>
          <w:sz w:val="24"/>
          <w:szCs w:val="24"/>
        </w:rPr>
        <w:t xml:space="preserve">(EA burden) </w:t>
      </w:r>
      <w:r w:rsidR="008E3AC9" w:rsidRPr="00A21B99">
        <w:rPr>
          <w:rFonts w:ascii="Times New Roman" w:eastAsiaTheme="minorEastAsia" w:hAnsi="Times New Roman" w:cs="Times New Roman"/>
          <w:sz w:val="24"/>
          <w:szCs w:val="24"/>
        </w:rPr>
        <w:t xml:space="preserve">of </w:t>
      </w:r>
      <w:r w:rsidR="00875851">
        <w:rPr>
          <w:rFonts w:ascii="Times New Roman" w:eastAsiaTheme="minorEastAsia" w:hAnsi="Times New Roman" w:cs="Times New Roman"/>
          <w:sz w:val="24"/>
          <w:szCs w:val="24"/>
        </w:rPr>
        <w:t xml:space="preserve">the </w:t>
      </w:r>
      <w:r w:rsidR="008E3AC9" w:rsidRPr="00A21B99">
        <w:rPr>
          <w:rFonts w:ascii="Times New Roman" w:eastAsiaTheme="minorEastAsia" w:hAnsi="Times New Roman" w:cs="Times New Roman"/>
          <w:sz w:val="24"/>
          <w:szCs w:val="24"/>
        </w:rPr>
        <w:t xml:space="preserve">control and </w:t>
      </w:r>
      <w:proofErr w:type="spellStart"/>
      <w:r w:rsidR="008E3AC9" w:rsidRPr="00A21B99">
        <w:rPr>
          <w:rFonts w:ascii="Times New Roman" w:eastAsiaTheme="minorEastAsia" w:hAnsi="Times New Roman" w:cs="Times New Roman"/>
          <w:sz w:val="24"/>
          <w:szCs w:val="24"/>
        </w:rPr>
        <w:t>intervension</w:t>
      </w:r>
      <w:proofErr w:type="spellEnd"/>
      <w:r w:rsidR="008E3AC9" w:rsidRPr="00A21B99">
        <w:rPr>
          <w:rFonts w:ascii="Times New Roman" w:eastAsiaTheme="minorEastAsia" w:hAnsi="Times New Roman" w:cs="Times New Roman"/>
          <w:sz w:val="24"/>
          <w:szCs w:val="24"/>
        </w:rPr>
        <w:t xml:space="preserve"> groups respectively; </w:t>
      </w:r>
      <m:oMath>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1</m:t>
            </m:r>
          </m:sub>
        </m:sSub>
      </m:oMath>
      <w:r w:rsidR="008E3AC9" w:rsidRPr="00A21B99">
        <w:rPr>
          <w:rFonts w:ascii="Times New Roman" w:eastAsiaTheme="minorEastAsia"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2</m:t>
            </m:r>
          </m:sub>
        </m:sSub>
      </m:oMath>
      <w:r w:rsidR="008E3AC9" w:rsidRPr="00A21B99">
        <w:rPr>
          <w:rFonts w:ascii="Times New Roman" w:eastAsiaTheme="minorEastAsia" w:hAnsi="Times New Roman" w:cs="Times New Roman"/>
          <w:sz w:val="24"/>
          <w:szCs w:val="24"/>
        </w:rPr>
        <w:t xml:space="preserve"> are the mean of the outcomes </w:t>
      </w:r>
      <w:r w:rsidR="004A7FA3">
        <w:rPr>
          <w:rFonts w:ascii="Times New Roman" w:eastAsiaTheme="minorEastAsia" w:hAnsi="Times New Roman" w:cs="Times New Roman"/>
          <w:sz w:val="24"/>
          <w:szCs w:val="24"/>
        </w:rPr>
        <w:t xml:space="preserve">(EA burden) </w:t>
      </w:r>
      <w:r w:rsidR="008E3AC9" w:rsidRPr="00A21B99">
        <w:rPr>
          <w:rFonts w:ascii="Times New Roman" w:eastAsiaTheme="minorEastAsia" w:hAnsi="Times New Roman" w:cs="Times New Roman"/>
          <w:sz w:val="24"/>
          <w:szCs w:val="24"/>
        </w:rPr>
        <w:t>of the control and intervension groups respectively</w:t>
      </w:r>
      <w:r w:rsidR="0057263B" w:rsidRPr="00A21B99">
        <w:rPr>
          <w:rFonts w:ascii="Times New Roman" w:hAnsi="Times New Roman" w:cs="Times New Roman"/>
          <w:sz w:val="24"/>
          <w:szCs w:val="24"/>
        </w:rPr>
        <w:t>.</w:t>
      </w:r>
    </w:p>
    <w:p w14:paraId="4647EED5" w14:textId="5ED9A6C8" w:rsidR="00111ACE" w:rsidRPr="00A21B99" w:rsidRDefault="00B70907" w:rsidP="00444BE9">
      <w:pPr>
        <w:pStyle w:val="ListParagraph"/>
        <w:numPr>
          <w:ilvl w:val="0"/>
          <w:numId w:val="1"/>
        </w:numPr>
        <w:spacing w:line="480" w:lineRule="auto"/>
        <w:rPr>
          <w:rFonts w:ascii="Times New Roman" w:hAnsi="Times New Roman" w:cs="Times New Roman"/>
          <w:sz w:val="24"/>
          <w:szCs w:val="24"/>
        </w:rPr>
      </w:pPr>
      <w:r w:rsidRPr="00A21B99">
        <w:rPr>
          <w:rFonts w:ascii="Times New Roman" w:hAnsi="Times New Roman" w:cs="Times New Roman"/>
          <w:sz w:val="24"/>
          <w:szCs w:val="24"/>
        </w:rPr>
        <w:t xml:space="preserve">1000 </w:t>
      </w:r>
      <w:r w:rsidR="00AB00E5" w:rsidRPr="00A21B99">
        <w:rPr>
          <w:rFonts w:ascii="Times New Roman" w:hAnsi="Times New Roman" w:cs="Times New Roman"/>
          <w:sz w:val="24"/>
          <w:szCs w:val="24"/>
        </w:rPr>
        <w:t xml:space="preserve">rounds of </w:t>
      </w:r>
      <w:proofErr w:type="spellStart"/>
      <w:r w:rsidR="00AB00E5" w:rsidRPr="00A21B99">
        <w:rPr>
          <w:rFonts w:ascii="Times New Roman" w:hAnsi="Times New Roman" w:cs="Times New Roman"/>
          <w:sz w:val="24"/>
          <w:szCs w:val="24"/>
        </w:rPr>
        <w:t>bootsrapping</w:t>
      </w:r>
      <w:proofErr w:type="spellEnd"/>
      <w:r w:rsidR="00AB00E5" w:rsidRPr="00A21B99">
        <w:rPr>
          <w:rFonts w:ascii="Times New Roman" w:hAnsi="Times New Roman" w:cs="Times New Roman"/>
          <w:sz w:val="24"/>
          <w:szCs w:val="24"/>
        </w:rPr>
        <w:t xml:space="preserve"> were performed on the entire process </w:t>
      </w:r>
      <w:r w:rsidR="00D14298" w:rsidRPr="00A21B99">
        <w:rPr>
          <w:rFonts w:ascii="Times New Roman" w:hAnsi="Times New Roman" w:cs="Times New Roman"/>
          <w:sz w:val="24"/>
          <w:szCs w:val="24"/>
        </w:rPr>
        <w:t>(</w:t>
      </w:r>
      <w:r w:rsidRPr="00A21B99">
        <w:rPr>
          <w:rFonts w:ascii="Times New Roman" w:hAnsi="Times New Roman" w:cs="Times New Roman"/>
          <w:sz w:val="24"/>
          <w:szCs w:val="24"/>
        </w:rPr>
        <w:t>step</w:t>
      </w:r>
      <w:r w:rsidR="00D14298" w:rsidRPr="00A21B99">
        <w:rPr>
          <w:rFonts w:ascii="Times New Roman" w:hAnsi="Times New Roman" w:cs="Times New Roman"/>
          <w:sz w:val="24"/>
          <w:szCs w:val="24"/>
        </w:rPr>
        <w:t>s</w:t>
      </w:r>
      <w:r w:rsidRPr="00A21B99">
        <w:rPr>
          <w:rFonts w:ascii="Times New Roman" w:hAnsi="Times New Roman" w:cs="Times New Roman"/>
          <w:sz w:val="24"/>
          <w:szCs w:val="24"/>
        </w:rPr>
        <w:t xml:space="preserve"> 1 to 4</w:t>
      </w:r>
      <w:r w:rsidR="00D14298" w:rsidRPr="00A21B99">
        <w:rPr>
          <w:rFonts w:ascii="Times New Roman" w:hAnsi="Times New Roman" w:cs="Times New Roman"/>
          <w:sz w:val="24"/>
          <w:szCs w:val="24"/>
        </w:rPr>
        <w:t>)</w:t>
      </w:r>
      <w:r w:rsidRPr="00A21B99">
        <w:rPr>
          <w:rFonts w:ascii="Times New Roman" w:hAnsi="Times New Roman" w:cs="Times New Roman"/>
          <w:sz w:val="24"/>
          <w:szCs w:val="24"/>
        </w:rPr>
        <w:t xml:space="preserve"> </w:t>
      </w:r>
      <w:r w:rsidR="00AB00E5" w:rsidRPr="00A21B99">
        <w:rPr>
          <w:rFonts w:ascii="Times New Roman" w:hAnsi="Times New Roman" w:cs="Times New Roman"/>
          <w:sz w:val="24"/>
          <w:szCs w:val="24"/>
        </w:rPr>
        <w:t>to calculate the</w:t>
      </w:r>
      <w:r w:rsidRPr="00A21B99">
        <w:rPr>
          <w:rFonts w:ascii="Times New Roman" w:hAnsi="Times New Roman" w:cs="Times New Roman"/>
          <w:sz w:val="24"/>
          <w:szCs w:val="24"/>
        </w:rPr>
        <w:t xml:space="preserve"> median </w:t>
      </w:r>
      <w:r w:rsidR="00625B92">
        <w:rPr>
          <w:rFonts w:ascii="Times New Roman" w:hAnsi="Times New Roman" w:cs="Times New Roman"/>
          <w:sz w:val="24"/>
          <w:szCs w:val="24"/>
        </w:rPr>
        <w:t xml:space="preserve">sample and effect sizes </w:t>
      </w:r>
      <w:r w:rsidRPr="00A21B99">
        <w:rPr>
          <w:rFonts w:ascii="Times New Roman" w:hAnsi="Times New Roman" w:cs="Times New Roman"/>
          <w:sz w:val="24"/>
          <w:szCs w:val="24"/>
        </w:rPr>
        <w:t>a</w:t>
      </w:r>
      <w:r w:rsidR="00625B92">
        <w:rPr>
          <w:rFonts w:ascii="Times New Roman" w:hAnsi="Times New Roman" w:cs="Times New Roman"/>
          <w:sz w:val="24"/>
          <w:szCs w:val="24"/>
        </w:rPr>
        <w:t>long with</w:t>
      </w:r>
      <w:r w:rsidRPr="00A21B99">
        <w:rPr>
          <w:rFonts w:ascii="Times New Roman" w:hAnsi="Times New Roman" w:cs="Times New Roman"/>
          <w:sz w:val="24"/>
          <w:szCs w:val="24"/>
        </w:rPr>
        <w:t xml:space="preserve"> 95% confidence interval for </w:t>
      </w:r>
      <w:r w:rsidR="00625B92">
        <w:rPr>
          <w:rFonts w:ascii="Times New Roman" w:hAnsi="Times New Roman" w:cs="Times New Roman"/>
          <w:sz w:val="24"/>
          <w:szCs w:val="24"/>
        </w:rPr>
        <w:t>each RCT design</w:t>
      </w:r>
      <w:r w:rsidR="00AB00E5" w:rsidRPr="00A21B99">
        <w:rPr>
          <w:rFonts w:ascii="Times New Roman" w:hAnsi="Times New Roman" w:cs="Times New Roman"/>
          <w:sz w:val="24"/>
          <w:szCs w:val="24"/>
        </w:rPr>
        <w:t>.</w:t>
      </w:r>
      <w:r w:rsidRPr="00A21B99">
        <w:rPr>
          <w:rFonts w:ascii="Times New Roman" w:hAnsi="Times New Roman" w:cs="Times New Roman"/>
          <w:sz w:val="24"/>
          <w:szCs w:val="24"/>
        </w:rPr>
        <w:t xml:space="preserve"> </w:t>
      </w:r>
    </w:p>
    <w:p w14:paraId="458C39C9" w14:textId="77777777" w:rsidR="0057263B" w:rsidRPr="00A21B99" w:rsidRDefault="0057263B" w:rsidP="0057263B">
      <w:pPr>
        <w:pStyle w:val="ListParagraph"/>
        <w:spacing w:line="480" w:lineRule="auto"/>
        <w:rPr>
          <w:rFonts w:ascii="Times New Roman" w:hAnsi="Times New Roman" w:cs="Times New Roman"/>
          <w:sz w:val="24"/>
          <w:szCs w:val="24"/>
        </w:rPr>
      </w:pPr>
    </w:p>
    <w:p w14:paraId="56348261" w14:textId="2979F20F" w:rsidR="00710246" w:rsidRPr="00A21B99" w:rsidRDefault="000628DE" w:rsidP="00444BE9">
      <w:pPr>
        <w:spacing w:line="480" w:lineRule="auto"/>
        <w:rPr>
          <w:rFonts w:ascii="Times New Roman" w:hAnsi="Times New Roman" w:cs="Times New Roman"/>
          <w:b/>
          <w:bCs/>
          <w:sz w:val="24"/>
          <w:szCs w:val="24"/>
        </w:rPr>
      </w:pPr>
      <w:r w:rsidRPr="00A21B99">
        <w:rPr>
          <w:rFonts w:ascii="Times New Roman" w:hAnsi="Times New Roman" w:cs="Times New Roman"/>
          <w:b/>
          <w:bCs/>
          <w:sz w:val="24"/>
          <w:szCs w:val="24"/>
        </w:rPr>
        <w:t>Results</w:t>
      </w:r>
    </w:p>
    <w:p w14:paraId="5015BC89" w14:textId="162ADEB9" w:rsidR="00AF496B" w:rsidRPr="00A21B99" w:rsidRDefault="002566E6" w:rsidP="00756DE1">
      <w:pPr>
        <w:spacing w:line="480" w:lineRule="auto"/>
        <w:ind w:firstLine="720"/>
        <w:jc w:val="both"/>
        <w:rPr>
          <w:rFonts w:ascii="Times New Roman" w:hAnsi="Times New Roman" w:cs="Times New Roman"/>
          <w:sz w:val="24"/>
          <w:szCs w:val="24"/>
        </w:rPr>
      </w:pPr>
      <w:r w:rsidRPr="00A21B99">
        <w:rPr>
          <w:rFonts w:ascii="Times New Roman" w:hAnsi="Times New Roman" w:cs="Times New Roman"/>
          <w:sz w:val="24"/>
          <w:szCs w:val="24"/>
        </w:rPr>
        <w:t>Table</w:t>
      </w:r>
      <w:r w:rsidR="00077FE7" w:rsidRPr="00A21B99">
        <w:rPr>
          <w:rFonts w:ascii="Times New Roman" w:hAnsi="Times New Roman" w:cs="Times New Roman"/>
          <w:sz w:val="24"/>
          <w:szCs w:val="24"/>
        </w:rPr>
        <w:t>s</w:t>
      </w:r>
      <w:r w:rsidRPr="00A21B99">
        <w:rPr>
          <w:rFonts w:ascii="Times New Roman" w:hAnsi="Times New Roman" w:cs="Times New Roman"/>
          <w:sz w:val="24"/>
          <w:szCs w:val="24"/>
        </w:rPr>
        <w:t xml:space="preserve"> </w:t>
      </w:r>
      <w:r w:rsidR="007E5DF7" w:rsidRPr="00A21B99">
        <w:rPr>
          <w:rFonts w:ascii="Times New Roman" w:hAnsi="Times New Roman" w:cs="Times New Roman"/>
          <w:sz w:val="24"/>
          <w:szCs w:val="24"/>
        </w:rPr>
        <w:t>2</w:t>
      </w:r>
      <w:r w:rsidRPr="00A21B99">
        <w:rPr>
          <w:rFonts w:ascii="Times New Roman" w:hAnsi="Times New Roman" w:cs="Times New Roman"/>
          <w:sz w:val="24"/>
          <w:szCs w:val="24"/>
        </w:rPr>
        <w:t xml:space="preserve"> </w:t>
      </w:r>
      <w:r w:rsidR="00661558" w:rsidRPr="00A21B99">
        <w:rPr>
          <w:rFonts w:ascii="Times New Roman" w:hAnsi="Times New Roman" w:cs="Times New Roman"/>
          <w:sz w:val="24"/>
          <w:szCs w:val="24"/>
        </w:rPr>
        <w:t>and 3</w:t>
      </w:r>
      <w:r w:rsidRPr="00A21B99">
        <w:rPr>
          <w:rFonts w:ascii="Times New Roman" w:hAnsi="Times New Roman" w:cs="Times New Roman"/>
          <w:sz w:val="24"/>
          <w:szCs w:val="24"/>
        </w:rPr>
        <w:t xml:space="preserve"> </w:t>
      </w:r>
      <w:r w:rsidR="00077FE7" w:rsidRPr="00A21B99">
        <w:rPr>
          <w:rFonts w:ascii="Times New Roman" w:hAnsi="Times New Roman" w:cs="Times New Roman"/>
          <w:sz w:val="24"/>
          <w:szCs w:val="24"/>
        </w:rPr>
        <w:t>summarize</w:t>
      </w:r>
      <w:r w:rsidRPr="00A21B99">
        <w:rPr>
          <w:rFonts w:ascii="Times New Roman" w:hAnsi="Times New Roman" w:cs="Times New Roman"/>
          <w:sz w:val="24"/>
          <w:szCs w:val="24"/>
        </w:rPr>
        <w:t xml:space="preserve"> the </w:t>
      </w:r>
      <w:r w:rsidR="00FC55B0" w:rsidRPr="00A21B99">
        <w:rPr>
          <w:rFonts w:ascii="Times New Roman" w:hAnsi="Times New Roman" w:cs="Times New Roman"/>
          <w:sz w:val="24"/>
          <w:szCs w:val="24"/>
        </w:rPr>
        <w:t>effect sizes</w:t>
      </w:r>
      <w:r w:rsidR="00661558" w:rsidRPr="00A21B99">
        <w:rPr>
          <w:rFonts w:ascii="Times New Roman" w:hAnsi="Times New Roman" w:cs="Times New Roman"/>
          <w:sz w:val="24"/>
          <w:szCs w:val="24"/>
        </w:rPr>
        <w:t xml:space="preserve"> and corresponding sample sizes</w:t>
      </w:r>
      <w:r w:rsidRPr="00A21B99">
        <w:rPr>
          <w:rFonts w:ascii="Times New Roman" w:hAnsi="Times New Roman" w:cs="Times New Roman"/>
          <w:sz w:val="24"/>
          <w:szCs w:val="24"/>
        </w:rPr>
        <w:t xml:space="preserve"> required for </w:t>
      </w:r>
      <w:r w:rsidR="00077FE7" w:rsidRPr="00A21B99">
        <w:rPr>
          <w:rFonts w:ascii="Times New Roman" w:hAnsi="Times New Roman" w:cs="Times New Roman"/>
          <w:sz w:val="24"/>
          <w:szCs w:val="24"/>
        </w:rPr>
        <w:t>RCTs</w:t>
      </w:r>
      <w:r w:rsidRPr="00A21B99">
        <w:rPr>
          <w:rFonts w:ascii="Times New Roman" w:hAnsi="Times New Roman" w:cs="Times New Roman"/>
          <w:sz w:val="24"/>
          <w:szCs w:val="24"/>
        </w:rPr>
        <w:t xml:space="preserve"> </w:t>
      </w:r>
      <w:r w:rsidR="00077FE7" w:rsidRPr="00A21B99">
        <w:rPr>
          <w:rFonts w:ascii="Times New Roman" w:hAnsi="Times New Roman" w:cs="Times New Roman"/>
          <w:sz w:val="24"/>
          <w:szCs w:val="24"/>
        </w:rPr>
        <w:t>with</w:t>
      </w:r>
      <w:r w:rsidRPr="00A21B99">
        <w:rPr>
          <w:rFonts w:ascii="Times New Roman" w:hAnsi="Times New Roman" w:cs="Times New Roman"/>
          <w:sz w:val="24"/>
          <w:szCs w:val="24"/>
        </w:rPr>
        <w:t xml:space="preserve"> </w:t>
      </w:r>
      <w:r w:rsidR="00077FE7" w:rsidRPr="00A21B99">
        <w:rPr>
          <w:rFonts w:ascii="Times New Roman" w:hAnsi="Times New Roman" w:cs="Times New Roman"/>
          <w:sz w:val="24"/>
          <w:szCs w:val="24"/>
        </w:rPr>
        <w:t xml:space="preserve">varying </w:t>
      </w:r>
      <w:r w:rsidRPr="00A21B99">
        <w:rPr>
          <w:rFonts w:ascii="Times New Roman" w:hAnsi="Times New Roman" w:cs="Times New Roman"/>
          <w:sz w:val="24"/>
          <w:szCs w:val="24"/>
        </w:rPr>
        <w:t xml:space="preserve">treatment delay, </w:t>
      </w:r>
      <w:r w:rsidR="0002673D" w:rsidRPr="00A21B99">
        <w:rPr>
          <w:rFonts w:ascii="Times New Roman" w:hAnsi="Times New Roman" w:cs="Times New Roman"/>
          <w:sz w:val="24"/>
          <w:szCs w:val="24"/>
        </w:rPr>
        <w:t>A</w:t>
      </w:r>
      <w:r w:rsidR="007E5DF7" w:rsidRPr="00A21B99">
        <w:rPr>
          <w:rFonts w:ascii="Times New Roman" w:hAnsi="Times New Roman" w:cs="Times New Roman"/>
          <w:sz w:val="24"/>
          <w:szCs w:val="24"/>
        </w:rPr>
        <w:t>SM</w:t>
      </w:r>
      <w:r w:rsidR="0002673D" w:rsidRPr="00A21B99">
        <w:rPr>
          <w:rFonts w:ascii="Times New Roman" w:hAnsi="Times New Roman" w:cs="Times New Roman"/>
          <w:sz w:val="24"/>
          <w:szCs w:val="24"/>
        </w:rPr>
        <w:t xml:space="preserve"> efficacy</w:t>
      </w:r>
      <w:r w:rsidR="00770E1C" w:rsidRPr="00A21B99">
        <w:rPr>
          <w:rFonts w:ascii="Times New Roman" w:hAnsi="Times New Roman" w:cs="Times New Roman"/>
          <w:sz w:val="24"/>
          <w:szCs w:val="24"/>
        </w:rPr>
        <w:t>,</w:t>
      </w:r>
      <w:r w:rsidR="0002673D" w:rsidRPr="00A21B99">
        <w:rPr>
          <w:rFonts w:ascii="Times New Roman" w:hAnsi="Times New Roman" w:cs="Times New Roman"/>
          <w:sz w:val="24"/>
          <w:szCs w:val="24"/>
        </w:rPr>
        <w:t xml:space="preserve"> and </w:t>
      </w:r>
      <w:r w:rsidR="00B709B1" w:rsidRPr="00A21B99">
        <w:rPr>
          <w:rFonts w:ascii="Times New Roman" w:hAnsi="Times New Roman" w:cs="Times New Roman"/>
          <w:sz w:val="24"/>
          <w:szCs w:val="24"/>
        </w:rPr>
        <w:t>cEEG outcome measure</w:t>
      </w:r>
      <w:r w:rsidR="00BD3D41" w:rsidRPr="00A21B99">
        <w:rPr>
          <w:rFonts w:ascii="Times New Roman" w:hAnsi="Times New Roman" w:cs="Times New Roman"/>
          <w:sz w:val="24"/>
          <w:szCs w:val="24"/>
        </w:rPr>
        <w:t>s</w:t>
      </w:r>
      <w:r w:rsidRPr="00A21B99">
        <w:rPr>
          <w:rFonts w:ascii="Times New Roman" w:hAnsi="Times New Roman" w:cs="Times New Roman"/>
          <w:sz w:val="24"/>
          <w:szCs w:val="24"/>
        </w:rPr>
        <w:t>.</w:t>
      </w:r>
      <w:r w:rsidR="000A4658" w:rsidRPr="00A21B99">
        <w:rPr>
          <w:rFonts w:ascii="Times New Roman" w:hAnsi="Times New Roman" w:cs="Times New Roman"/>
          <w:sz w:val="24"/>
          <w:szCs w:val="24"/>
        </w:rPr>
        <w:t xml:space="preserve"> </w:t>
      </w:r>
      <w:r w:rsidR="00607E0D" w:rsidRPr="00A21B99">
        <w:rPr>
          <w:rFonts w:ascii="Times New Roman" w:hAnsi="Times New Roman" w:cs="Times New Roman"/>
          <w:sz w:val="24"/>
          <w:szCs w:val="24"/>
        </w:rPr>
        <w:t xml:space="preserve">Increasing sample sizes were required </w:t>
      </w:r>
      <w:r w:rsidR="00BE03E6" w:rsidRPr="00A21B99">
        <w:rPr>
          <w:rFonts w:ascii="Times New Roman" w:hAnsi="Times New Roman" w:cs="Times New Roman"/>
          <w:sz w:val="24"/>
          <w:szCs w:val="24"/>
        </w:rPr>
        <w:t xml:space="preserve">when treatment delays were longer, </w:t>
      </w:r>
      <w:r w:rsidR="00607E0D" w:rsidRPr="00A21B99">
        <w:rPr>
          <w:rFonts w:ascii="Times New Roman" w:hAnsi="Times New Roman" w:cs="Times New Roman"/>
          <w:sz w:val="24"/>
          <w:szCs w:val="24"/>
        </w:rPr>
        <w:t>regardless of ASM efficacy or cEEG outcome measure</w:t>
      </w:r>
      <w:r w:rsidR="00BE03E6" w:rsidRPr="00A21B99">
        <w:rPr>
          <w:rFonts w:ascii="Times New Roman" w:hAnsi="Times New Roman" w:cs="Times New Roman"/>
          <w:sz w:val="24"/>
          <w:szCs w:val="24"/>
        </w:rPr>
        <w:t xml:space="preserve">, </w:t>
      </w:r>
      <w:r w:rsidR="00607E0D" w:rsidRPr="00A21B99">
        <w:rPr>
          <w:rFonts w:ascii="Times New Roman" w:hAnsi="Times New Roman" w:cs="Times New Roman"/>
          <w:sz w:val="24"/>
          <w:szCs w:val="24"/>
        </w:rPr>
        <w:t xml:space="preserve">with an almost two-fold increase in the sample size required </w:t>
      </w:r>
      <w:r w:rsidR="00B10688">
        <w:rPr>
          <w:rFonts w:ascii="Times New Roman" w:hAnsi="Times New Roman" w:cs="Times New Roman"/>
          <w:sz w:val="24"/>
          <w:szCs w:val="24"/>
        </w:rPr>
        <w:t xml:space="preserve">when </w:t>
      </w:r>
      <w:r w:rsidR="00607E0D" w:rsidRPr="00A21B99">
        <w:rPr>
          <w:rFonts w:ascii="Times New Roman" w:hAnsi="Times New Roman" w:cs="Times New Roman"/>
          <w:sz w:val="24"/>
          <w:szCs w:val="24"/>
        </w:rPr>
        <w:t xml:space="preserve">the </w:t>
      </w:r>
      <w:r w:rsidR="001E3677" w:rsidRPr="00A21B99">
        <w:rPr>
          <w:rFonts w:ascii="Times New Roman" w:hAnsi="Times New Roman" w:cs="Times New Roman"/>
          <w:sz w:val="24"/>
          <w:szCs w:val="24"/>
        </w:rPr>
        <w:t xml:space="preserve">  </w:t>
      </w:r>
      <w:r w:rsidR="00607E0D" w:rsidRPr="00A21B99">
        <w:rPr>
          <w:rFonts w:ascii="Times New Roman" w:hAnsi="Times New Roman" w:cs="Times New Roman"/>
          <w:sz w:val="24"/>
          <w:szCs w:val="24"/>
        </w:rPr>
        <w:t xml:space="preserve"> dela</w:t>
      </w:r>
      <w:r w:rsidR="000D5F31" w:rsidRPr="00A21B99">
        <w:rPr>
          <w:rFonts w:ascii="Times New Roman" w:hAnsi="Times New Roman" w:cs="Times New Roman"/>
          <w:sz w:val="24"/>
          <w:szCs w:val="24"/>
        </w:rPr>
        <w:t xml:space="preserve">y increased from </w:t>
      </w:r>
      <w:r w:rsidR="00FB3B3E" w:rsidRPr="00A21B99">
        <w:rPr>
          <w:rFonts w:ascii="Times New Roman" w:hAnsi="Times New Roman" w:cs="Times New Roman"/>
          <w:sz w:val="24"/>
          <w:szCs w:val="24"/>
        </w:rPr>
        <w:t xml:space="preserve">1 </w:t>
      </w:r>
      <w:r w:rsidR="000D5F31" w:rsidRPr="00A21B99">
        <w:rPr>
          <w:rFonts w:ascii="Times New Roman" w:hAnsi="Times New Roman" w:cs="Times New Roman"/>
          <w:sz w:val="24"/>
          <w:szCs w:val="24"/>
        </w:rPr>
        <w:t xml:space="preserve">to 70 hours. The median sample size required for treatment delay of one hour across all ASM efficacies and outcome measures was </w:t>
      </w:r>
      <w:r w:rsidR="00E33F3C" w:rsidRPr="00A21B99">
        <w:rPr>
          <w:rFonts w:ascii="Times New Roman" w:hAnsi="Times New Roman" w:cs="Times New Roman"/>
          <w:sz w:val="24"/>
          <w:szCs w:val="24"/>
        </w:rPr>
        <w:t>49</w:t>
      </w:r>
      <w:r w:rsidR="000D5F31" w:rsidRPr="00A21B99">
        <w:rPr>
          <w:rFonts w:ascii="Times New Roman" w:hAnsi="Times New Roman" w:cs="Times New Roman"/>
          <w:sz w:val="24"/>
          <w:szCs w:val="24"/>
        </w:rPr>
        <w:t xml:space="preserve">, compared with </w:t>
      </w:r>
      <w:r w:rsidR="00BE03E6" w:rsidRPr="00A21B99">
        <w:rPr>
          <w:rFonts w:ascii="Times New Roman" w:hAnsi="Times New Roman" w:cs="Times New Roman"/>
          <w:sz w:val="24"/>
          <w:szCs w:val="24"/>
        </w:rPr>
        <w:t xml:space="preserve">a </w:t>
      </w:r>
      <w:r w:rsidR="000D5F31" w:rsidRPr="00A21B99">
        <w:rPr>
          <w:rFonts w:ascii="Times New Roman" w:hAnsi="Times New Roman" w:cs="Times New Roman"/>
          <w:sz w:val="24"/>
          <w:szCs w:val="24"/>
        </w:rPr>
        <w:t xml:space="preserve">median </w:t>
      </w:r>
      <w:r w:rsidR="00BE03E6" w:rsidRPr="00A21B99">
        <w:rPr>
          <w:rFonts w:ascii="Times New Roman" w:hAnsi="Times New Roman" w:cs="Times New Roman"/>
          <w:sz w:val="24"/>
          <w:szCs w:val="24"/>
        </w:rPr>
        <w:t xml:space="preserve">required </w:t>
      </w:r>
      <w:r w:rsidR="000D5F31" w:rsidRPr="00A21B99">
        <w:rPr>
          <w:rFonts w:ascii="Times New Roman" w:hAnsi="Times New Roman" w:cs="Times New Roman"/>
          <w:sz w:val="24"/>
          <w:szCs w:val="24"/>
        </w:rPr>
        <w:t xml:space="preserve">sample size </w:t>
      </w:r>
      <w:r w:rsidR="00E33F3C" w:rsidRPr="00A21B99">
        <w:rPr>
          <w:rFonts w:ascii="Times New Roman" w:hAnsi="Times New Roman" w:cs="Times New Roman"/>
          <w:sz w:val="24"/>
          <w:szCs w:val="24"/>
        </w:rPr>
        <w:t xml:space="preserve">of 104 </w:t>
      </w:r>
      <w:r w:rsidR="000D5F31" w:rsidRPr="00A21B99">
        <w:rPr>
          <w:rFonts w:ascii="Times New Roman" w:hAnsi="Times New Roman" w:cs="Times New Roman"/>
          <w:sz w:val="24"/>
          <w:szCs w:val="24"/>
        </w:rPr>
        <w:t>required for a treatment delay of 70 hours across all ASM efficacies and outcome measures (</w:t>
      </w:r>
      <w:r w:rsidR="00074EC0" w:rsidRPr="00A21B99">
        <w:rPr>
          <w:rFonts w:ascii="Times New Roman" w:hAnsi="Times New Roman" w:cs="Times New Roman"/>
          <w:sz w:val="24"/>
          <w:szCs w:val="24"/>
        </w:rPr>
        <w:t>1.85</w:t>
      </w:r>
      <w:r w:rsidR="007E5DF7" w:rsidRPr="00A21B99">
        <w:rPr>
          <w:rFonts w:ascii="Times New Roman" w:hAnsi="Times New Roman" w:cs="Times New Roman"/>
          <w:sz w:val="24"/>
          <w:szCs w:val="24"/>
        </w:rPr>
        <w:t xml:space="preserve"> </w:t>
      </w:r>
      <w:r w:rsidR="00E33F3C" w:rsidRPr="00A21B99">
        <w:rPr>
          <w:rFonts w:ascii="Times New Roman" w:hAnsi="Times New Roman" w:cs="Times New Roman"/>
          <w:sz w:val="24"/>
          <w:szCs w:val="24"/>
        </w:rPr>
        <w:t>[1.77-2.68]</w:t>
      </w:r>
      <w:r w:rsidR="000D5F31" w:rsidRPr="00A21B99">
        <w:rPr>
          <w:rFonts w:ascii="Times New Roman" w:hAnsi="Times New Roman" w:cs="Times New Roman"/>
          <w:sz w:val="24"/>
          <w:szCs w:val="24"/>
        </w:rPr>
        <w:t xml:space="preserve"> fold increase</w:t>
      </w:r>
      <w:r w:rsidR="007E5DF7" w:rsidRPr="00A21B99">
        <w:rPr>
          <w:rFonts w:ascii="Times New Roman" w:hAnsi="Times New Roman" w:cs="Times New Roman"/>
          <w:sz w:val="24"/>
          <w:szCs w:val="24"/>
        </w:rPr>
        <w:t xml:space="preserve">, </w:t>
      </w:r>
      <w:r w:rsidR="000D5F31" w:rsidRPr="00A21B99">
        <w:rPr>
          <w:rFonts w:ascii="Times New Roman" w:hAnsi="Times New Roman" w:cs="Times New Roman"/>
          <w:sz w:val="24"/>
          <w:szCs w:val="24"/>
        </w:rPr>
        <w:t>p=</w:t>
      </w:r>
      <w:r w:rsidR="00074EC0" w:rsidRPr="00A21B99">
        <w:rPr>
          <w:rFonts w:ascii="Times New Roman" w:hAnsi="Times New Roman" w:cs="Times New Roman"/>
          <w:sz w:val="24"/>
          <w:szCs w:val="24"/>
        </w:rPr>
        <w:t>0.001</w:t>
      </w:r>
      <w:r w:rsidR="000D5F31" w:rsidRPr="00A21B99">
        <w:rPr>
          <w:rFonts w:ascii="Times New Roman" w:hAnsi="Times New Roman" w:cs="Times New Roman"/>
          <w:sz w:val="24"/>
          <w:szCs w:val="24"/>
        </w:rPr>
        <w:t xml:space="preserve">). </w:t>
      </w:r>
    </w:p>
    <w:p w14:paraId="2440A996" w14:textId="2143F330" w:rsidR="00F60823" w:rsidRPr="00A21B99" w:rsidRDefault="00F60823" w:rsidP="00F60823">
      <w:pPr>
        <w:spacing w:line="480" w:lineRule="auto"/>
        <w:ind w:firstLine="720"/>
        <w:jc w:val="both"/>
        <w:rPr>
          <w:rFonts w:ascii="Times New Roman" w:hAnsi="Times New Roman" w:cs="Times New Roman"/>
          <w:sz w:val="24"/>
          <w:szCs w:val="24"/>
        </w:rPr>
      </w:pPr>
      <w:r w:rsidRPr="00A21B99">
        <w:rPr>
          <w:rFonts w:ascii="Times New Roman" w:hAnsi="Times New Roman" w:cs="Times New Roman"/>
          <w:sz w:val="24"/>
          <w:szCs w:val="24"/>
        </w:rPr>
        <w:t xml:space="preserve">When comparing ASM efficacies, </w:t>
      </w:r>
      <w:r w:rsidR="002A530E" w:rsidRPr="00A21B99">
        <w:rPr>
          <w:rFonts w:ascii="Times New Roman" w:hAnsi="Times New Roman" w:cs="Times New Roman"/>
          <w:sz w:val="24"/>
          <w:szCs w:val="24"/>
        </w:rPr>
        <w:t xml:space="preserve">larger sample sizes were required </w:t>
      </w:r>
      <w:r w:rsidR="00B10688">
        <w:rPr>
          <w:rFonts w:ascii="Times New Roman" w:hAnsi="Times New Roman" w:cs="Times New Roman"/>
          <w:sz w:val="24"/>
          <w:szCs w:val="24"/>
        </w:rPr>
        <w:t xml:space="preserve">when the </w:t>
      </w:r>
      <w:r w:rsidR="005E364E">
        <w:rPr>
          <w:rFonts w:ascii="Times New Roman" w:hAnsi="Times New Roman" w:cs="Times New Roman"/>
          <w:sz w:val="24"/>
          <w:szCs w:val="24"/>
        </w:rPr>
        <w:t>EA</w:t>
      </w:r>
      <w:r w:rsidRPr="00A21B99">
        <w:rPr>
          <w:rFonts w:ascii="Times New Roman" w:hAnsi="Times New Roman" w:cs="Times New Roman"/>
          <w:sz w:val="24"/>
          <w:szCs w:val="24"/>
        </w:rPr>
        <w:t xml:space="preserve"> burden response rate</w:t>
      </w:r>
      <w:r w:rsidR="00B10688">
        <w:rPr>
          <w:rFonts w:ascii="Times New Roman" w:hAnsi="Times New Roman" w:cs="Times New Roman"/>
          <w:sz w:val="24"/>
          <w:szCs w:val="24"/>
        </w:rPr>
        <w:t xml:space="preserve"> was slower </w:t>
      </w:r>
      <w:r w:rsidRPr="00A21B99">
        <w:rPr>
          <w:rFonts w:ascii="Times New Roman" w:hAnsi="Times New Roman" w:cs="Times New Roman"/>
          <w:sz w:val="24"/>
          <w:szCs w:val="24"/>
        </w:rPr>
        <w:t>(</w:t>
      </w:r>
      <w:proofErr w:type="spellStart"/>
      <w:r w:rsidRPr="00A21B99">
        <w:rPr>
          <w:rFonts w:ascii="Times New Roman" w:hAnsi="Times New Roman" w:cs="Times New Roman"/>
          <w:sz w:val="24"/>
          <w:szCs w:val="24"/>
        </w:rPr>
        <w:t>i.e</w:t>
      </w:r>
      <w:proofErr w:type="spellEnd"/>
      <w:r w:rsidRPr="00A21B99">
        <w:rPr>
          <w:rFonts w:ascii="Times New Roman" w:hAnsi="Times New Roman" w:cs="Times New Roman"/>
          <w:sz w:val="24"/>
          <w:szCs w:val="24"/>
        </w:rPr>
        <w:t xml:space="preserve"> 60% with complete cessation at 24 hours), compared with a faster </w:t>
      </w:r>
      <w:r w:rsidRPr="00A21B99">
        <w:rPr>
          <w:rFonts w:ascii="Times New Roman" w:hAnsi="Times New Roman" w:cs="Times New Roman"/>
          <w:sz w:val="24"/>
          <w:szCs w:val="24"/>
        </w:rPr>
        <w:lastRenderedPageBreak/>
        <w:t xml:space="preserve">response rate </w:t>
      </w:r>
      <w:proofErr w:type="gramStart"/>
      <w:r w:rsidRPr="00A21B99">
        <w:rPr>
          <w:rFonts w:ascii="Times New Roman" w:hAnsi="Times New Roman" w:cs="Times New Roman"/>
          <w:sz w:val="24"/>
          <w:szCs w:val="24"/>
        </w:rPr>
        <w:t>(</w:t>
      </w:r>
      <w:r w:rsidR="007E5DF7" w:rsidRPr="00A21B99">
        <w:rPr>
          <w:rFonts w:ascii="Times New Roman" w:hAnsi="Times New Roman" w:cs="Times New Roman"/>
          <w:sz w:val="24"/>
          <w:szCs w:val="24"/>
        </w:rPr>
        <w:t xml:space="preserve"> </w:t>
      </w:r>
      <w:proofErr w:type="spellStart"/>
      <w:r w:rsidRPr="00A21B99">
        <w:rPr>
          <w:rFonts w:ascii="Times New Roman" w:hAnsi="Times New Roman" w:cs="Times New Roman"/>
          <w:sz w:val="24"/>
          <w:szCs w:val="24"/>
        </w:rPr>
        <w:t>i.e</w:t>
      </w:r>
      <w:proofErr w:type="spellEnd"/>
      <w:proofErr w:type="gramEnd"/>
      <w:r w:rsidRPr="00A21B99">
        <w:rPr>
          <w:rFonts w:ascii="Times New Roman" w:hAnsi="Times New Roman" w:cs="Times New Roman"/>
          <w:sz w:val="24"/>
          <w:szCs w:val="24"/>
        </w:rPr>
        <w:t xml:space="preserve"> </w:t>
      </w:r>
      <w:r w:rsidR="007E5DF7" w:rsidRPr="00A21B99">
        <w:rPr>
          <w:rFonts w:ascii="Times New Roman" w:hAnsi="Times New Roman" w:cs="Times New Roman"/>
          <w:sz w:val="24"/>
          <w:szCs w:val="24"/>
        </w:rPr>
        <w:t xml:space="preserve"> </w:t>
      </w:r>
      <w:r w:rsidRPr="00A21B99">
        <w:rPr>
          <w:rFonts w:ascii="Times New Roman" w:hAnsi="Times New Roman" w:cs="Times New Roman"/>
          <w:sz w:val="24"/>
          <w:szCs w:val="24"/>
        </w:rPr>
        <w:t xml:space="preserve">60% with complete cessation at 14 hours). The median sample size required for </w:t>
      </w:r>
      <w:r w:rsidR="00E33F3C" w:rsidRPr="00A21B99">
        <w:rPr>
          <w:rFonts w:ascii="Times New Roman" w:hAnsi="Times New Roman" w:cs="Times New Roman"/>
          <w:sz w:val="24"/>
          <w:szCs w:val="24"/>
        </w:rPr>
        <w:t>faster</w:t>
      </w:r>
      <w:r w:rsidRPr="00A21B99">
        <w:rPr>
          <w:rFonts w:ascii="Times New Roman" w:hAnsi="Times New Roman" w:cs="Times New Roman"/>
          <w:sz w:val="24"/>
          <w:szCs w:val="24"/>
        </w:rPr>
        <w:t xml:space="preserve"> </w:t>
      </w:r>
      <w:r w:rsidR="00B10688">
        <w:rPr>
          <w:rFonts w:ascii="Times New Roman" w:hAnsi="Times New Roman" w:cs="Times New Roman"/>
          <w:sz w:val="24"/>
          <w:szCs w:val="24"/>
        </w:rPr>
        <w:t xml:space="preserve">EA </w:t>
      </w:r>
      <w:r w:rsidRPr="00A21B99">
        <w:rPr>
          <w:rFonts w:ascii="Times New Roman" w:hAnsi="Times New Roman" w:cs="Times New Roman"/>
          <w:sz w:val="24"/>
          <w:szCs w:val="24"/>
        </w:rPr>
        <w:t>response rate was</w:t>
      </w:r>
      <w:r w:rsidR="00E33F3C" w:rsidRPr="00A21B99">
        <w:rPr>
          <w:rFonts w:ascii="Times New Roman" w:hAnsi="Times New Roman" w:cs="Times New Roman"/>
          <w:sz w:val="24"/>
          <w:szCs w:val="24"/>
        </w:rPr>
        <w:t xml:space="preserve"> 82</w:t>
      </w:r>
      <w:r w:rsidRPr="00A21B99">
        <w:rPr>
          <w:rFonts w:ascii="Times New Roman" w:hAnsi="Times New Roman" w:cs="Times New Roman"/>
          <w:sz w:val="24"/>
          <w:szCs w:val="24"/>
        </w:rPr>
        <w:t xml:space="preserve">, compared with the median sample size </w:t>
      </w:r>
      <w:r w:rsidR="008D609B" w:rsidRPr="00A21B99">
        <w:rPr>
          <w:rFonts w:ascii="Times New Roman" w:hAnsi="Times New Roman" w:cs="Times New Roman"/>
          <w:sz w:val="24"/>
          <w:szCs w:val="24"/>
        </w:rPr>
        <w:t xml:space="preserve">of </w:t>
      </w:r>
      <w:r w:rsidR="00E33F3C" w:rsidRPr="00A21B99">
        <w:rPr>
          <w:rFonts w:ascii="Times New Roman" w:hAnsi="Times New Roman" w:cs="Times New Roman"/>
          <w:sz w:val="24"/>
          <w:szCs w:val="24"/>
        </w:rPr>
        <w:t xml:space="preserve">104 </w:t>
      </w:r>
      <w:r w:rsidRPr="00A21B99">
        <w:rPr>
          <w:rFonts w:ascii="Times New Roman" w:hAnsi="Times New Roman" w:cs="Times New Roman"/>
          <w:sz w:val="24"/>
          <w:szCs w:val="24"/>
        </w:rPr>
        <w:t xml:space="preserve">required across for a </w:t>
      </w:r>
      <w:r w:rsidR="00E33F3C" w:rsidRPr="00A21B99">
        <w:rPr>
          <w:rFonts w:ascii="Times New Roman" w:hAnsi="Times New Roman" w:cs="Times New Roman"/>
          <w:sz w:val="24"/>
          <w:szCs w:val="24"/>
        </w:rPr>
        <w:t>slower</w:t>
      </w:r>
      <w:r w:rsidRPr="00A21B99">
        <w:rPr>
          <w:rFonts w:ascii="Times New Roman" w:hAnsi="Times New Roman" w:cs="Times New Roman"/>
          <w:sz w:val="24"/>
          <w:szCs w:val="24"/>
        </w:rPr>
        <w:t xml:space="preserve"> </w:t>
      </w:r>
      <w:r w:rsidR="00B10688">
        <w:rPr>
          <w:rFonts w:ascii="Times New Roman" w:hAnsi="Times New Roman" w:cs="Times New Roman"/>
          <w:sz w:val="24"/>
          <w:szCs w:val="24"/>
        </w:rPr>
        <w:t>EA</w:t>
      </w:r>
      <w:r w:rsidR="00B10688" w:rsidRPr="00A21B99">
        <w:rPr>
          <w:rFonts w:ascii="Times New Roman" w:hAnsi="Times New Roman" w:cs="Times New Roman"/>
          <w:sz w:val="24"/>
          <w:szCs w:val="24"/>
        </w:rPr>
        <w:t xml:space="preserve"> </w:t>
      </w:r>
      <w:r w:rsidRPr="00A21B99">
        <w:rPr>
          <w:rFonts w:ascii="Times New Roman" w:hAnsi="Times New Roman" w:cs="Times New Roman"/>
          <w:sz w:val="24"/>
          <w:szCs w:val="24"/>
        </w:rPr>
        <w:t>response rate (</w:t>
      </w:r>
      <w:r w:rsidR="00074EC0" w:rsidRPr="00A21B99">
        <w:rPr>
          <w:rFonts w:ascii="Times New Roman" w:hAnsi="Times New Roman" w:cs="Times New Roman"/>
          <w:sz w:val="24"/>
          <w:szCs w:val="24"/>
        </w:rPr>
        <w:t>1.22</w:t>
      </w:r>
      <w:r w:rsidR="007E5DF7" w:rsidRPr="00A21B99">
        <w:rPr>
          <w:rFonts w:ascii="Times New Roman" w:hAnsi="Times New Roman" w:cs="Times New Roman"/>
          <w:sz w:val="24"/>
          <w:szCs w:val="24"/>
        </w:rPr>
        <w:t xml:space="preserve"> </w:t>
      </w:r>
      <w:r w:rsidR="00FD0760" w:rsidRPr="00A21B99">
        <w:rPr>
          <w:rFonts w:ascii="Times New Roman" w:hAnsi="Times New Roman" w:cs="Times New Roman"/>
          <w:sz w:val="24"/>
          <w:szCs w:val="24"/>
        </w:rPr>
        <w:t>[1.08-2.17]</w:t>
      </w:r>
      <w:r w:rsidRPr="00A21B99">
        <w:rPr>
          <w:rFonts w:ascii="Times New Roman" w:hAnsi="Times New Roman" w:cs="Times New Roman"/>
          <w:sz w:val="24"/>
          <w:szCs w:val="24"/>
        </w:rPr>
        <w:t xml:space="preserve"> fold increase and p=</w:t>
      </w:r>
      <w:r w:rsidR="00074EC0" w:rsidRPr="00A21B99">
        <w:rPr>
          <w:rFonts w:ascii="Times New Roman" w:hAnsi="Times New Roman" w:cs="Times New Roman"/>
          <w:sz w:val="24"/>
          <w:szCs w:val="24"/>
        </w:rPr>
        <w:t>0.01</w:t>
      </w:r>
      <w:r w:rsidRPr="00A21B99">
        <w:rPr>
          <w:rFonts w:ascii="Times New Roman" w:hAnsi="Times New Roman" w:cs="Times New Roman"/>
          <w:sz w:val="24"/>
          <w:szCs w:val="24"/>
        </w:rPr>
        <w:t xml:space="preserve">). </w:t>
      </w:r>
    </w:p>
    <w:p w14:paraId="4FE99935" w14:textId="4A6CFD28" w:rsidR="00F60823" w:rsidRPr="00A21B99" w:rsidRDefault="00EA0610" w:rsidP="007E5DF7">
      <w:pPr>
        <w:spacing w:line="480" w:lineRule="auto"/>
        <w:ind w:firstLine="720"/>
        <w:jc w:val="both"/>
        <w:rPr>
          <w:rFonts w:ascii="Times New Roman" w:hAnsi="Times New Roman" w:cs="Times New Roman"/>
          <w:sz w:val="24"/>
          <w:szCs w:val="24"/>
        </w:rPr>
      </w:pPr>
      <w:r w:rsidRPr="00A21B99">
        <w:rPr>
          <w:rFonts w:ascii="Times New Roman" w:hAnsi="Times New Roman" w:cs="Times New Roman"/>
          <w:sz w:val="24"/>
          <w:szCs w:val="24"/>
        </w:rPr>
        <w:t>The impact of</w:t>
      </w:r>
      <w:r w:rsidR="008D609B" w:rsidRPr="00A21B99">
        <w:rPr>
          <w:rFonts w:ascii="Times New Roman" w:hAnsi="Times New Roman" w:cs="Times New Roman"/>
          <w:sz w:val="24"/>
          <w:szCs w:val="24"/>
        </w:rPr>
        <w:t xml:space="preserve"> outcome measure</w:t>
      </w:r>
      <w:r w:rsidRPr="00A21B99">
        <w:rPr>
          <w:rFonts w:ascii="Times New Roman" w:hAnsi="Times New Roman" w:cs="Times New Roman"/>
          <w:sz w:val="24"/>
          <w:szCs w:val="24"/>
        </w:rPr>
        <w:t xml:space="preserve"> </w:t>
      </w:r>
      <w:proofErr w:type="spellStart"/>
      <w:r w:rsidRPr="00A21B99">
        <w:rPr>
          <w:rFonts w:ascii="Times New Roman" w:hAnsi="Times New Roman" w:cs="Times New Roman"/>
          <w:sz w:val="24"/>
          <w:szCs w:val="24"/>
        </w:rPr>
        <w:t>i.e</w:t>
      </w:r>
      <w:proofErr w:type="spellEnd"/>
      <w:r w:rsidRPr="00A21B99">
        <w:rPr>
          <w:rFonts w:ascii="Times New Roman" w:hAnsi="Times New Roman" w:cs="Times New Roman"/>
          <w:sz w:val="24"/>
          <w:szCs w:val="24"/>
        </w:rPr>
        <w:t xml:space="preserve"> </w:t>
      </w:r>
      <w:r w:rsidR="00766C66" w:rsidRPr="00A21B99">
        <w:rPr>
          <w:rFonts w:ascii="Times New Roman" w:hAnsi="Times New Roman" w:cs="Times New Roman"/>
          <w:sz w:val="24"/>
          <w:szCs w:val="24"/>
        </w:rPr>
        <w:t xml:space="preserve">total </w:t>
      </w:r>
      <w:r w:rsidR="005E364E">
        <w:rPr>
          <w:rFonts w:ascii="Times New Roman" w:hAnsi="Times New Roman" w:cs="Times New Roman"/>
          <w:sz w:val="24"/>
          <w:szCs w:val="24"/>
        </w:rPr>
        <w:t>EA</w:t>
      </w:r>
      <w:r w:rsidR="00766C66" w:rsidRPr="00A21B99">
        <w:rPr>
          <w:rFonts w:ascii="Times New Roman" w:hAnsi="Times New Roman" w:cs="Times New Roman"/>
          <w:sz w:val="24"/>
          <w:szCs w:val="24"/>
        </w:rPr>
        <w:t xml:space="preserve"> burden</w:t>
      </w:r>
      <w:r w:rsidR="001A56C0" w:rsidRPr="00A21B99">
        <w:rPr>
          <w:rFonts w:ascii="Times New Roman" w:hAnsi="Times New Roman" w:cs="Times New Roman"/>
          <w:sz w:val="24"/>
          <w:szCs w:val="24"/>
        </w:rPr>
        <w:t xml:space="preserve"> 72 or</w:t>
      </w:r>
      <w:r w:rsidRPr="00A21B99">
        <w:rPr>
          <w:rFonts w:ascii="Times New Roman" w:hAnsi="Times New Roman" w:cs="Times New Roman"/>
          <w:sz w:val="24"/>
          <w:szCs w:val="24"/>
        </w:rPr>
        <w:t xml:space="preserve"> 24 hours post intervention</w:t>
      </w:r>
      <w:r w:rsidR="001A56C0" w:rsidRPr="00A21B99">
        <w:rPr>
          <w:rFonts w:ascii="Times New Roman" w:hAnsi="Times New Roman" w:cs="Times New Roman"/>
          <w:sz w:val="24"/>
          <w:szCs w:val="24"/>
        </w:rPr>
        <w:t xml:space="preserve"> burden</w:t>
      </w:r>
      <w:r w:rsidRPr="00A21B99">
        <w:rPr>
          <w:rFonts w:ascii="Times New Roman" w:hAnsi="Times New Roman" w:cs="Times New Roman"/>
          <w:sz w:val="24"/>
          <w:szCs w:val="24"/>
        </w:rPr>
        <w:t xml:space="preserve">, varied with </w:t>
      </w:r>
      <w:r w:rsidR="005E364E">
        <w:rPr>
          <w:rFonts w:ascii="Times New Roman" w:hAnsi="Times New Roman" w:cs="Times New Roman"/>
          <w:sz w:val="24"/>
          <w:szCs w:val="24"/>
        </w:rPr>
        <w:t>EA</w:t>
      </w:r>
      <w:r w:rsidRPr="00A21B99">
        <w:rPr>
          <w:rFonts w:ascii="Times New Roman" w:hAnsi="Times New Roman" w:cs="Times New Roman"/>
          <w:sz w:val="24"/>
          <w:szCs w:val="24"/>
        </w:rPr>
        <w:t xml:space="preserve"> burden </w:t>
      </w:r>
      <w:r w:rsidR="001A56C0" w:rsidRPr="00A21B99">
        <w:rPr>
          <w:rFonts w:ascii="Times New Roman" w:hAnsi="Times New Roman" w:cs="Times New Roman"/>
          <w:sz w:val="24"/>
          <w:szCs w:val="24"/>
        </w:rPr>
        <w:t xml:space="preserve">treatment </w:t>
      </w:r>
      <w:r w:rsidRPr="00A21B99">
        <w:rPr>
          <w:rFonts w:ascii="Times New Roman" w:hAnsi="Times New Roman" w:cs="Times New Roman"/>
          <w:sz w:val="24"/>
          <w:szCs w:val="24"/>
        </w:rPr>
        <w:t>response rate. With faster response rates</w:t>
      </w:r>
      <w:r w:rsidR="00766C66" w:rsidRPr="00A21B99">
        <w:rPr>
          <w:rFonts w:ascii="Times New Roman" w:hAnsi="Times New Roman" w:cs="Times New Roman"/>
          <w:sz w:val="24"/>
          <w:szCs w:val="24"/>
        </w:rPr>
        <w:t xml:space="preserve"> </w:t>
      </w:r>
      <w:proofErr w:type="spellStart"/>
      <w:r w:rsidR="00766C66" w:rsidRPr="00A21B99">
        <w:rPr>
          <w:rFonts w:ascii="Times New Roman" w:hAnsi="Times New Roman" w:cs="Times New Roman"/>
          <w:sz w:val="24"/>
          <w:szCs w:val="24"/>
        </w:rPr>
        <w:t>i.e</w:t>
      </w:r>
      <w:proofErr w:type="spellEnd"/>
      <w:r w:rsidR="00766C66" w:rsidRPr="00A21B99">
        <w:rPr>
          <w:rFonts w:ascii="Times New Roman" w:hAnsi="Times New Roman" w:cs="Times New Roman"/>
          <w:sz w:val="24"/>
          <w:szCs w:val="24"/>
        </w:rPr>
        <w:t xml:space="preserve"> </w:t>
      </w:r>
      <w:r w:rsidR="0057263B" w:rsidRPr="00A21B99">
        <w:rPr>
          <w:rFonts w:ascii="Times New Roman" w:hAnsi="Times New Roman" w:cs="Times New Roman"/>
          <w:sz w:val="24"/>
          <w:szCs w:val="24"/>
        </w:rPr>
        <w:t>rapid reduction</w:t>
      </w:r>
      <w:r w:rsidR="00766C66" w:rsidRPr="00A21B99">
        <w:rPr>
          <w:rFonts w:ascii="Times New Roman" w:hAnsi="Times New Roman" w:cs="Times New Roman"/>
          <w:sz w:val="24"/>
          <w:szCs w:val="24"/>
        </w:rPr>
        <w:t xml:space="preserve"> </w:t>
      </w:r>
      <w:r w:rsidR="0057263B" w:rsidRPr="00A21B99">
        <w:rPr>
          <w:rFonts w:ascii="Times New Roman" w:hAnsi="Times New Roman" w:cs="Times New Roman"/>
          <w:sz w:val="24"/>
          <w:szCs w:val="24"/>
        </w:rPr>
        <w:t xml:space="preserve">of </w:t>
      </w:r>
      <w:r w:rsidR="005E364E">
        <w:rPr>
          <w:rFonts w:ascii="Times New Roman" w:hAnsi="Times New Roman" w:cs="Times New Roman"/>
          <w:sz w:val="24"/>
          <w:szCs w:val="24"/>
        </w:rPr>
        <w:t>EA</w:t>
      </w:r>
      <w:r w:rsidR="0057263B" w:rsidRPr="00A21B99">
        <w:rPr>
          <w:rFonts w:ascii="Times New Roman" w:hAnsi="Times New Roman" w:cs="Times New Roman"/>
          <w:sz w:val="24"/>
          <w:szCs w:val="24"/>
        </w:rPr>
        <w:t xml:space="preserve"> burden within</w:t>
      </w:r>
      <w:r w:rsidR="00766C66" w:rsidRPr="00A21B99">
        <w:rPr>
          <w:rFonts w:ascii="Times New Roman" w:hAnsi="Times New Roman" w:cs="Times New Roman"/>
          <w:sz w:val="24"/>
          <w:szCs w:val="24"/>
        </w:rPr>
        <w:t xml:space="preserve"> an hour</w:t>
      </w:r>
      <w:r w:rsidR="0057263B" w:rsidRPr="00A21B99">
        <w:rPr>
          <w:rFonts w:ascii="Times New Roman" w:hAnsi="Times New Roman" w:cs="Times New Roman"/>
          <w:sz w:val="24"/>
          <w:szCs w:val="24"/>
        </w:rPr>
        <w:t xml:space="preserve"> of treatment</w:t>
      </w:r>
      <w:r w:rsidR="00766C66" w:rsidRPr="00A21B99">
        <w:rPr>
          <w:rFonts w:ascii="Times New Roman" w:hAnsi="Times New Roman" w:cs="Times New Roman"/>
          <w:sz w:val="24"/>
          <w:szCs w:val="24"/>
        </w:rPr>
        <w:t xml:space="preserve">, </w:t>
      </w:r>
      <w:r w:rsidR="00423F6A" w:rsidRPr="00A21B99">
        <w:rPr>
          <w:rFonts w:ascii="Times New Roman" w:hAnsi="Times New Roman" w:cs="Times New Roman"/>
          <w:sz w:val="24"/>
          <w:szCs w:val="24"/>
        </w:rPr>
        <w:t xml:space="preserve">the smallest </w:t>
      </w:r>
      <w:r w:rsidR="00766C66" w:rsidRPr="00A21B99">
        <w:rPr>
          <w:rFonts w:ascii="Times New Roman" w:hAnsi="Times New Roman" w:cs="Times New Roman"/>
          <w:sz w:val="24"/>
          <w:szCs w:val="24"/>
        </w:rPr>
        <w:t xml:space="preserve">sample sizes were required when 24 hour post-intervention burden </w:t>
      </w:r>
      <w:r w:rsidR="00B10688">
        <w:rPr>
          <w:rFonts w:ascii="Times New Roman" w:hAnsi="Times New Roman" w:cs="Times New Roman"/>
          <w:sz w:val="24"/>
          <w:szCs w:val="24"/>
        </w:rPr>
        <w:t>was</w:t>
      </w:r>
      <w:r w:rsidR="00B10688" w:rsidRPr="00A21B99">
        <w:rPr>
          <w:rFonts w:ascii="Times New Roman" w:hAnsi="Times New Roman" w:cs="Times New Roman"/>
          <w:sz w:val="24"/>
          <w:szCs w:val="24"/>
        </w:rPr>
        <w:t xml:space="preserve"> </w:t>
      </w:r>
      <w:r w:rsidR="00766C66" w:rsidRPr="00A21B99">
        <w:rPr>
          <w:rFonts w:ascii="Times New Roman" w:hAnsi="Times New Roman" w:cs="Times New Roman"/>
          <w:sz w:val="24"/>
          <w:szCs w:val="24"/>
        </w:rPr>
        <w:t xml:space="preserve">used as </w:t>
      </w:r>
      <w:r w:rsidR="00B10688">
        <w:rPr>
          <w:rFonts w:ascii="Times New Roman" w:hAnsi="Times New Roman" w:cs="Times New Roman"/>
          <w:sz w:val="24"/>
          <w:szCs w:val="24"/>
        </w:rPr>
        <w:t xml:space="preserve">an </w:t>
      </w:r>
      <w:r w:rsidR="00766C66" w:rsidRPr="00A21B99">
        <w:rPr>
          <w:rFonts w:ascii="Times New Roman" w:hAnsi="Times New Roman" w:cs="Times New Roman"/>
          <w:sz w:val="24"/>
          <w:szCs w:val="24"/>
        </w:rPr>
        <w:t>outcome measure</w:t>
      </w:r>
      <w:r w:rsidR="00B10688">
        <w:rPr>
          <w:rFonts w:ascii="Times New Roman" w:hAnsi="Times New Roman" w:cs="Times New Roman"/>
          <w:sz w:val="24"/>
          <w:szCs w:val="24"/>
        </w:rPr>
        <w:t xml:space="preserve">, </w:t>
      </w:r>
      <w:r w:rsidR="00B10688" w:rsidRPr="00A21B99">
        <w:rPr>
          <w:rFonts w:ascii="Times New Roman" w:hAnsi="Times New Roman" w:cs="Times New Roman"/>
          <w:sz w:val="24"/>
          <w:szCs w:val="24"/>
        </w:rPr>
        <w:t>regardless of the percent reduction and treatment delay</w:t>
      </w:r>
      <w:r w:rsidR="00766C66" w:rsidRPr="00A21B99">
        <w:rPr>
          <w:rFonts w:ascii="Times New Roman" w:hAnsi="Times New Roman" w:cs="Times New Roman"/>
          <w:sz w:val="24"/>
          <w:szCs w:val="24"/>
        </w:rPr>
        <w:t>. With slower response rate</w:t>
      </w:r>
      <w:r w:rsidR="00F5489C">
        <w:rPr>
          <w:rFonts w:ascii="Times New Roman" w:hAnsi="Times New Roman" w:cs="Times New Roman"/>
          <w:sz w:val="24"/>
          <w:szCs w:val="24"/>
        </w:rPr>
        <w:t>s</w:t>
      </w:r>
      <w:r w:rsidR="00766C66" w:rsidRPr="00A21B99">
        <w:rPr>
          <w:rFonts w:ascii="Times New Roman" w:hAnsi="Times New Roman" w:cs="Times New Roman"/>
          <w:sz w:val="24"/>
          <w:szCs w:val="24"/>
        </w:rPr>
        <w:t xml:space="preserve">, </w:t>
      </w:r>
      <w:proofErr w:type="spellStart"/>
      <w:r w:rsidR="00766C66" w:rsidRPr="00A21B99">
        <w:rPr>
          <w:rFonts w:ascii="Times New Roman" w:hAnsi="Times New Roman" w:cs="Times New Roman"/>
          <w:sz w:val="24"/>
          <w:szCs w:val="24"/>
        </w:rPr>
        <w:t>i.e</w:t>
      </w:r>
      <w:proofErr w:type="spellEnd"/>
      <w:r w:rsidR="00766C66" w:rsidRPr="00A21B99">
        <w:rPr>
          <w:rFonts w:ascii="Times New Roman" w:hAnsi="Times New Roman" w:cs="Times New Roman"/>
          <w:sz w:val="24"/>
          <w:szCs w:val="24"/>
        </w:rPr>
        <w:t xml:space="preserve"> </w:t>
      </w:r>
      <w:r w:rsidR="0057263B" w:rsidRPr="00A21B99">
        <w:rPr>
          <w:rFonts w:ascii="Times New Roman" w:hAnsi="Times New Roman" w:cs="Times New Roman"/>
          <w:sz w:val="24"/>
          <w:szCs w:val="24"/>
        </w:rPr>
        <w:t>gradual reduction</w:t>
      </w:r>
      <w:r w:rsidR="00766C66" w:rsidRPr="00A21B99">
        <w:rPr>
          <w:rFonts w:ascii="Times New Roman" w:hAnsi="Times New Roman" w:cs="Times New Roman"/>
          <w:sz w:val="24"/>
          <w:szCs w:val="24"/>
        </w:rPr>
        <w:t xml:space="preserve"> of </w:t>
      </w:r>
      <w:r w:rsidR="005E364E">
        <w:rPr>
          <w:rFonts w:ascii="Times New Roman" w:hAnsi="Times New Roman" w:cs="Times New Roman"/>
          <w:sz w:val="24"/>
          <w:szCs w:val="24"/>
        </w:rPr>
        <w:t>EA</w:t>
      </w:r>
      <w:r w:rsidR="00766C66" w:rsidRPr="00A21B99">
        <w:rPr>
          <w:rFonts w:ascii="Times New Roman" w:hAnsi="Times New Roman" w:cs="Times New Roman"/>
          <w:sz w:val="24"/>
          <w:szCs w:val="24"/>
        </w:rPr>
        <w:t xml:space="preserve"> burden </w:t>
      </w:r>
      <w:r w:rsidR="0057263B" w:rsidRPr="00A21B99">
        <w:rPr>
          <w:rFonts w:ascii="Times New Roman" w:hAnsi="Times New Roman" w:cs="Times New Roman"/>
          <w:sz w:val="24"/>
          <w:szCs w:val="24"/>
        </w:rPr>
        <w:t>over</w:t>
      </w:r>
      <w:r w:rsidR="00766C66" w:rsidRPr="00A21B99">
        <w:rPr>
          <w:rFonts w:ascii="Times New Roman" w:hAnsi="Times New Roman" w:cs="Times New Roman"/>
          <w:sz w:val="24"/>
          <w:szCs w:val="24"/>
        </w:rPr>
        <w:t xml:space="preserve"> 14 and 24 hours regardless of </w:t>
      </w:r>
      <w:r w:rsidR="0057263B" w:rsidRPr="00A21B99">
        <w:rPr>
          <w:rFonts w:ascii="Times New Roman" w:hAnsi="Times New Roman" w:cs="Times New Roman"/>
          <w:sz w:val="24"/>
          <w:szCs w:val="24"/>
        </w:rPr>
        <w:t xml:space="preserve">the percent reduction </w:t>
      </w:r>
      <w:r w:rsidR="00766C66" w:rsidRPr="00A21B99">
        <w:rPr>
          <w:rFonts w:ascii="Times New Roman" w:hAnsi="Times New Roman" w:cs="Times New Roman"/>
          <w:sz w:val="24"/>
          <w:szCs w:val="24"/>
        </w:rPr>
        <w:t>and treatment delay</w:t>
      </w:r>
      <w:r w:rsidR="007E5DF7" w:rsidRPr="00A21B99">
        <w:rPr>
          <w:rFonts w:ascii="Times New Roman" w:hAnsi="Times New Roman" w:cs="Times New Roman"/>
          <w:sz w:val="24"/>
          <w:szCs w:val="24"/>
        </w:rPr>
        <w:t>, use of 24-</w:t>
      </w:r>
      <w:r w:rsidR="001A56C0" w:rsidRPr="00A21B99">
        <w:rPr>
          <w:rFonts w:ascii="Times New Roman" w:hAnsi="Times New Roman" w:cs="Times New Roman"/>
          <w:sz w:val="24"/>
          <w:szCs w:val="24"/>
        </w:rPr>
        <w:t xml:space="preserve">hour post intervention burden as an outcome measure resulted in the largest </w:t>
      </w:r>
      <w:r w:rsidR="00CE5DC8" w:rsidRPr="00A21B99">
        <w:rPr>
          <w:rFonts w:ascii="Times New Roman" w:hAnsi="Times New Roman" w:cs="Times New Roman"/>
          <w:sz w:val="24"/>
          <w:szCs w:val="24"/>
        </w:rPr>
        <w:t xml:space="preserve">required </w:t>
      </w:r>
      <w:r w:rsidR="001A56C0" w:rsidRPr="00A21B99">
        <w:rPr>
          <w:rFonts w:ascii="Times New Roman" w:hAnsi="Times New Roman" w:cs="Times New Roman"/>
          <w:sz w:val="24"/>
          <w:szCs w:val="24"/>
        </w:rPr>
        <w:t xml:space="preserve">sample sizes. This is because </w:t>
      </w:r>
      <w:r w:rsidR="00155B28" w:rsidRPr="00A21B99">
        <w:rPr>
          <w:rFonts w:ascii="Times New Roman" w:hAnsi="Times New Roman" w:cs="Times New Roman"/>
          <w:sz w:val="24"/>
          <w:szCs w:val="24"/>
        </w:rPr>
        <w:t xml:space="preserve">slower </w:t>
      </w:r>
      <w:r w:rsidR="001A56C0" w:rsidRPr="00A21B99">
        <w:rPr>
          <w:rFonts w:ascii="Times New Roman" w:hAnsi="Times New Roman" w:cs="Times New Roman"/>
          <w:sz w:val="24"/>
          <w:szCs w:val="24"/>
        </w:rPr>
        <w:t>treatment response rates result in smaller effect sizes</w:t>
      </w:r>
      <w:r w:rsidR="00155B28" w:rsidRPr="00A21B99">
        <w:rPr>
          <w:rFonts w:ascii="Times New Roman" w:hAnsi="Times New Roman" w:cs="Times New Roman"/>
          <w:sz w:val="24"/>
          <w:szCs w:val="24"/>
        </w:rPr>
        <w:t xml:space="preserve"> when post intervention epileptiform burden </w:t>
      </w:r>
      <w:r w:rsidR="00F5489C">
        <w:rPr>
          <w:rFonts w:ascii="Times New Roman" w:hAnsi="Times New Roman" w:cs="Times New Roman"/>
          <w:sz w:val="24"/>
          <w:szCs w:val="24"/>
        </w:rPr>
        <w:t>wa</w:t>
      </w:r>
      <w:r w:rsidR="00155B28" w:rsidRPr="00A21B99">
        <w:rPr>
          <w:rFonts w:ascii="Times New Roman" w:hAnsi="Times New Roman" w:cs="Times New Roman"/>
          <w:sz w:val="24"/>
          <w:szCs w:val="24"/>
        </w:rPr>
        <w:t xml:space="preserve">s measured </w:t>
      </w:r>
      <w:proofErr w:type="spellStart"/>
      <w:r w:rsidR="00F151B0">
        <w:rPr>
          <w:rFonts w:ascii="Times New Roman" w:hAnsi="Times New Roman" w:cs="Times New Roman"/>
          <w:sz w:val="24"/>
          <w:szCs w:val="24"/>
        </w:rPr>
        <w:t>wthin</w:t>
      </w:r>
      <w:proofErr w:type="spellEnd"/>
      <w:r w:rsidR="00155B28" w:rsidRPr="00A21B99">
        <w:rPr>
          <w:rFonts w:ascii="Times New Roman" w:hAnsi="Times New Roman" w:cs="Times New Roman"/>
          <w:sz w:val="24"/>
          <w:szCs w:val="24"/>
        </w:rPr>
        <w:t xml:space="preserve"> narrower time frames. </w:t>
      </w:r>
    </w:p>
    <w:p w14:paraId="7E3A05E3" w14:textId="77777777" w:rsidR="007E5DF7" w:rsidRPr="00A21B99" w:rsidRDefault="007E5DF7" w:rsidP="007E5DF7">
      <w:pPr>
        <w:spacing w:line="480" w:lineRule="auto"/>
        <w:ind w:firstLine="720"/>
        <w:jc w:val="both"/>
        <w:rPr>
          <w:rFonts w:ascii="Times New Roman" w:hAnsi="Times New Roman" w:cs="Times New Roman"/>
          <w:sz w:val="24"/>
          <w:szCs w:val="24"/>
        </w:rPr>
      </w:pPr>
    </w:p>
    <w:p w14:paraId="537FB768" w14:textId="4CC0AA76" w:rsidR="002566E6" w:rsidRPr="00A21B99" w:rsidRDefault="00412589" w:rsidP="00444BE9">
      <w:pPr>
        <w:spacing w:line="480" w:lineRule="auto"/>
        <w:rPr>
          <w:rFonts w:ascii="Times New Roman" w:hAnsi="Times New Roman" w:cs="Times New Roman"/>
          <w:b/>
          <w:bCs/>
          <w:sz w:val="24"/>
          <w:szCs w:val="24"/>
        </w:rPr>
      </w:pPr>
      <w:r w:rsidRPr="00A21B99">
        <w:rPr>
          <w:rFonts w:ascii="Times New Roman" w:hAnsi="Times New Roman" w:cs="Times New Roman"/>
          <w:b/>
          <w:bCs/>
          <w:sz w:val="24"/>
          <w:szCs w:val="24"/>
        </w:rPr>
        <w:t>Discussion</w:t>
      </w:r>
    </w:p>
    <w:p w14:paraId="06450D9F" w14:textId="27A4ED4A" w:rsidR="00457CF7" w:rsidRPr="00A21B99" w:rsidRDefault="0096380D" w:rsidP="0096380D">
      <w:pPr>
        <w:spacing w:line="480" w:lineRule="auto"/>
        <w:ind w:firstLine="720"/>
        <w:rPr>
          <w:rFonts w:ascii="Times New Roman" w:hAnsi="Times New Roman" w:cs="Times New Roman"/>
          <w:sz w:val="24"/>
          <w:szCs w:val="24"/>
        </w:rPr>
      </w:pPr>
      <w:r w:rsidRPr="00A21B99">
        <w:rPr>
          <w:rFonts w:ascii="Times New Roman" w:hAnsi="Times New Roman" w:cs="Times New Roman"/>
          <w:sz w:val="24"/>
          <w:szCs w:val="24"/>
        </w:rPr>
        <w:t xml:space="preserve">Our findings demonstrate the impact </w:t>
      </w:r>
      <w:r w:rsidR="00CE5DC8" w:rsidRPr="00A21B99">
        <w:rPr>
          <w:rFonts w:ascii="Times New Roman" w:hAnsi="Times New Roman" w:cs="Times New Roman"/>
          <w:sz w:val="24"/>
          <w:szCs w:val="24"/>
        </w:rPr>
        <w:t xml:space="preserve">of </w:t>
      </w:r>
      <w:r w:rsidRPr="00A21B99">
        <w:rPr>
          <w:rFonts w:ascii="Times New Roman" w:hAnsi="Times New Roman" w:cs="Times New Roman"/>
          <w:sz w:val="24"/>
          <w:szCs w:val="24"/>
        </w:rPr>
        <w:t xml:space="preserve">trial design on the sample size needed </w:t>
      </w:r>
      <w:r w:rsidR="00CE5DC8" w:rsidRPr="00A21B99">
        <w:rPr>
          <w:rFonts w:ascii="Times New Roman" w:hAnsi="Times New Roman" w:cs="Times New Roman"/>
          <w:sz w:val="24"/>
          <w:szCs w:val="24"/>
        </w:rPr>
        <w:t xml:space="preserve">to </w:t>
      </w:r>
      <w:r w:rsidR="00FE77F3">
        <w:rPr>
          <w:rFonts w:ascii="Times New Roman" w:hAnsi="Times New Roman" w:cs="Times New Roman"/>
          <w:sz w:val="24"/>
          <w:szCs w:val="24"/>
        </w:rPr>
        <w:t>detect</w:t>
      </w:r>
      <w:r w:rsidR="00FE77F3" w:rsidRPr="00A21B99">
        <w:rPr>
          <w:rFonts w:ascii="Times New Roman" w:hAnsi="Times New Roman" w:cs="Times New Roman"/>
          <w:sz w:val="24"/>
          <w:szCs w:val="24"/>
        </w:rPr>
        <w:t xml:space="preserve"> </w:t>
      </w:r>
      <w:r w:rsidRPr="00A21B99">
        <w:rPr>
          <w:rFonts w:ascii="Times New Roman" w:hAnsi="Times New Roman" w:cs="Times New Roman"/>
          <w:sz w:val="24"/>
          <w:szCs w:val="24"/>
        </w:rPr>
        <w:t>benefit</w:t>
      </w:r>
      <w:r w:rsidR="00FE77F3">
        <w:rPr>
          <w:rFonts w:ascii="Times New Roman" w:hAnsi="Times New Roman" w:cs="Times New Roman"/>
          <w:sz w:val="24"/>
          <w:szCs w:val="24"/>
        </w:rPr>
        <w:t>s</w:t>
      </w:r>
      <w:r w:rsidRPr="00A21B99">
        <w:rPr>
          <w:rFonts w:ascii="Times New Roman" w:hAnsi="Times New Roman" w:cs="Times New Roman"/>
          <w:sz w:val="24"/>
          <w:szCs w:val="24"/>
        </w:rPr>
        <w:t xml:space="preserve"> of ASM treatment in </w:t>
      </w:r>
      <w:proofErr w:type="spellStart"/>
      <w:r w:rsidRPr="00A21B99">
        <w:rPr>
          <w:rFonts w:ascii="Times New Roman" w:hAnsi="Times New Roman" w:cs="Times New Roman"/>
          <w:sz w:val="24"/>
          <w:szCs w:val="24"/>
        </w:rPr>
        <w:t>aSAH</w:t>
      </w:r>
      <w:proofErr w:type="spellEnd"/>
      <w:r w:rsidRPr="00A21B99">
        <w:rPr>
          <w:rFonts w:ascii="Times New Roman" w:hAnsi="Times New Roman" w:cs="Times New Roman"/>
          <w:sz w:val="24"/>
          <w:szCs w:val="24"/>
        </w:rPr>
        <w:t xml:space="preserve"> patients with </w:t>
      </w:r>
      <w:r w:rsidR="005E364E">
        <w:rPr>
          <w:rFonts w:ascii="Times New Roman" w:hAnsi="Times New Roman" w:cs="Times New Roman"/>
          <w:sz w:val="24"/>
          <w:szCs w:val="24"/>
        </w:rPr>
        <w:t>EA</w:t>
      </w:r>
      <w:r w:rsidRPr="00A21B99">
        <w:rPr>
          <w:rFonts w:ascii="Times New Roman" w:hAnsi="Times New Roman" w:cs="Times New Roman"/>
          <w:sz w:val="24"/>
          <w:szCs w:val="24"/>
        </w:rPr>
        <w:t>. Delays in administration of treatment, choice of outcome measure</w:t>
      </w:r>
      <w:r w:rsidR="00FE77F3">
        <w:rPr>
          <w:rFonts w:ascii="Times New Roman" w:hAnsi="Times New Roman" w:cs="Times New Roman"/>
          <w:sz w:val="24"/>
          <w:szCs w:val="24"/>
        </w:rPr>
        <w:t>,</w:t>
      </w:r>
      <w:r w:rsidRPr="00A21B99">
        <w:rPr>
          <w:rFonts w:ascii="Times New Roman" w:hAnsi="Times New Roman" w:cs="Times New Roman"/>
          <w:sz w:val="24"/>
          <w:szCs w:val="24"/>
        </w:rPr>
        <w:t xml:space="preserve"> and ASM efficacy all influence the sample size needed. </w:t>
      </w:r>
      <w:r w:rsidR="00FE4C2B" w:rsidRPr="00A21B99">
        <w:rPr>
          <w:rFonts w:ascii="Times New Roman" w:hAnsi="Times New Roman" w:cs="Times New Roman"/>
          <w:sz w:val="24"/>
          <w:szCs w:val="24"/>
        </w:rPr>
        <w:t xml:space="preserve">Designing early </w:t>
      </w:r>
      <w:r w:rsidR="00457CF7" w:rsidRPr="00A21B99">
        <w:rPr>
          <w:rFonts w:ascii="Times New Roman" w:hAnsi="Times New Roman" w:cs="Times New Roman"/>
          <w:sz w:val="24"/>
          <w:szCs w:val="24"/>
        </w:rPr>
        <w:t xml:space="preserve">randomization windows </w:t>
      </w:r>
      <w:r w:rsidR="00FE4C2B" w:rsidRPr="00A21B99">
        <w:rPr>
          <w:rFonts w:ascii="Times New Roman" w:hAnsi="Times New Roman" w:cs="Times New Roman"/>
          <w:sz w:val="24"/>
          <w:szCs w:val="24"/>
        </w:rPr>
        <w:t xml:space="preserve">to avoid delays between </w:t>
      </w:r>
      <w:r w:rsidR="005E364E">
        <w:rPr>
          <w:rFonts w:ascii="Times New Roman" w:hAnsi="Times New Roman" w:cs="Times New Roman"/>
          <w:sz w:val="24"/>
          <w:szCs w:val="24"/>
        </w:rPr>
        <w:t>EA</w:t>
      </w:r>
      <w:r w:rsidR="00457CF7" w:rsidRPr="00A21B99">
        <w:rPr>
          <w:rFonts w:ascii="Times New Roman" w:hAnsi="Times New Roman" w:cs="Times New Roman"/>
          <w:sz w:val="24"/>
          <w:szCs w:val="24"/>
        </w:rPr>
        <w:t xml:space="preserve"> onset</w:t>
      </w:r>
      <w:r w:rsidR="00FE4C2B" w:rsidRPr="00A21B99">
        <w:rPr>
          <w:rFonts w:ascii="Times New Roman" w:hAnsi="Times New Roman" w:cs="Times New Roman"/>
          <w:sz w:val="24"/>
          <w:szCs w:val="24"/>
        </w:rPr>
        <w:t xml:space="preserve"> and intervention</w:t>
      </w:r>
      <w:r w:rsidR="00DD66D2" w:rsidRPr="00A21B99">
        <w:rPr>
          <w:rFonts w:ascii="Times New Roman" w:hAnsi="Times New Roman" w:cs="Times New Roman"/>
          <w:sz w:val="24"/>
          <w:szCs w:val="24"/>
        </w:rPr>
        <w:t xml:space="preserve"> can lower the </w:t>
      </w:r>
      <w:r w:rsidR="00AC4E54" w:rsidRPr="00A21B99">
        <w:rPr>
          <w:rFonts w:ascii="Times New Roman" w:hAnsi="Times New Roman" w:cs="Times New Roman"/>
          <w:sz w:val="24"/>
          <w:szCs w:val="24"/>
        </w:rPr>
        <w:t xml:space="preserve">required </w:t>
      </w:r>
      <w:r w:rsidR="00DD66D2" w:rsidRPr="00A21B99">
        <w:rPr>
          <w:rFonts w:ascii="Times New Roman" w:hAnsi="Times New Roman" w:cs="Times New Roman"/>
          <w:sz w:val="24"/>
          <w:szCs w:val="24"/>
        </w:rPr>
        <w:t>sample size</w:t>
      </w:r>
      <w:r w:rsidR="00457CF7" w:rsidRPr="00A21B99">
        <w:rPr>
          <w:rFonts w:ascii="Times New Roman" w:hAnsi="Times New Roman" w:cs="Times New Roman"/>
          <w:sz w:val="24"/>
          <w:szCs w:val="24"/>
        </w:rPr>
        <w:t xml:space="preserve">. Knowledge of ASM efficacy and </w:t>
      </w:r>
      <w:r w:rsidR="005E364E">
        <w:rPr>
          <w:rFonts w:ascii="Times New Roman" w:hAnsi="Times New Roman" w:cs="Times New Roman"/>
          <w:sz w:val="24"/>
          <w:szCs w:val="24"/>
        </w:rPr>
        <w:t>EA</w:t>
      </w:r>
      <w:r w:rsidR="00457CF7" w:rsidRPr="00A21B99">
        <w:rPr>
          <w:rFonts w:ascii="Times New Roman" w:hAnsi="Times New Roman" w:cs="Times New Roman"/>
          <w:sz w:val="24"/>
          <w:szCs w:val="24"/>
        </w:rPr>
        <w:t xml:space="preserve"> response rates is also critical in determining the sample size needed. </w:t>
      </w:r>
    </w:p>
    <w:p w14:paraId="04B39EA8" w14:textId="4B5BD320" w:rsidR="00DB13E5" w:rsidRPr="00A21B99" w:rsidRDefault="00696D43" w:rsidP="00696D43">
      <w:pPr>
        <w:spacing w:line="480" w:lineRule="auto"/>
        <w:ind w:firstLine="720"/>
        <w:rPr>
          <w:rFonts w:ascii="Times New Roman" w:hAnsi="Times New Roman" w:cs="Times New Roman"/>
          <w:sz w:val="24"/>
          <w:szCs w:val="24"/>
        </w:rPr>
      </w:pPr>
      <w:r w:rsidRPr="00A21B99">
        <w:rPr>
          <w:rFonts w:ascii="Times New Roman" w:hAnsi="Times New Roman" w:cs="Times New Roman"/>
          <w:sz w:val="24"/>
          <w:szCs w:val="24"/>
        </w:rPr>
        <w:t xml:space="preserve">As demonstrated by the </w:t>
      </w:r>
      <w:r w:rsidR="00110E11" w:rsidRPr="00A21B99">
        <w:rPr>
          <w:rFonts w:ascii="Times New Roman" w:hAnsi="Times New Roman" w:cs="Times New Roman"/>
          <w:sz w:val="24"/>
          <w:szCs w:val="24"/>
        </w:rPr>
        <w:t xml:space="preserve">cEEG </w:t>
      </w:r>
      <w:r w:rsidRPr="00A21B99">
        <w:rPr>
          <w:rFonts w:ascii="Times New Roman" w:hAnsi="Times New Roman" w:cs="Times New Roman"/>
          <w:sz w:val="24"/>
          <w:szCs w:val="24"/>
        </w:rPr>
        <w:t xml:space="preserve">data </w:t>
      </w:r>
      <w:r w:rsidR="00704B0E" w:rsidRPr="00A21B99">
        <w:rPr>
          <w:rFonts w:ascii="Times New Roman" w:hAnsi="Times New Roman" w:cs="Times New Roman"/>
          <w:sz w:val="24"/>
          <w:szCs w:val="24"/>
        </w:rPr>
        <w:t>from 4</w:t>
      </w:r>
      <w:r w:rsidR="00D6685C" w:rsidRPr="00A21B99">
        <w:rPr>
          <w:rFonts w:ascii="Times New Roman" w:hAnsi="Times New Roman" w:cs="Times New Roman"/>
          <w:sz w:val="24"/>
          <w:szCs w:val="24"/>
        </w:rPr>
        <w:t>8</w:t>
      </w:r>
      <w:r w:rsidR="00704B0E" w:rsidRPr="00A21B99">
        <w:rPr>
          <w:rFonts w:ascii="Times New Roman" w:hAnsi="Times New Roman" w:cs="Times New Roman"/>
          <w:sz w:val="24"/>
          <w:szCs w:val="24"/>
        </w:rPr>
        <w:t xml:space="preserve"> </w:t>
      </w:r>
      <w:proofErr w:type="spellStart"/>
      <w:r w:rsidR="00704B0E" w:rsidRPr="00A21B99">
        <w:rPr>
          <w:rFonts w:ascii="Times New Roman" w:hAnsi="Times New Roman" w:cs="Times New Roman"/>
          <w:sz w:val="24"/>
          <w:szCs w:val="24"/>
        </w:rPr>
        <w:t>aSAH</w:t>
      </w:r>
      <w:proofErr w:type="spellEnd"/>
      <w:r w:rsidR="00704B0E" w:rsidRPr="00A21B99">
        <w:rPr>
          <w:rFonts w:ascii="Times New Roman" w:hAnsi="Times New Roman" w:cs="Times New Roman"/>
          <w:sz w:val="24"/>
          <w:szCs w:val="24"/>
        </w:rPr>
        <w:t xml:space="preserve"> patients</w:t>
      </w:r>
      <w:r w:rsidRPr="00A21B99">
        <w:rPr>
          <w:rFonts w:ascii="Times New Roman" w:hAnsi="Times New Roman" w:cs="Times New Roman"/>
          <w:sz w:val="24"/>
          <w:szCs w:val="24"/>
        </w:rPr>
        <w:t xml:space="preserve">, there </w:t>
      </w:r>
      <w:r w:rsidR="00DC7F1F" w:rsidRPr="00A21B99">
        <w:rPr>
          <w:rFonts w:ascii="Times New Roman" w:hAnsi="Times New Roman" w:cs="Times New Roman"/>
          <w:sz w:val="24"/>
          <w:szCs w:val="24"/>
        </w:rPr>
        <w:t>was</w:t>
      </w:r>
      <w:r w:rsidRPr="00A21B99">
        <w:rPr>
          <w:rFonts w:ascii="Times New Roman" w:hAnsi="Times New Roman" w:cs="Times New Roman"/>
          <w:sz w:val="24"/>
          <w:szCs w:val="24"/>
        </w:rPr>
        <w:t xml:space="preserve"> a </w:t>
      </w:r>
      <w:r w:rsidR="00AC4E54" w:rsidRPr="00A21B99">
        <w:rPr>
          <w:rFonts w:ascii="Times New Roman" w:hAnsi="Times New Roman" w:cs="Times New Roman"/>
          <w:sz w:val="24"/>
          <w:szCs w:val="24"/>
        </w:rPr>
        <w:t xml:space="preserve">spontaneous </w:t>
      </w:r>
      <w:r w:rsidRPr="00A21B99">
        <w:rPr>
          <w:rFonts w:ascii="Times New Roman" w:hAnsi="Times New Roman" w:cs="Times New Roman"/>
          <w:sz w:val="24"/>
          <w:szCs w:val="24"/>
        </w:rPr>
        <w:t xml:space="preserve">reduction in </w:t>
      </w:r>
      <w:r w:rsidR="005E364E">
        <w:rPr>
          <w:rFonts w:ascii="Times New Roman" w:hAnsi="Times New Roman" w:cs="Times New Roman"/>
          <w:sz w:val="24"/>
          <w:szCs w:val="24"/>
        </w:rPr>
        <w:t>EA</w:t>
      </w:r>
      <w:r w:rsidRPr="00A21B99">
        <w:rPr>
          <w:rFonts w:ascii="Times New Roman" w:hAnsi="Times New Roman" w:cs="Times New Roman"/>
          <w:sz w:val="24"/>
          <w:szCs w:val="24"/>
        </w:rPr>
        <w:t xml:space="preserve"> burden </w:t>
      </w:r>
      <w:r w:rsidR="00AC4E54" w:rsidRPr="00A21B99">
        <w:rPr>
          <w:rFonts w:ascii="Times New Roman" w:hAnsi="Times New Roman" w:cs="Times New Roman"/>
          <w:sz w:val="24"/>
          <w:szCs w:val="24"/>
        </w:rPr>
        <w:t xml:space="preserve">over </w:t>
      </w:r>
      <w:r w:rsidRPr="00A21B99">
        <w:rPr>
          <w:rFonts w:ascii="Times New Roman" w:hAnsi="Times New Roman" w:cs="Times New Roman"/>
          <w:sz w:val="24"/>
          <w:szCs w:val="24"/>
        </w:rPr>
        <w:t>time</w:t>
      </w:r>
      <w:r w:rsidR="00704B0E" w:rsidRPr="00A21B99">
        <w:rPr>
          <w:rFonts w:ascii="Times New Roman" w:hAnsi="Times New Roman" w:cs="Times New Roman"/>
          <w:sz w:val="24"/>
          <w:szCs w:val="24"/>
        </w:rPr>
        <w:t xml:space="preserve"> in our cohort</w:t>
      </w:r>
      <w:r w:rsidRPr="00A21B99">
        <w:rPr>
          <w:rFonts w:ascii="Times New Roman" w:hAnsi="Times New Roman" w:cs="Times New Roman"/>
          <w:sz w:val="24"/>
          <w:szCs w:val="24"/>
        </w:rPr>
        <w:t xml:space="preserve">. This </w:t>
      </w:r>
      <w:r w:rsidR="00BE0A6B" w:rsidRPr="00A21B99">
        <w:rPr>
          <w:rFonts w:ascii="Times New Roman" w:hAnsi="Times New Roman" w:cs="Times New Roman"/>
          <w:sz w:val="24"/>
          <w:szCs w:val="24"/>
        </w:rPr>
        <w:t xml:space="preserve">natural reduction in </w:t>
      </w:r>
      <w:r w:rsidR="005E364E">
        <w:rPr>
          <w:rFonts w:ascii="Times New Roman" w:hAnsi="Times New Roman" w:cs="Times New Roman"/>
          <w:sz w:val="24"/>
          <w:szCs w:val="24"/>
        </w:rPr>
        <w:t>EA</w:t>
      </w:r>
      <w:r w:rsidR="00BE0A6B" w:rsidRPr="00A21B99">
        <w:rPr>
          <w:rFonts w:ascii="Times New Roman" w:hAnsi="Times New Roman" w:cs="Times New Roman"/>
          <w:sz w:val="24"/>
          <w:szCs w:val="24"/>
        </w:rPr>
        <w:t xml:space="preserve"> </w:t>
      </w:r>
      <w:r w:rsidRPr="00A21B99">
        <w:rPr>
          <w:rFonts w:ascii="Times New Roman" w:hAnsi="Times New Roman" w:cs="Times New Roman"/>
          <w:sz w:val="24"/>
          <w:szCs w:val="24"/>
        </w:rPr>
        <w:t>explain</w:t>
      </w:r>
      <w:r w:rsidR="00AC4E54" w:rsidRPr="00A21B99">
        <w:rPr>
          <w:rFonts w:ascii="Times New Roman" w:hAnsi="Times New Roman" w:cs="Times New Roman"/>
          <w:sz w:val="24"/>
          <w:szCs w:val="24"/>
        </w:rPr>
        <w:t>s</w:t>
      </w:r>
      <w:r w:rsidRPr="00A21B99">
        <w:rPr>
          <w:rFonts w:ascii="Times New Roman" w:hAnsi="Times New Roman" w:cs="Times New Roman"/>
          <w:sz w:val="24"/>
          <w:szCs w:val="24"/>
        </w:rPr>
        <w:t xml:space="preserve"> the </w:t>
      </w:r>
      <w:r w:rsidR="00BE0A6B" w:rsidRPr="00A21B99">
        <w:rPr>
          <w:rFonts w:ascii="Times New Roman" w:hAnsi="Times New Roman" w:cs="Times New Roman"/>
          <w:sz w:val="24"/>
          <w:szCs w:val="24"/>
        </w:rPr>
        <w:lastRenderedPageBreak/>
        <w:t xml:space="preserve">decreasing </w:t>
      </w:r>
      <w:r w:rsidRPr="00A21B99">
        <w:rPr>
          <w:rFonts w:ascii="Times New Roman" w:hAnsi="Times New Roman" w:cs="Times New Roman"/>
          <w:sz w:val="24"/>
          <w:szCs w:val="24"/>
        </w:rPr>
        <w:t xml:space="preserve">effect size between the intervention and control group </w:t>
      </w:r>
      <w:r w:rsidR="00BE0A6B" w:rsidRPr="00A21B99">
        <w:rPr>
          <w:rFonts w:ascii="Times New Roman" w:hAnsi="Times New Roman" w:cs="Times New Roman"/>
          <w:sz w:val="24"/>
          <w:szCs w:val="24"/>
        </w:rPr>
        <w:t xml:space="preserve">with increasing treatment delays. </w:t>
      </w:r>
      <w:r w:rsidR="00DC7F1F" w:rsidRPr="00A21B99">
        <w:rPr>
          <w:rFonts w:ascii="Times New Roman" w:hAnsi="Times New Roman" w:cs="Times New Roman"/>
          <w:sz w:val="24"/>
          <w:szCs w:val="24"/>
        </w:rPr>
        <w:t>N</w:t>
      </w:r>
      <w:r w:rsidR="00951119" w:rsidRPr="00A21B99">
        <w:rPr>
          <w:rFonts w:ascii="Times New Roman" w:hAnsi="Times New Roman" w:cs="Times New Roman"/>
          <w:sz w:val="24"/>
          <w:szCs w:val="24"/>
        </w:rPr>
        <w:t xml:space="preserve">atural reduction in </w:t>
      </w:r>
      <w:r w:rsidR="005E364E">
        <w:rPr>
          <w:rFonts w:ascii="Times New Roman" w:hAnsi="Times New Roman" w:cs="Times New Roman"/>
          <w:sz w:val="24"/>
          <w:szCs w:val="24"/>
        </w:rPr>
        <w:t>EA</w:t>
      </w:r>
      <w:r w:rsidR="00951119" w:rsidRPr="00A21B99">
        <w:rPr>
          <w:rFonts w:ascii="Times New Roman" w:hAnsi="Times New Roman" w:cs="Times New Roman"/>
          <w:sz w:val="24"/>
          <w:szCs w:val="24"/>
        </w:rPr>
        <w:t xml:space="preserve"> burden has also been demonstrated in </w:t>
      </w:r>
      <w:r w:rsidR="00C10900">
        <w:rPr>
          <w:rFonts w:ascii="Times New Roman" w:hAnsi="Times New Roman" w:cs="Times New Roman"/>
          <w:sz w:val="24"/>
          <w:szCs w:val="24"/>
        </w:rPr>
        <w:t xml:space="preserve">a similar analysis of </w:t>
      </w:r>
      <w:r w:rsidR="00951119" w:rsidRPr="00A21B99">
        <w:rPr>
          <w:rFonts w:ascii="Times New Roman" w:hAnsi="Times New Roman" w:cs="Times New Roman"/>
          <w:sz w:val="24"/>
          <w:szCs w:val="24"/>
        </w:rPr>
        <w:t>neonatal status epilepticus</w:t>
      </w:r>
      <w:r w:rsidR="00D07654" w:rsidRPr="00A21B99">
        <w:rPr>
          <w:rFonts w:ascii="Times New Roman" w:hAnsi="Times New Roman" w:cs="Times New Roman"/>
          <w:sz w:val="24"/>
          <w:szCs w:val="24"/>
        </w:rPr>
        <w:fldChar w:fldCharType="begin"/>
      </w:r>
      <w:r w:rsidR="00D07654" w:rsidRPr="00A21B99">
        <w:rPr>
          <w:rFonts w:ascii="Times New Roman" w:hAnsi="Times New Roman" w:cs="Times New Roman"/>
          <w:sz w:val="24"/>
          <w:szCs w:val="24"/>
        </w:rPr>
        <w:instrText xml:space="preserve"> ADDIN ZOTERO_ITEM CSL_CITATION {"citationID":"vZJvz8pk","properties":{"formattedCitation":"\\super 4\\nosupersub{}","plainCitation":"4","noteIndex":0},"citationItems":[{"id":166,"uris":["http://zotero.org/users/7881351/items/5HCS42RN"],"uri":["http://zotero.org/users/7881351/items/5HCS42RN"],"itemData":{"id":166,"type":"article-journal","container-title":"PloS one","issue":"11","note":"publisher: Public Library of Science San Francisco, CA USA","page":"e0165693","source":"Google Scholar","title":"Treatment trials for neonatal seizures: the effect of design on sample size","title-short":"Treatment trials for neonatal seizures","volume":"11","author":[{"family":"Stevenson","given":"Nathan J."},{"family":"Boylan","given":"Geraldine B."},{"family":"Hellström-Westas","given":"Lena"},{"family":"Vanhatalo","given":"Sampsa"}],"issued":{"date-parts":[["2016"]]}}}],"schema":"https://github.com/citation-style-language/schema/raw/master/csl-citation.json"} </w:instrText>
      </w:r>
      <w:r w:rsidR="00D07654" w:rsidRPr="00A21B99">
        <w:rPr>
          <w:rFonts w:ascii="Times New Roman" w:hAnsi="Times New Roman" w:cs="Times New Roman"/>
          <w:sz w:val="24"/>
          <w:szCs w:val="24"/>
        </w:rPr>
        <w:fldChar w:fldCharType="separate"/>
      </w:r>
      <w:r w:rsidR="00D07654" w:rsidRPr="00A21B99">
        <w:rPr>
          <w:rFonts w:ascii="Times New Roman" w:hAnsi="Times New Roman" w:cs="Times New Roman"/>
          <w:sz w:val="24"/>
          <w:szCs w:val="24"/>
          <w:vertAlign w:val="superscript"/>
        </w:rPr>
        <w:t>4</w:t>
      </w:r>
      <w:r w:rsidR="00D07654" w:rsidRPr="00A21B99">
        <w:rPr>
          <w:rFonts w:ascii="Times New Roman" w:hAnsi="Times New Roman" w:cs="Times New Roman"/>
          <w:sz w:val="24"/>
          <w:szCs w:val="24"/>
        </w:rPr>
        <w:fldChar w:fldCharType="end"/>
      </w:r>
      <w:r w:rsidR="00951119" w:rsidRPr="00A21B99">
        <w:rPr>
          <w:rFonts w:ascii="Times New Roman" w:hAnsi="Times New Roman" w:cs="Times New Roman"/>
          <w:sz w:val="24"/>
          <w:szCs w:val="24"/>
        </w:rPr>
        <w:t xml:space="preserve">. </w:t>
      </w:r>
      <w:r w:rsidR="006648B8" w:rsidRPr="00A21B99">
        <w:rPr>
          <w:rFonts w:ascii="Times New Roman" w:hAnsi="Times New Roman" w:cs="Times New Roman"/>
          <w:sz w:val="24"/>
          <w:szCs w:val="24"/>
        </w:rPr>
        <w:t xml:space="preserve">Animal models and adult human case reports show a natural evolution of electrographic status epilepticus beginning with discrete seizures, progressing to continuous </w:t>
      </w:r>
      <w:r w:rsidR="005E364E">
        <w:rPr>
          <w:rFonts w:ascii="Times New Roman" w:hAnsi="Times New Roman" w:cs="Times New Roman"/>
          <w:sz w:val="24"/>
          <w:szCs w:val="24"/>
        </w:rPr>
        <w:t>EA</w:t>
      </w:r>
      <w:r w:rsidR="006648B8" w:rsidRPr="00A21B99">
        <w:rPr>
          <w:rFonts w:ascii="Times New Roman" w:hAnsi="Times New Roman" w:cs="Times New Roman"/>
          <w:sz w:val="24"/>
          <w:szCs w:val="24"/>
        </w:rPr>
        <w:t>, and ending with periodic patterns and eventually electrocerebral silence</w:t>
      </w:r>
      <w:r w:rsidR="00E95760" w:rsidRPr="00A21B99">
        <w:rPr>
          <w:rFonts w:ascii="Times New Roman" w:hAnsi="Times New Roman" w:cs="Times New Roman"/>
          <w:sz w:val="24"/>
          <w:szCs w:val="24"/>
        </w:rPr>
        <w:fldChar w:fldCharType="begin"/>
      </w:r>
      <w:r w:rsidR="009D063C" w:rsidRPr="00A21B99">
        <w:rPr>
          <w:rFonts w:ascii="Times New Roman" w:hAnsi="Times New Roman" w:cs="Times New Roman"/>
          <w:sz w:val="24"/>
          <w:szCs w:val="24"/>
        </w:rPr>
        <w:instrText xml:space="preserve"> ADDIN ZOTERO_ITEM CSL_CITATION {"citationID":"8mVfuEFR","properties":{"formattedCitation":"\\super 12\\uc0\\u8211{}14\\nosupersub{}","plainCitation":"12–14","noteIndex":0},"citationItems":[{"id":160,"uris":["http://zotero.org/users/7881351/items/QADVMCU3"],"uri":["http://zotero.org/users/7881351/items/QADVMCU3"],"itemData":{"id":160,"type":"article-journal","container-title":"Epilepsia","issue":"11","note":"publisher: Wiley Online Library","page":"e193–e195","source":"Google Scholar","title":"A rapid course through the five electrographic stages of status epilepticus","volume":"53","author":[{"family":"Pender","given":"Ross A."},{"family":"Losey","given":"Travis E."}],"issued":{"date-parts":[["2012"]]}},"label":"page"},{"id":162,"uris":["http://zotero.org/users/7881351/items/AVJRDNYL"],"uri":["http://zotero.org/users/7881351/items/AVJRDNYL"],"itemData":{"id":162,"type":"article-journal","container-title":"Clinical Electroencephalography","issue":"1","note":"publisher: SAGE Publications Sage CA: Los Angeles, CA","page":"5–8","source":"Google Scholar","title":"Progression of electroclinical changes in complex partial status epilepticus: filling in the blanks","title-short":"Progression of electroclinical changes in complex partial status epilepticus","volume":"30","author":[{"family":"Nowack","given":"William J."},{"family":"Shaikh","given":"Ilyas A."}],"issued":{"date-parts":[["1999"]]}},"label":"page"},{"id":164,"uris":["http://zotero.org/users/7881351/items/2GTZC4EC"],"uri":["http://zotero.org/users/7881351/items/2GTZC4EC"],"itemData":{"id":164,"type":"article-journal","container-title":"Epilepsy research","issue":"1","note":"publisher: Elsevier","page":"49–60","source":"Google Scholar","title":"A progressive sequence of electroencephalographic changes during generalized convulsive status epilepticus","volume":"5","author":[{"family":"Treiman","given":"David M."},{"family":"Walton","given":"Nancy Y."},{"family":"Kendrick","given":"Carol"}],"issued":{"date-parts":[["1990"]]}},"label":"page"}],"schema":"https://github.com/citation-style-language/schema/raw/master/csl-citation.json"} </w:instrText>
      </w:r>
      <w:r w:rsidR="00E95760" w:rsidRPr="00A21B99">
        <w:rPr>
          <w:rFonts w:ascii="Times New Roman" w:hAnsi="Times New Roman" w:cs="Times New Roman"/>
          <w:sz w:val="24"/>
          <w:szCs w:val="24"/>
        </w:rPr>
        <w:fldChar w:fldCharType="separate"/>
      </w:r>
      <w:r w:rsidR="009D063C" w:rsidRPr="00A21B99">
        <w:rPr>
          <w:rFonts w:ascii="Times New Roman" w:hAnsi="Times New Roman" w:cs="Times New Roman"/>
          <w:sz w:val="24"/>
          <w:szCs w:val="24"/>
          <w:vertAlign w:val="superscript"/>
        </w:rPr>
        <w:t>12–14</w:t>
      </w:r>
      <w:r w:rsidR="00E95760" w:rsidRPr="00A21B99">
        <w:rPr>
          <w:rFonts w:ascii="Times New Roman" w:hAnsi="Times New Roman" w:cs="Times New Roman"/>
          <w:sz w:val="24"/>
          <w:szCs w:val="24"/>
        </w:rPr>
        <w:fldChar w:fldCharType="end"/>
      </w:r>
      <w:r w:rsidR="006648B8" w:rsidRPr="00A21B99">
        <w:rPr>
          <w:rFonts w:ascii="Times New Roman" w:hAnsi="Times New Roman" w:cs="Times New Roman"/>
          <w:sz w:val="24"/>
          <w:szCs w:val="24"/>
        </w:rPr>
        <w:t>.</w:t>
      </w:r>
      <w:r w:rsidR="00CF07C6" w:rsidRPr="00A21B99">
        <w:rPr>
          <w:rFonts w:ascii="Times New Roman" w:hAnsi="Times New Roman" w:cs="Times New Roman"/>
          <w:sz w:val="24"/>
          <w:szCs w:val="24"/>
        </w:rPr>
        <w:t xml:space="preserve"> </w:t>
      </w:r>
      <w:r w:rsidR="007105FE" w:rsidRPr="00A21B99">
        <w:rPr>
          <w:rFonts w:ascii="Times New Roman" w:hAnsi="Times New Roman" w:cs="Times New Roman"/>
          <w:sz w:val="24"/>
          <w:szCs w:val="24"/>
        </w:rPr>
        <w:t>Thus, d</w:t>
      </w:r>
      <w:r w:rsidR="00CF07C6" w:rsidRPr="00A21B99">
        <w:rPr>
          <w:rFonts w:ascii="Times New Roman" w:hAnsi="Times New Roman" w:cs="Times New Roman"/>
          <w:sz w:val="24"/>
          <w:szCs w:val="24"/>
        </w:rPr>
        <w:t xml:space="preserve">esigning trials that capture </w:t>
      </w:r>
      <w:r w:rsidR="005E364E">
        <w:rPr>
          <w:rFonts w:ascii="Times New Roman" w:hAnsi="Times New Roman" w:cs="Times New Roman"/>
          <w:sz w:val="24"/>
          <w:szCs w:val="24"/>
        </w:rPr>
        <w:t>EA</w:t>
      </w:r>
      <w:r w:rsidR="00CF07C6" w:rsidRPr="00A21B99">
        <w:rPr>
          <w:rFonts w:ascii="Times New Roman" w:hAnsi="Times New Roman" w:cs="Times New Roman"/>
          <w:sz w:val="24"/>
          <w:szCs w:val="24"/>
        </w:rPr>
        <w:t xml:space="preserve"> </w:t>
      </w:r>
      <w:r w:rsidR="00155B28" w:rsidRPr="00A21B99">
        <w:rPr>
          <w:rFonts w:ascii="Times New Roman" w:hAnsi="Times New Roman" w:cs="Times New Roman"/>
          <w:sz w:val="24"/>
          <w:szCs w:val="24"/>
        </w:rPr>
        <w:t xml:space="preserve">early </w:t>
      </w:r>
      <w:r w:rsidR="00CF07C6" w:rsidRPr="00A21B99">
        <w:rPr>
          <w:rFonts w:ascii="Times New Roman" w:hAnsi="Times New Roman" w:cs="Times New Roman"/>
          <w:sz w:val="24"/>
          <w:szCs w:val="24"/>
        </w:rPr>
        <w:t xml:space="preserve">in </w:t>
      </w:r>
      <w:r w:rsidR="00155B28" w:rsidRPr="00A21B99">
        <w:rPr>
          <w:rFonts w:ascii="Times New Roman" w:hAnsi="Times New Roman" w:cs="Times New Roman"/>
          <w:sz w:val="24"/>
          <w:szCs w:val="24"/>
        </w:rPr>
        <w:t xml:space="preserve">its natural course at </w:t>
      </w:r>
      <w:r w:rsidR="00CF07C6" w:rsidRPr="00A21B99">
        <w:rPr>
          <w:rFonts w:ascii="Times New Roman" w:hAnsi="Times New Roman" w:cs="Times New Roman"/>
          <w:sz w:val="24"/>
          <w:szCs w:val="24"/>
        </w:rPr>
        <w:t>the time</w:t>
      </w:r>
      <w:r w:rsidR="00155B28" w:rsidRPr="00A21B99">
        <w:rPr>
          <w:rFonts w:ascii="Times New Roman" w:hAnsi="Times New Roman" w:cs="Times New Roman"/>
          <w:sz w:val="24"/>
          <w:szCs w:val="24"/>
        </w:rPr>
        <w:t xml:space="preserve"> of</w:t>
      </w:r>
      <w:r w:rsidR="00CF07C6" w:rsidRPr="00A21B99">
        <w:rPr>
          <w:rFonts w:ascii="Times New Roman" w:hAnsi="Times New Roman" w:cs="Times New Roman"/>
          <w:sz w:val="24"/>
          <w:szCs w:val="24"/>
        </w:rPr>
        <w:t xml:space="preserve"> randomization could maximize </w:t>
      </w:r>
      <w:r w:rsidR="0064134C">
        <w:rPr>
          <w:rFonts w:ascii="Times New Roman" w:hAnsi="Times New Roman" w:cs="Times New Roman"/>
          <w:sz w:val="24"/>
          <w:szCs w:val="24"/>
        </w:rPr>
        <w:t xml:space="preserve">ASM </w:t>
      </w:r>
      <w:r w:rsidR="00A34296">
        <w:rPr>
          <w:rFonts w:ascii="Times New Roman" w:hAnsi="Times New Roman" w:cs="Times New Roman"/>
          <w:sz w:val="24"/>
          <w:szCs w:val="24"/>
        </w:rPr>
        <w:t xml:space="preserve">treatment </w:t>
      </w:r>
      <w:r w:rsidR="00CF07C6" w:rsidRPr="00A21B99">
        <w:rPr>
          <w:rFonts w:ascii="Times New Roman" w:hAnsi="Times New Roman" w:cs="Times New Roman"/>
          <w:sz w:val="24"/>
          <w:szCs w:val="24"/>
        </w:rPr>
        <w:t>effect size</w:t>
      </w:r>
      <w:r w:rsidR="00A34296">
        <w:rPr>
          <w:rFonts w:ascii="Times New Roman" w:hAnsi="Times New Roman" w:cs="Times New Roman"/>
          <w:sz w:val="24"/>
          <w:szCs w:val="24"/>
        </w:rPr>
        <w:t xml:space="preserve">s and maximize </w:t>
      </w:r>
      <w:r w:rsidR="000143BD">
        <w:rPr>
          <w:rFonts w:ascii="Times New Roman" w:hAnsi="Times New Roman" w:cs="Times New Roman"/>
          <w:sz w:val="24"/>
          <w:szCs w:val="24"/>
        </w:rPr>
        <w:t xml:space="preserve">treatment </w:t>
      </w:r>
      <w:r w:rsidR="00A34296">
        <w:rPr>
          <w:rFonts w:ascii="Times New Roman" w:hAnsi="Times New Roman" w:cs="Times New Roman"/>
          <w:sz w:val="24"/>
          <w:szCs w:val="24"/>
        </w:rPr>
        <w:t>benefit</w:t>
      </w:r>
      <w:r w:rsidR="000143BD">
        <w:rPr>
          <w:rFonts w:ascii="Times New Roman" w:hAnsi="Times New Roman" w:cs="Times New Roman"/>
          <w:sz w:val="24"/>
          <w:szCs w:val="24"/>
        </w:rPr>
        <w:t>s</w:t>
      </w:r>
      <w:r w:rsidR="00CF07C6" w:rsidRPr="00A21B99">
        <w:rPr>
          <w:rFonts w:ascii="Times New Roman" w:hAnsi="Times New Roman" w:cs="Times New Roman"/>
          <w:sz w:val="24"/>
          <w:szCs w:val="24"/>
        </w:rPr>
        <w:t xml:space="preserve">. </w:t>
      </w:r>
      <w:r w:rsidR="00155B28" w:rsidRPr="00A21B99">
        <w:rPr>
          <w:rFonts w:ascii="Times New Roman" w:hAnsi="Times New Roman" w:cs="Times New Roman"/>
          <w:sz w:val="24"/>
          <w:szCs w:val="24"/>
        </w:rPr>
        <w:t>Early intervention</w:t>
      </w:r>
      <w:r w:rsidR="00B51232" w:rsidRPr="00A21B99">
        <w:rPr>
          <w:rFonts w:ascii="Times New Roman" w:hAnsi="Times New Roman" w:cs="Times New Roman"/>
          <w:sz w:val="24"/>
          <w:szCs w:val="24"/>
        </w:rPr>
        <w:t xml:space="preserve"> is</w:t>
      </w:r>
      <w:r w:rsidR="00E42A14" w:rsidRPr="00A21B99">
        <w:rPr>
          <w:rFonts w:ascii="Times New Roman" w:hAnsi="Times New Roman" w:cs="Times New Roman"/>
          <w:sz w:val="24"/>
          <w:szCs w:val="24"/>
        </w:rPr>
        <w:t xml:space="preserve"> also relevant from a clinical stand</w:t>
      </w:r>
      <w:r w:rsidR="00DB13E5" w:rsidRPr="00A21B99">
        <w:rPr>
          <w:rFonts w:ascii="Times New Roman" w:hAnsi="Times New Roman" w:cs="Times New Roman"/>
          <w:sz w:val="24"/>
          <w:szCs w:val="24"/>
        </w:rPr>
        <w:t xml:space="preserve">point given evidence that </w:t>
      </w:r>
      <w:r w:rsidR="004567D4" w:rsidRPr="00A21B99">
        <w:rPr>
          <w:rFonts w:ascii="Times New Roman" w:hAnsi="Times New Roman" w:cs="Times New Roman"/>
          <w:sz w:val="24"/>
          <w:szCs w:val="24"/>
        </w:rPr>
        <w:t xml:space="preserve">higher </w:t>
      </w:r>
      <w:r w:rsidR="00DB13E5" w:rsidRPr="00A21B99">
        <w:rPr>
          <w:rFonts w:ascii="Times New Roman" w:hAnsi="Times New Roman" w:cs="Times New Roman"/>
          <w:sz w:val="24"/>
          <w:szCs w:val="24"/>
        </w:rPr>
        <w:t>epileptiform burden is associated with worse outcomes in acute brain injury patients (</w:t>
      </w:r>
      <w:r w:rsidR="00DB13E5" w:rsidRPr="002132F4">
        <w:rPr>
          <w:rFonts w:ascii="Times New Roman" w:hAnsi="Times New Roman" w:cs="Times New Roman"/>
          <w:sz w:val="24"/>
          <w:szCs w:val="24"/>
          <w:highlight w:val="yellow"/>
        </w:rPr>
        <w:t>refs</w:t>
      </w:r>
      <w:r w:rsidR="00DB13E5" w:rsidRPr="00A21B99">
        <w:rPr>
          <w:rFonts w:ascii="Times New Roman" w:hAnsi="Times New Roman" w:cs="Times New Roman"/>
          <w:sz w:val="24"/>
          <w:szCs w:val="24"/>
        </w:rPr>
        <w:t xml:space="preserve">). </w:t>
      </w:r>
    </w:p>
    <w:p w14:paraId="49A2AEE9" w14:textId="6FB2131E" w:rsidR="006D5F54" w:rsidRDefault="004A4544" w:rsidP="0041383D">
      <w:pPr>
        <w:spacing w:before="100" w:beforeAutospacing="1" w:after="100" w:afterAutospacing="1" w:line="480" w:lineRule="auto"/>
        <w:ind w:firstLine="720"/>
        <w:contextualSpacing/>
        <w:jc w:val="both"/>
        <w:rPr>
          <w:rFonts w:ascii="Times New Roman" w:hAnsi="Times New Roman" w:cs="Times New Roman"/>
          <w:sz w:val="24"/>
          <w:szCs w:val="24"/>
        </w:rPr>
      </w:pPr>
      <w:r w:rsidRPr="00A21B99">
        <w:rPr>
          <w:rFonts w:ascii="Times New Roman" w:hAnsi="Times New Roman" w:cs="Times New Roman"/>
          <w:sz w:val="24"/>
          <w:szCs w:val="24"/>
        </w:rPr>
        <w:t xml:space="preserve">We </w:t>
      </w:r>
      <w:r w:rsidR="00A21522" w:rsidRPr="00A21B99">
        <w:rPr>
          <w:rFonts w:ascii="Times New Roman" w:hAnsi="Times New Roman" w:cs="Times New Roman"/>
          <w:sz w:val="24"/>
          <w:szCs w:val="24"/>
        </w:rPr>
        <w:t xml:space="preserve">selected </w:t>
      </w:r>
      <w:r w:rsidR="005E364E">
        <w:rPr>
          <w:rFonts w:ascii="Times New Roman" w:hAnsi="Times New Roman" w:cs="Times New Roman"/>
          <w:sz w:val="24"/>
          <w:szCs w:val="24"/>
        </w:rPr>
        <w:t>EA</w:t>
      </w:r>
      <w:r w:rsidR="00B51232" w:rsidRPr="00A21B99">
        <w:rPr>
          <w:rFonts w:ascii="Times New Roman" w:hAnsi="Times New Roman" w:cs="Times New Roman"/>
          <w:sz w:val="24"/>
          <w:szCs w:val="24"/>
        </w:rPr>
        <w:t xml:space="preserve"> burden as a</w:t>
      </w:r>
      <w:r w:rsidR="00A856FB">
        <w:rPr>
          <w:rFonts w:ascii="Times New Roman" w:hAnsi="Times New Roman" w:cs="Times New Roman"/>
          <w:sz w:val="24"/>
          <w:szCs w:val="24"/>
        </w:rPr>
        <w:t xml:space="preserve"> primary</w:t>
      </w:r>
      <w:r w:rsidR="00B51232" w:rsidRPr="00A21B99">
        <w:rPr>
          <w:rFonts w:ascii="Times New Roman" w:hAnsi="Times New Roman" w:cs="Times New Roman"/>
          <w:sz w:val="24"/>
          <w:szCs w:val="24"/>
        </w:rPr>
        <w:t xml:space="preserve"> outcome measure </w:t>
      </w:r>
      <w:r w:rsidR="00A856FB">
        <w:rPr>
          <w:rFonts w:ascii="Times New Roman" w:hAnsi="Times New Roman" w:cs="Times New Roman"/>
          <w:sz w:val="24"/>
          <w:szCs w:val="24"/>
        </w:rPr>
        <w:t xml:space="preserve">in our trial emulations </w:t>
      </w:r>
      <w:r w:rsidR="00B51232" w:rsidRPr="00A21B99">
        <w:rPr>
          <w:rFonts w:ascii="Times New Roman" w:hAnsi="Times New Roman" w:cs="Times New Roman"/>
          <w:sz w:val="24"/>
          <w:szCs w:val="24"/>
        </w:rPr>
        <w:t xml:space="preserve">given </w:t>
      </w:r>
      <w:r w:rsidR="00A856FB">
        <w:rPr>
          <w:rFonts w:ascii="Times New Roman" w:hAnsi="Times New Roman" w:cs="Times New Roman"/>
          <w:sz w:val="24"/>
          <w:szCs w:val="24"/>
        </w:rPr>
        <w:t>prior work demonstrating higher burden is associated with worse functional and cognitive outcomes</w:t>
      </w:r>
      <w:r w:rsidR="00B51232" w:rsidRPr="00A21B99">
        <w:rPr>
          <w:rFonts w:ascii="Times New Roman" w:hAnsi="Times New Roman" w:cs="Times New Roman"/>
          <w:sz w:val="24"/>
          <w:szCs w:val="24"/>
        </w:rPr>
        <w:t xml:space="preserve"> (</w:t>
      </w:r>
      <w:commentRangeStart w:id="14"/>
      <w:r w:rsidR="00B51232" w:rsidRPr="002132F4">
        <w:rPr>
          <w:rFonts w:ascii="Times New Roman" w:hAnsi="Times New Roman" w:cs="Times New Roman"/>
          <w:sz w:val="24"/>
          <w:szCs w:val="24"/>
          <w:highlight w:val="yellow"/>
        </w:rPr>
        <w:t>refs</w:t>
      </w:r>
      <w:commentRangeEnd w:id="14"/>
      <w:r w:rsidR="007448EB">
        <w:rPr>
          <w:rStyle w:val="CommentReference"/>
        </w:rPr>
        <w:commentReference w:id="14"/>
      </w:r>
      <w:r w:rsidR="00B51232" w:rsidRPr="00A21B99">
        <w:rPr>
          <w:rFonts w:ascii="Times New Roman" w:hAnsi="Times New Roman" w:cs="Times New Roman"/>
          <w:sz w:val="24"/>
          <w:szCs w:val="24"/>
        </w:rPr>
        <w:t xml:space="preserve">). </w:t>
      </w:r>
      <w:r w:rsidR="00F02B8A">
        <w:rPr>
          <w:rFonts w:ascii="Times New Roman" w:hAnsi="Times New Roman" w:cs="Times New Roman"/>
          <w:sz w:val="24"/>
          <w:szCs w:val="24"/>
        </w:rPr>
        <w:t xml:space="preserve">In a study of </w:t>
      </w:r>
      <w:proofErr w:type="spellStart"/>
      <w:r w:rsidR="00F02B8A">
        <w:rPr>
          <w:rFonts w:ascii="Times New Roman" w:hAnsi="Times New Roman" w:cs="Times New Roman"/>
          <w:sz w:val="24"/>
          <w:szCs w:val="24"/>
        </w:rPr>
        <w:t>aSAH</w:t>
      </w:r>
      <w:proofErr w:type="spellEnd"/>
      <w:r w:rsidR="00F02B8A">
        <w:rPr>
          <w:rFonts w:ascii="Times New Roman" w:hAnsi="Times New Roman" w:cs="Times New Roman"/>
          <w:sz w:val="24"/>
          <w:szCs w:val="24"/>
        </w:rPr>
        <w:t xml:space="preserve"> patients, each hour of seizure on </w:t>
      </w:r>
      <w:proofErr w:type="spellStart"/>
      <w:r w:rsidR="00F02B8A" w:rsidRPr="006D5F54">
        <w:rPr>
          <w:rFonts w:ascii="Times New Roman" w:hAnsi="Times New Roman" w:cs="Times New Roman"/>
          <w:sz w:val="24"/>
          <w:szCs w:val="24"/>
        </w:rPr>
        <w:t>cEEG</w:t>
      </w:r>
      <w:proofErr w:type="spellEnd"/>
      <w:r w:rsidR="00F02B8A" w:rsidRPr="006D5F54">
        <w:rPr>
          <w:rFonts w:ascii="Times New Roman" w:hAnsi="Times New Roman" w:cs="Times New Roman"/>
          <w:sz w:val="24"/>
          <w:szCs w:val="24"/>
        </w:rPr>
        <w:t xml:space="preserve"> was associa</w:t>
      </w:r>
      <w:r w:rsidR="00F02B8A">
        <w:rPr>
          <w:rFonts w:ascii="Times New Roman" w:hAnsi="Times New Roman" w:cs="Times New Roman"/>
          <w:sz w:val="24"/>
          <w:szCs w:val="24"/>
        </w:rPr>
        <w:t xml:space="preserve">ted with an odds ratio of </w:t>
      </w:r>
      <w:proofErr w:type="gramStart"/>
      <w:r w:rsidR="00F02B8A">
        <w:rPr>
          <w:rFonts w:ascii="Times New Roman" w:hAnsi="Times New Roman" w:cs="Times New Roman"/>
          <w:sz w:val="24"/>
          <w:szCs w:val="24"/>
        </w:rPr>
        <w:t>1.10  to</w:t>
      </w:r>
      <w:proofErr w:type="gramEnd"/>
      <w:r w:rsidR="00F02B8A">
        <w:rPr>
          <w:rFonts w:ascii="Times New Roman" w:hAnsi="Times New Roman" w:cs="Times New Roman"/>
          <w:sz w:val="24"/>
          <w:szCs w:val="24"/>
        </w:rPr>
        <w:t xml:space="preserve"> </w:t>
      </w:r>
      <w:r w:rsidR="00F02B8A" w:rsidRPr="006D5F54">
        <w:rPr>
          <w:rFonts w:ascii="Times New Roman" w:hAnsi="Times New Roman" w:cs="Times New Roman"/>
          <w:sz w:val="24"/>
          <w:szCs w:val="24"/>
        </w:rPr>
        <w:t>3-month disability and mortality</w:t>
      </w:r>
      <w:r w:rsidR="00F02B8A">
        <w:rPr>
          <w:rFonts w:ascii="Times New Roman" w:hAnsi="Times New Roman" w:cs="Times New Roman"/>
          <w:sz w:val="24"/>
          <w:szCs w:val="24"/>
        </w:rPr>
        <w:t xml:space="preserve"> (ref). In our prior work we have demonstrated that increasing peak burden of E</w:t>
      </w:r>
      <w:r w:rsidR="007448EB">
        <w:rPr>
          <w:rFonts w:ascii="Times New Roman" w:hAnsi="Times New Roman" w:cs="Times New Roman"/>
          <w:sz w:val="24"/>
          <w:szCs w:val="24"/>
        </w:rPr>
        <w:t xml:space="preserve">A from 0% to 100% of </w:t>
      </w:r>
      <w:proofErr w:type="spellStart"/>
      <w:r w:rsidR="00F02B8A">
        <w:rPr>
          <w:rFonts w:ascii="Times New Roman" w:hAnsi="Times New Roman" w:cs="Times New Roman"/>
          <w:sz w:val="24"/>
          <w:szCs w:val="24"/>
        </w:rPr>
        <w:t>cEEG</w:t>
      </w:r>
      <w:proofErr w:type="spellEnd"/>
      <w:r w:rsidR="00F02B8A">
        <w:rPr>
          <w:rFonts w:ascii="Times New Roman" w:hAnsi="Times New Roman" w:cs="Times New Roman"/>
          <w:sz w:val="24"/>
          <w:szCs w:val="24"/>
        </w:rPr>
        <w:t xml:space="preserve"> recording is associated with a 40% increase in the probability of poor functional outcomes (ref). </w:t>
      </w:r>
      <w:r w:rsidR="00193019" w:rsidRPr="00A21B99">
        <w:rPr>
          <w:rFonts w:ascii="Times New Roman" w:hAnsi="Times New Roman" w:cs="Times New Roman"/>
          <w:sz w:val="24"/>
          <w:szCs w:val="24"/>
        </w:rPr>
        <w:t xml:space="preserve">A key step will be </w:t>
      </w:r>
      <w:r w:rsidR="00193019">
        <w:rPr>
          <w:rFonts w:ascii="Times New Roman" w:hAnsi="Times New Roman" w:cs="Times New Roman"/>
          <w:sz w:val="24"/>
          <w:szCs w:val="24"/>
        </w:rPr>
        <w:t>determining</w:t>
      </w:r>
      <w:r w:rsidR="00193019" w:rsidRPr="00A21B99">
        <w:rPr>
          <w:rFonts w:ascii="Times New Roman" w:hAnsi="Times New Roman" w:cs="Times New Roman"/>
          <w:sz w:val="24"/>
          <w:szCs w:val="24"/>
        </w:rPr>
        <w:t xml:space="preserve"> whether reduction in </w:t>
      </w:r>
      <w:r w:rsidR="00193019">
        <w:rPr>
          <w:rFonts w:ascii="Times New Roman" w:hAnsi="Times New Roman" w:cs="Times New Roman"/>
          <w:sz w:val="24"/>
          <w:szCs w:val="24"/>
        </w:rPr>
        <w:t>EA</w:t>
      </w:r>
      <w:r w:rsidR="00193019" w:rsidRPr="00A21B99">
        <w:rPr>
          <w:rFonts w:ascii="Times New Roman" w:hAnsi="Times New Roman" w:cs="Times New Roman"/>
          <w:sz w:val="24"/>
          <w:szCs w:val="24"/>
        </w:rPr>
        <w:t xml:space="preserve"> results in improved long-term functional and cognitive outcomes, and reduced risk for developing epilepsy.</w:t>
      </w:r>
      <w:r w:rsidR="00193019">
        <w:rPr>
          <w:rFonts w:ascii="Times New Roman" w:hAnsi="Times New Roman" w:cs="Times New Roman"/>
          <w:sz w:val="24"/>
          <w:szCs w:val="24"/>
        </w:rPr>
        <w:t xml:space="preserve"> </w:t>
      </w:r>
      <w:r w:rsidR="00F02B8A">
        <w:rPr>
          <w:rFonts w:ascii="Times New Roman" w:hAnsi="Times New Roman" w:cs="Times New Roman"/>
          <w:sz w:val="24"/>
          <w:szCs w:val="24"/>
        </w:rPr>
        <w:t xml:space="preserve">Given each additional hour of seizures impacts long-term outcomes, the decreasing effect size with treatment delays may also lower the </w:t>
      </w:r>
      <w:bookmarkStart w:id="15" w:name="_GoBack"/>
      <w:bookmarkEnd w:id="15"/>
      <w:r w:rsidR="00F02B8A">
        <w:rPr>
          <w:rFonts w:ascii="Times New Roman" w:hAnsi="Times New Roman" w:cs="Times New Roman"/>
          <w:sz w:val="24"/>
          <w:szCs w:val="24"/>
        </w:rPr>
        <w:t xml:space="preserve">measurable impact of ASM treatment on long-term outcomes. </w:t>
      </w:r>
    </w:p>
    <w:p w14:paraId="0095293D" w14:textId="47190C84" w:rsidR="00827B6A" w:rsidRPr="00A21B99" w:rsidRDefault="00F02B8A" w:rsidP="00F02B8A">
      <w:pPr>
        <w:spacing w:before="100" w:beforeAutospacing="1" w:after="100" w:afterAutospacing="1" w:line="480" w:lineRule="auto"/>
        <w:ind w:firstLine="720"/>
        <w:contextualSpacing/>
        <w:jc w:val="both"/>
        <w:rPr>
          <w:rFonts w:ascii="Times New Roman" w:hAnsi="Times New Roman" w:cs="Times New Roman"/>
          <w:bCs/>
          <w:sz w:val="24"/>
          <w:szCs w:val="24"/>
        </w:rPr>
      </w:pPr>
      <w:r>
        <w:rPr>
          <w:rFonts w:ascii="Times New Roman" w:hAnsi="Times New Roman" w:cs="Times New Roman"/>
          <w:sz w:val="24"/>
          <w:szCs w:val="24"/>
        </w:rPr>
        <w:t>While we evaluated EA burden as the primary outcome measure, in future</w:t>
      </w:r>
      <w:r w:rsidRPr="00A21B99">
        <w:rPr>
          <w:rFonts w:ascii="Times New Roman" w:hAnsi="Times New Roman" w:cs="Times New Roman"/>
          <w:sz w:val="24"/>
          <w:szCs w:val="24"/>
        </w:rPr>
        <w:t xml:space="preserve"> trials, it is essential to</w:t>
      </w:r>
      <w:r>
        <w:rPr>
          <w:rFonts w:ascii="Times New Roman" w:hAnsi="Times New Roman" w:cs="Times New Roman"/>
          <w:sz w:val="24"/>
          <w:szCs w:val="24"/>
        </w:rPr>
        <w:t xml:space="preserve"> also</w:t>
      </w:r>
      <w:r w:rsidRPr="00A21B99">
        <w:rPr>
          <w:rFonts w:ascii="Times New Roman" w:hAnsi="Times New Roman" w:cs="Times New Roman"/>
          <w:sz w:val="24"/>
          <w:szCs w:val="24"/>
        </w:rPr>
        <w:t xml:space="preserve"> include </w:t>
      </w:r>
      <w:r w:rsidR="009B564A">
        <w:rPr>
          <w:rFonts w:ascii="Times New Roman" w:hAnsi="Times New Roman" w:cs="Times New Roman"/>
          <w:sz w:val="24"/>
          <w:szCs w:val="24"/>
        </w:rPr>
        <w:t xml:space="preserve">post ASM treatment </w:t>
      </w:r>
      <w:r>
        <w:rPr>
          <w:rFonts w:ascii="Times New Roman" w:hAnsi="Times New Roman" w:cs="Times New Roman"/>
          <w:sz w:val="24"/>
          <w:szCs w:val="24"/>
        </w:rPr>
        <w:t>improvement in clinical exam</w:t>
      </w:r>
      <w:r w:rsidRPr="00A21B99">
        <w:rPr>
          <w:rFonts w:ascii="Times New Roman" w:hAnsi="Times New Roman" w:cs="Times New Roman"/>
          <w:sz w:val="24"/>
          <w:szCs w:val="24"/>
        </w:rPr>
        <w:t xml:space="preserve"> as the primary outcome measure. </w:t>
      </w:r>
      <w:r w:rsidR="00827B6A" w:rsidRPr="00A21B99">
        <w:rPr>
          <w:rFonts w:ascii="Times New Roman" w:hAnsi="Times New Roman" w:cs="Times New Roman"/>
          <w:bCs/>
          <w:sz w:val="24"/>
          <w:szCs w:val="24"/>
        </w:rPr>
        <w:t>N</w:t>
      </w:r>
      <w:r w:rsidR="00A21522" w:rsidRPr="00A21B99">
        <w:rPr>
          <w:rFonts w:ascii="Times New Roman" w:hAnsi="Times New Roman" w:cs="Times New Roman"/>
          <w:bCs/>
          <w:sz w:val="24"/>
          <w:szCs w:val="24"/>
        </w:rPr>
        <w:t xml:space="preserve">ew </w:t>
      </w:r>
      <w:r w:rsidR="005E364E">
        <w:rPr>
          <w:rFonts w:ascii="Times New Roman" w:hAnsi="Times New Roman" w:cs="Times New Roman"/>
          <w:bCs/>
          <w:sz w:val="24"/>
          <w:szCs w:val="24"/>
        </w:rPr>
        <w:t>EA</w:t>
      </w:r>
      <w:r w:rsidR="00A21522" w:rsidRPr="00A21B99">
        <w:rPr>
          <w:rFonts w:ascii="Times New Roman" w:hAnsi="Times New Roman" w:cs="Times New Roman"/>
          <w:bCs/>
          <w:sz w:val="24"/>
          <w:szCs w:val="24"/>
        </w:rPr>
        <w:t xml:space="preserve"> in </w:t>
      </w:r>
      <w:proofErr w:type="spellStart"/>
      <w:r w:rsidR="00A21522" w:rsidRPr="00A21B99">
        <w:rPr>
          <w:rFonts w:ascii="Times New Roman" w:hAnsi="Times New Roman" w:cs="Times New Roman"/>
          <w:bCs/>
          <w:sz w:val="24"/>
          <w:szCs w:val="24"/>
        </w:rPr>
        <w:t>aSAH</w:t>
      </w:r>
      <w:proofErr w:type="spellEnd"/>
      <w:r w:rsidR="00A21522" w:rsidRPr="00A21B99">
        <w:rPr>
          <w:rFonts w:ascii="Times New Roman" w:hAnsi="Times New Roman" w:cs="Times New Roman"/>
          <w:bCs/>
          <w:sz w:val="24"/>
          <w:szCs w:val="24"/>
        </w:rPr>
        <w:t xml:space="preserve"> patients </w:t>
      </w:r>
      <w:r w:rsidR="00827B6A" w:rsidRPr="00A21B99">
        <w:rPr>
          <w:rFonts w:ascii="Times New Roman" w:hAnsi="Times New Roman" w:cs="Times New Roman"/>
          <w:bCs/>
          <w:sz w:val="24"/>
          <w:szCs w:val="24"/>
        </w:rPr>
        <w:t xml:space="preserve">can </w:t>
      </w:r>
      <w:r w:rsidR="00E560E4" w:rsidRPr="00A21B99">
        <w:rPr>
          <w:rFonts w:ascii="Times New Roman" w:hAnsi="Times New Roman" w:cs="Times New Roman"/>
          <w:bCs/>
          <w:sz w:val="24"/>
          <w:szCs w:val="24"/>
        </w:rPr>
        <w:t xml:space="preserve">also </w:t>
      </w:r>
      <w:r w:rsidR="00827B6A" w:rsidRPr="00A21B99">
        <w:rPr>
          <w:rFonts w:ascii="Times New Roman" w:hAnsi="Times New Roman" w:cs="Times New Roman"/>
          <w:bCs/>
          <w:sz w:val="24"/>
          <w:szCs w:val="24"/>
        </w:rPr>
        <w:t>be</w:t>
      </w:r>
      <w:r w:rsidR="00A21522" w:rsidRPr="00A21B99">
        <w:rPr>
          <w:rFonts w:ascii="Times New Roman" w:hAnsi="Times New Roman" w:cs="Times New Roman"/>
          <w:bCs/>
          <w:sz w:val="24"/>
          <w:szCs w:val="24"/>
        </w:rPr>
        <w:t xml:space="preserve"> a harbinger for </w:t>
      </w:r>
      <w:r w:rsidR="00827B6A" w:rsidRPr="00A21B99">
        <w:rPr>
          <w:rFonts w:ascii="Times New Roman" w:hAnsi="Times New Roman" w:cs="Times New Roman"/>
          <w:bCs/>
          <w:sz w:val="24"/>
          <w:szCs w:val="24"/>
        </w:rPr>
        <w:t>delayed cerebral ischemia (DCI) (</w:t>
      </w:r>
      <w:commentRangeStart w:id="16"/>
      <w:r w:rsidR="00827B6A" w:rsidRPr="002132F4">
        <w:rPr>
          <w:rFonts w:ascii="Times New Roman" w:hAnsi="Times New Roman" w:cs="Times New Roman"/>
          <w:bCs/>
          <w:sz w:val="24"/>
          <w:szCs w:val="24"/>
          <w:highlight w:val="yellow"/>
        </w:rPr>
        <w:t>refs</w:t>
      </w:r>
      <w:commentRangeEnd w:id="16"/>
      <w:r w:rsidR="00A74A8A">
        <w:rPr>
          <w:rStyle w:val="CommentReference"/>
        </w:rPr>
        <w:commentReference w:id="16"/>
      </w:r>
      <w:r w:rsidR="00827B6A" w:rsidRPr="00A21B99">
        <w:rPr>
          <w:rFonts w:ascii="Times New Roman" w:hAnsi="Times New Roman" w:cs="Times New Roman"/>
          <w:bCs/>
          <w:sz w:val="24"/>
          <w:szCs w:val="24"/>
        </w:rPr>
        <w:t>)</w:t>
      </w:r>
      <w:r w:rsidR="00A21522" w:rsidRPr="00A21B99">
        <w:rPr>
          <w:rFonts w:ascii="Times New Roman" w:hAnsi="Times New Roman" w:cs="Times New Roman"/>
          <w:bCs/>
          <w:sz w:val="24"/>
          <w:szCs w:val="24"/>
        </w:rPr>
        <w:t xml:space="preserve">. </w:t>
      </w:r>
      <w:r w:rsidR="00E560E4" w:rsidRPr="00A21B99">
        <w:rPr>
          <w:rFonts w:ascii="Times New Roman" w:hAnsi="Times New Roman" w:cs="Times New Roman"/>
          <w:bCs/>
          <w:sz w:val="24"/>
          <w:szCs w:val="24"/>
        </w:rPr>
        <w:t xml:space="preserve">Therefore a combination of ASM treatment with interventions geared </w:t>
      </w:r>
      <w:r w:rsidR="00E560E4" w:rsidRPr="00A21B99">
        <w:rPr>
          <w:rFonts w:ascii="Times New Roman" w:hAnsi="Times New Roman" w:cs="Times New Roman"/>
          <w:bCs/>
          <w:sz w:val="24"/>
          <w:szCs w:val="24"/>
        </w:rPr>
        <w:lastRenderedPageBreak/>
        <w:t>towards increasing cerebral blood flow may need to be investigated in randomized trials. Composite outcome measures</w:t>
      </w:r>
      <w:r w:rsidR="00827B6A" w:rsidRPr="00A21B99">
        <w:rPr>
          <w:rFonts w:ascii="Times New Roman" w:hAnsi="Times New Roman" w:cs="Times New Roman"/>
          <w:bCs/>
          <w:sz w:val="24"/>
          <w:szCs w:val="24"/>
        </w:rPr>
        <w:t xml:space="preserve"> of EEG findings, clinical exam, and biomarker improvement </w:t>
      </w:r>
      <w:r w:rsidR="00E560E4" w:rsidRPr="00A21B99">
        <w:rPr>
          <w:rFonts w:ascii="Times New Roman" w:hAnsi="Times New Roman" w:cs="Times New Roman"/>
          <w:bCs/>
          <w:sz w:val="24"/>
          <w:szCs w:val="24"/>
        </w:rPr>
        <w:t xml:space="preserve">may therefore be the most appropriate </w:t>
      </w:r>
      <w:proofErr w:type="spellStart"/>
      <w:r w:rsidR="009B564A">
        <w:rPr>
          <w:rFonts w:ascii="Times New Roman" w:hAnsi="Times New Roman" w:cs="Times New Roman"/>
          <w:bCs/>
          <w:sz w:val="24"/>
          <w:szCs w:val="24"/>
        </w:rPr>
        <w:t>shor</w:t>
      </w:r>
      <w:proofErr w:type="spellEnd"/>
      <w:r w:rsidR="009B564A">
        <w:rPr>
          <w:rFonts w:ascii="Times New Roman" w:hAnsi="Times New Roman" w:cs="Times New Roman"/>
          <w:bCs/>
          <w:sz w:val="24"/>
          <w:szCs w:val="24"/>
        </w:rPr>
        <w:t xml:space="preserve">-term </w:t>
      </w:r>
      <w:r w:rsidR="00E560E4" w:rsidRPr="00A21B99">
        <w:rPr>
          <w:rFonts w:ascii="Times New Roman" w:hAnsi="Times New Roman" w:cs="Times New Roman"/>
          <w:bCs/>
          <w:sz w:val="24"/>
          <w:szCs w:val="24"/>
        </w:rPr>
        <w:t>outcome measures in this patient population</w:t>
      </w:r>
      <w:r w:rsidR="00827B6A" w:rsidRPr="00A21B99">
        <w:rPr>
          <w:rFonts w:ascii="Times New Roman" w:hAnsi="Times New Roman" w:cs="Times New Roman"/>
          <w:bCs/>
          <w:sz w:val="24"/>
          <w:szCs w:val="24"/>
        </w:rPr>
        <w:t>.</w:t>
      </w:r>
    </w:p>
    <w:p w14:paraId="112F241E" w14:textId="70EDA921" w:rsidR="00951119" w:rsidRPr="00A21B99" w:rsidRDefault="00480817" w:rsidP="005070D3">
      <w:pPr>
        <w:spacing w:line="480" w:lineRule="auto"/>
        <w:ind w:firstLine="720"/>
        <w:rPr>
          <w:rFonts w:ascii="Times New Roman" w:hAnsi="Times New Roman" w:cs="Times New Roman"/>
          <w:sz w:val="24"/>
          <w:szCs w:val="24"/>
        </w:rPr>
      </w:pPr>
      <w:r w:rsidRPr="00A21B99">
        <w:rPr>
          <w:rFonts w:ascii="Times New Roman" w:hAnsi="Times New Roman" w:cs="Times New Roman"/>
          <w:sz w:val="24"/>
          <w:szCs w:val="24"/>
        </w:rPr>
        <w:t xml:space="preserve">Limitations of our study include generation of cEEG simulations from EEG data of </w:t>
      </w:r>
      <w:proofErr w:type="spellStart"/>
      <w:r w:rsidRPr="00A21B99">
        <w:rPr>
          <w:rFonts w:ascii="Times New Roman" w:hAnsi="Times New Roman" w:cs="Times New Roman"/>
          <w:sz w:val="24"/>
          <w:szCs w:val="24"/>
        </w:rPr>
        <w:t>aSAH</w:t>
      </w:r>
      <w:proofErr w:type="spellEnd"/>
      <w:r w:rsidRPr="00A21B99">
        <w:rPr>
          <w:rFonts w:ascii="Times New Roman" w:hAnsi="Times New Roman" w:cs="Times New Roman"/>
          <w:sz w:val="24"/>
          <w:szCs w:val="24"/>
        </w:rPr>
        <w:t xml:space="preserve"> patients </w:t>
      </w:r>
      <w:r w:rsidR="00A74A8A">
        <w:rPr>
          <w:rFonts w:ascii="Times New Roman" w:hAnsi="Times New Roman" w:cs="Times New Roman"/>
          <w:sz w:val="24"/>
          <w:szCs w:val="24"/>
        </w:rPr>
        <w:t xml:space="preserve">collected </w:t>
      </w:r>
      <w:r w:rsidRPr="00A21B99">
        <w:rPr>
          <w:rFonts w:ascii="Times New Roman" w:hAnsi="Times New Roman" w:cs="Times New Roman"/>
          <w:sz w:val="24"/>
          <w:szCs w:val="24"/>
        </w:rPr>
        <w:t xml:space="preserve">at a single center, limiting generalizability.  We extrapolated ASM efficacies from studies of status epilepticus </w:t>
      </w:r>
      <w:r w:rsidR="009F4E03" w:rsidRPr="00A21B99">
        <w:rPr>
          <w:rFonts w:ascii="Times New Roman" w:hAnsi="Times New Roman" w:cs="Times New Roman"/>
          <w:sz w:val="24"/>
          <w:szCs w:val="24"/>
        </w:rPr>
        <w:t>that</w:t>
      </w:r>
      <w:r w:rsidRPr="00A21B99">
        <w:rPr>
          <w:rFonts w:ascii="Times New Roman" w:hAnsi="Times New Roman" w:cs="Times New Roman"/>
          <w:sz w:val="24"/>
          <w:szCs w:val="24"/>
        </w:rPr>
        <w:t xml:space="preserve"> may not </w:t>
      </w:r>
      <w:r w:rsidR="00A74A8A">
        <w:rPr>
          <w:rFonts w:ascii="Times New Roman" w:hAnsi="Times New Roman" w:cs="Times New Roman"/>
          <w:sz w:val="24"/>
          <w:szCs w:val="24"/>
        </w:rPr>
        <w:t xml:space="preserve">fully </w:t>
      </w:r>
      <w:r w:rsidRPr="00A21B99">
        <w:rPr>
          <w:rFonts w:ascii="Times New Roman" w:hAnsi="Times New Roman" w:cs="Times New Roman"/>
          <w:sz w:val="24"/>
          <w:szCs w:val="24"/>
        </w:rPr>
        <w:t xml:space="preserve">translate to </w:t>
      </w:r>
      <w:r w:rsidR="005E364E">
        <w:rPr>
          <w:rFonts w:ascii="Times New Roman" w:hAnsi="Times New Roman" w:cs="Times New Roman"/>
          <w:sz w:val="24"/>
          <w:szCs w:val="24"/>
        </w:rPr>
        <w:t>EA</w:t>
      </w:r>
      <w:r w:rsidRPr="00A21B99">
        <w:rPr>
          <w:rFonts w:ascii="Times New Roman" w:hAnsi="Times New Roman" w:cs="Times New Roman"/>
          <w:sz w:val="24"/>
          <w:szCs w:val="24"/>
        </w:rPr>
        <w:t xml:space="preserve"> in </w:t>
      </w:r>
      <w:proofErr w:type="spellStart"/>
      <w:r w:rsidRPr="00A21B99">
        <w:rPr>
          <w:rFonts w:ascii="Times New Roman" w:hAnsi="Times New Roman" w:cs="Times New Roman"/>
          <w:sz w:val="24"/>
          <w:szCs w:val="24"/>
        </w:rPr>
        <w:t>aSAH</w:t>
      </w:r>
      <w:proofErr w:type="spellEnd"/>
      <w:r w:rsidRPr="00A21B99">
        <w:rPr>
          <w:rFonts w:ascii="Times New Roman" w:hAnsi="Times New Roman" w:cs="Times New Roman"/>
          <w:sz w:val="24"/>
          <w:szCs w:val="24"/>
        </w:rPr>
        <w:t xml:space="preserve"> patients. We focused on cEEG outcome measures, wh</w:t>
      </w:r>
      <w:r w:rsidR="009F4E03" w:rsidRPr="00A21B99">
        <w:rPr>
          <w:rFonts w:ascii="Times New Roman" w:hAnsi="Times New Roman" w:cs="Times New Roman"/>
          <w:sz w:val="24"/>
          <w:szCs w:val="24"/>
        </w:rPr>
        <w:t>ereas</w:t>
      </w:r>
      <w:r w:rsidRPr="00A21B99">
        <w:rPr>
          <w:rFonts w:ascii="Times New Roman" w:hAnsi="Times New Roman" w:cs="Times New Roman"/>
          <w:sz w:val="24"/>
          <w:szCs w:val="24"/>
        </w:rPr>
        <w:t xml:space="preserve"> </w:t>
      </w:r>
      <w:r w:rsidR="00DD66D2" w:rsidRPr="00A21B99">
        <w:rPr>
          <w:rFonts w:ascii="Times New Roman" w:hAnsi="Times New Roman" w:cs="Times New Roman"/>
          <w:sz w:val="24"/>
          <w:szCs w:val="24"/>
        </w:rPr>
        <w:t xml:space="preserve">clinical outcomes and </w:t>
      </w:r>
      <w:r w:rsidRPr="00A21B99">
        <w:rPr>
          <w:rFonts w:ascii="Times New Roman" w:hAnsi="Times New Roman" w:cs="Times New Roman"/>
          <w:sz w:val="24"/>
          <w:szCs w:val="24"/>
        </w:rPr>
        <w:t xml:space="preserve">long-term functional, cognitive, quality of life and epilepsy outcomes </w:t>
      </w:r>
      <w:r w:rsidR="009F4E03" w:rsidRPr="00A21B99">
        <w:rPr>
          <w:rFonts w:ascii="Times New Roman" w:hAnsi="Times New Roman" w:cs="Times New Roman"/>
          <w:sz w:val="24"/>
          <w:szCs w:val="24"/>
        </w:rPr>
        <w:t xml:space="preserve">are necessary to include in any future randomized trials. Nevertheless, our study demonstrates the necessary prerequisites for designing successful trials assessing the impact of ASM treatment on </w:t>
      </w:r>
      <w:r w:rsidR="005E364E">
        <w:rPr>
          <w:rFonts w:ascii="Times New Roman" w:hAnsi="Times New Roman" w:cs="Times New Roman"/>
          <w:sz w:val="24"/>
          <w:szCs w:val="24"/>
        </w:rPr>
        <w:t>EA</w:t>
      </w:r>
      <w:r w:rsidR="009F4E03" w:rsidRPr="00A21B99">
        <w:rPr>
          <w:rFonts w:ascii="Times New Roman" w:hAnsi="Times New Roman" w:cs="Times New Roman"/>
          <w:sz w:val="24"/>
          <w:szCs w:val="24"/>
        </w:rPr>
        <w:t>.</w:t>
      </w:r>
    </w:p>
    <w:p w14:paraId="42808100" w14:textId="0EB924EC" w:rsidR="009F4E03" w:rsidRPr="00A21B99" w:rsidRDefault="009F4E03" w:rsidP="005070D3">
      <w:pPr>
        <w:spacing w:line="480" w:lineRule="auto"/>
        <w:ind w:firstLine="720"/>
        <w:rPr>
          <w:rFonts w:ascii="Times New Roman" w:hAnsi="Times New Roman" w:cs="Times New Roman"/>
          <w:sz w:val="24"/>
          <w:szCs w:val="24"/>
        </w:rPr>
      </w:pPr>
      <w:r w:rsidRPr="00A21B99">
        <w:rPr>
          <w:rFonts w:ascii="Times New Roman" w:hAnsi="Times New Roman" w:cs="Times New Roman"/>
          <w:sz w:val="24"/>
          <w:szCs w:val="24"/>
        </w:rPr>
        <w:t>In conclusion, time to treatment, outcome measure selection</w:t>
      </w:r>
      <w:r w:rsidR="004567D4" w:rsidRPr="00A21B99">
        <w:rPr>
          <w:rFonts w:ascii="Times New Roman" w:hAnsi="Times New Roman" w:cs="Times New Roman"/>
          <w:sz w:val="24"/>
          <w:szCs w:val="24"/>
        </w:rPr>
        <w:t>,</w:t>
      </w:r>
      <w:r w:rsidRPr="00A21B99">
        <w:rPr>
          <w:rFonts w:ascii="Times New Roman" w:hAnsi="Times New Roman" w:cs="Times New Roman"/>
          <w:sz w:val="24"/>
          <w:szCs w:val="24"/>
        </w:rPr>
        <w:t xml:space="preserve"> and ASM efficacy are all critical determinants of the sample size required to conduct successful trials on ASM treatment for </w:t>
      </w:r>
      <w:r w:rsidR="005E364E">
        <w:rPr>
          <w:rFonts w:ascii="Times New Roman" w:hAnsi="Times New Roman" w:cs="Times New Roman"/>
          <w:sz w:val="24"/>
          <w:szCs w:val="24"/>
        </w:rPr>
        <w:t>EA</w:t>
      </w:r>
      <w:r w:rsidRPr="00A21B99">
        <w:rPr>
          <w:rFonts w:ascii="Times New Roman" w:hAnsi="Times New Roman" w:cs="Times New Roman"/>
          <w:sz w:val="24"/>
          <w:szCs w:val="24"/>
        </w:rPr>
        <w:t xml:space="preserve">. Prior to conducting a </w:t>
      </w:r>
      <w:proofErr w:type="gramStart"/>
      <w:r w:rsidRPr="00A21B99">
        <w:rPr>
          <w:rFonts w:ascii="Times New Roman" w:hAnsi="Times New Roman" w:cs="Times New Roman"/>
          <w:sz w:val="24"/>
          <w:szCs w:val="24"/>
        </w:rPr>
        <w:t>large scale</w:t>
      </w:r>
      <w:proofErr w:type="gramEnd"/>
      <w:r w:rsidRPr="00A21B99">
        <w:rPr>
          <w:rFonts w:ascii="Times New Roman" w:hAnsi="Times New Roman" w:cs="Times New Roman"/>
          <w:sz w:val="24"/>
          <w:szCs w:val="24"/>
        </w:rPr>
        <w:t xml:space="preserve"> trial in </w:t>
      </w:r>
      <w:proofErr w:type="spellStart"/>
      <w:r w:rsidRPr="00A21B99">
        <w:rPr>
          <w:rFonts w:ascii="Times New Roman" w:hAnsi="Times New Roman" w:cs="Times New Roman"/>
          <w:sz w:val="24"/>
          <w:szCs w:val="24"/>
        </w:rPr>
        <w:t>aSAH</w:t>
      </w:r>
      <w:proofErr w:type="spellEnd"/>
      <w:r w:rsidRPr="00A21B99">
        <w:rPr>
          <w:rFonts w:ascii="Times New Roman" w:hAnsi="Times New Roman" w:cs="Times New Roman"/>
          <w:sz w:val="24"/>
          <w:szCs w:val="24"/>
        </w:rPr>
        <w:t xml:space="preserve"> patients, further data is needed to </w:t>
      </w:r>
      <w:r w:rsidR="00A74A8A">
        <w:rPr>
          <w:rFonts w:ascii="Times New Roman" w:hAnsi="Times New Roman" w:cs="Times New Roman"/>
          <w:sz w:val="24"/>
          <w:szCs w:val="24"/>
        </w:rPr>
        <w:t xml:space="preserve">more fully </w:t>
      </w:r>
      <w:r w:rsidRPr="00A21B99">
        <w:rPr>
          <w:rFonts w:ascii="Times New Roman" w:hAnsi="Times New Roman" w:cs="Times New Roman"/>
          <w:sz w:val="24"/>
          <w:szCs w:val="24"/>
        </w:rPr>
        <w:t xml:space="preserve">define the natural course of </w:t>
      </w:r>
      <w:r w:rsidR="005E364E">
        <w:rPr>
          <w:rFonts w:ascii="Times New Roman" w:hAnsi="Times New Roman" w:cs="Times New Roman"/>
          <w:sz w:val="24"/>
          <w:szCs w:val="24"/>
        </w:rPr>
        <w:t>EA</w:t>
      </w:r>
      <w:r w:rsidR="003206DE" w:rsidRPr="00A21B99">
        <w:rPr>
          <w:rFonts w:ascii="Times New Roman" w:hAnsi="Times New Roman" w:cs="Times New Roman"/>
          <w:sz w:val="24"/>
          <w:szCs w:val="24"/>
        </w:rPr>
        <w:t xml:space="preserve"> in a larger cohort of patients, </w:t>
      </w:r>
      <w:r w:rsidRPr="00A21B99">
        <w:rPr>
          <w:rFonts w:ascii="Times New Roman" w:hAnsi="Times New Roman" w:cs="Times New Roman"/>
          <w:sz w:val="24"/>
          <w:szCs w:val="24"/>
        </w:rPr>
        <w:t>describe the electrographic response o</w:t>
      </w:r>
      <w:r w:rsidR="003206DE" w:rsidRPr="00A21B99">
        <w:rPr>
          <w:rFonts w:ascii="Times New Roman" w:hAnsi="Times New Roman" w:cs="Times New Roman"/>
          <w:sz w:val="24"/>
          <w:szCs w:val="24"/>
        </w:rPr>
        <w:t xml:space="preserve">f </w:t>
      </w:r>
      <w:r w:rsidR="005E364E">
        <w:rPr>
          <w:rFonts w:ascii="Times New Roman" w:hAnsi="Times New Roman" w:cs="Times New Roman"/>
          <w:sz w:val="24"/>
          <w:szCs w:val="24"/>
        </w:rPr>
        <w:t>EA</w:t>
      </w:r>
      <w:r w:rsidR="003206DE" w:rsidRPr="00A21B99">
        <w:rPr>
          <w:rFonts w:ascii="Times New Roman" w:hAnsi="Times New Roman" w:cs="Times New Roman"/>
          <w:sz w:val="24"/>
          <w:szCs w:val="24"/>
        </w:rPr>
        <w:t xml:space="preserve"> to ASMs, and the appropriate therapeutic targets. </w:t>
      </w:r>
    </w:p>
    <w:p w14:paraId="433223A0" w14:textId="77777777" w:rsidR="001C5750" w:rsidRPr="00A21B99" w:rsidRDefault="001C5750" w:rsidP="002566E6">
      <w:pPr>
        <w:rPr>
          <w:rFonts w:ascii="Times New Roman" w:hAnsi="Times New Roman" w:cs="Times New Roman"/>
          <w:sz w:val="24"/>
          <w:szCs w:val="24"/>
        </w:rPr>
      </w:pPr>
    </w:p>
    <w:p w14:paraId="758D89FD" w14:textId="77777777" w:rsidR="001C5750" w:rsidRPr="00A21B99" w:rsidRDefault="001C5750" w:rsidP="002566E6">
      <w:pPr>
        <w:rPr>
          <w:rFonts w:ascii="Times New Roman" w:hAnsi="Times New Roman" w:cs="Times New Roman"/>
          <w:sz w:val="24"/>
          <w:szCs w:val="24"/>
        </w:rPr>
      </w:pPr>
    </w:p>
    <w:p w14:paraId="51F39915" w14:textId="77777777" w:rsidR="001C5750" w:rsidRPr="00A21B99" w:rsidRDefault="001C5750" w:rsidP="002566E6">
      <w:pPr>
        <w:rPr>
          <w:rFonts w:ascii="Times New Roman" w:hAnsi="Times New Roman" w:cs="Times New Roman"/>
          <w:sz w:val="24"/>
          <w:szCs w:val="24"/>
        </w:rPr>
      </w:pPr>
    </w:p>
    <w:p w14:paraId="0944A34F" w14:textId="77777777" w:rsidR="001C5750" w:rsidRPr="00A21B99" w:rsidRDefault="001C5750" w:rsidP="002566E6">
      <w:pPr>
        <w:rPr>
          <w:rFonts w:ascii="Times New Roman" w:hAnsi="Times New Roman" w:cs="Times New Roman"/>
          <w:sz w:val="24"/>
          <w:szCs w:val="24"/>
        </w:rPr>
      </w:pPr>
    </w:p>
    <w:p w14:paraId="2939B7A9" w14:textId="77777777" w:rsidR="001C5750" w:rsidRPr="00A21B99" w:rsidRDefault="001C5750" w:rsidP="002566E6">
      <w:pPr>
        <w:rPr>
          <w:rFonts w:ascii="Times New Roman" w:hAnsi="Times New Roman" w:cs="Times New Roman"/>
          <w:sz w:val="24"/>
          <w:szCs w:val="24"/>
        </w:rPr>
      </w:pPr>
    </w:p>
    <w:p w14:paraId="26479D72" w14:textId="77777777" w:rsidR="001C5750" w:rsidRPr="00A21B99" w:rsidRDefault="001C5750" w:rsidP="002566E6">
      <w:pPr>
        <w:rPr>
          <w:rFonts w:ascii="Times New Roman" w:hAnsi="Times New Roman" w:cs="Times New Roman"/>
          <w:sz w:val="24"/>
          <w:szCs w:val="24"/>
        </w:rPr>
      </w:pPr>
    </w:p>
    <w:p w14:paraId="246FEA18" w14:textId="77777777" w:rsidR="001C5750" w:rsidRPr="00A21B99" w:rsidRDefault="001C5750" w:rsidP="002566E6">
      <w:pPr>
        <w:rPr>
          <w:rFonts w:ascii="Times New Roman" w:hAnsi="Times New Roman" w:cs="Times New Roman"/>
          <w:sz w:val="24"/>
          <w:szCs w:val="24"/>
        </w:rPr>
      </w:pPr>
    </w:p>
    <w:p w14:paraId="74745FBA" w14:textId="77777777" w:rsidR="001C5750" w:rsidRPr="00A21B99" w:rsidRDefault="001C5750" w:rsidP="002566E6">
      <w:pPr>
        <w:rPr>
          <w:rFonts w:ascii="Times New Roman" w:hAnsi="Times New Roman" w:cs="Times New Roman"/>
          <w:sz w:val="24"/>
          <w:szCs w:val="24"/>
        </w:rPr>
      </w:pPr>
    </w:p>
    <w:p w14:paraId="2C3AEC9B" w14:textId="77777777" w:rsidR="001C5750" w:rsidRPr="00A21B99" w:rsidRDefault="001C5750" w:rsidP="002566E6">
      <w:pPr>
        <w:rPr>
          <w:rFonts w:ascii="Times New Roman" w:hAnsi="Times New Roman" w:cs="Times New Roman"/>
          <w:sz w:val="24"/>
          <w:szCs w:val="24"/>
        </w:rPr>
      </w:pPr>
    </w:p>
    <w:p w14:paraId="4C9C122C" w14:textId="77777777" w:rsidR="001C5750" w:rsidRPr="009C65AE" w:rsidRDefault="001C5750" w:rsidP="001C5750">
      <w:pPr>
        <w:rPr>
          <w:rFonts w:ascii="Times New Roman" w:hAnsi="Times New Roman" w:cs="Times New Roman"/>
          <w:b/>
          <w:sz w:val="24"/>
          <w:szCs w:val="24"/>
        </w:rPr>
      </w:pPr>
      <w:r w:rsidRPr="009C65AE">
        <w:rPr>
          <w:rFonts w:ascii="Times New Roman" w:hAnsi="Times New Roman" w:cs="Times New Roman"/>
          <w:b/>
          <w:sz w:val="24"/>
          <w:szCs w:val="24"/>
        </w:rPr>
        <w:lastRenderedPageBreak/>
        <w:t>Reference</w:t>
      </w:r>
    </w:p>
    <w:p w14:paraId="224054FE" w14:textId="77777777" w:rsidR="00D7243D" w:rsidRPr="00A21B99" w:rsidRDefault="001C5750" w:rsidP="00D7243D">
      <w:pPr>
        <w:pStyle w:val="Bibliography"/>
        <w:rPr>
          <w:rFonts w:ascii="Times New Roman" w:hAnsi="Times New Roman" w:cs="Times New Roman"/>
        </w:rPr>
      </w:pPr>
      <w:r w:rsidRPr="00A21B99">
        <w:rPr>
          <w:rFonts w:ascii="Times New Roman" w:hAnsi="Times New Roman" w:cs="Times New Roman"/>
        </w:rPr>
        <w:fldChar w:fldCharType="begin"/>
      </w:r>
      <w:r w:rsidR="00D7243D" w:rsidRPr="00A21B99">
        <w:rPr>
          <w:rFonts w:ascii="Times New Roman" w:hAnsi="Times New Roman" w:cs="Times New Roman"/>
        </w:rPr>
        <w:instrText xml:space="preserve"> ADDIN ZOTERO_BIBL {"uncited":[],"omitted":[],"custom":[]} CSL_BIBLIOGRAPHY </w:instrText>
      </w:r>
      <w:r w:rsidRPr="00A21B99">
        <w:rPr>
          <w:rFonts w:ascii="Times New Roman" w:hAnsi="Times New Roman" w:cs="Times New Roman"/>
        </w:rPr>
        <w:fldChar w:fldCharType="separate"/>
      </w:r>
      <w:r w:rsidR="00D7243D" w:rsidRPr="00A21B99">
        <w:rPr>
          <w:rFonts w:ascii="Times New Roman" w:hAnsi="Times New Roman" w:cs="Times New Roman"/>
        </w:rPr>
        <w:t xml:space="preserve">1. </w:t>
      </w:r>
      <w:r w:rsidR="00D7243D" w:rsidRPr="00A21B99">
        <w:rPr>
          <w:rFonts w:ascii="Times New Roman" w:hAnsi="Times New Roman" w:cs="Times New Roman"/>
        </w:rPr>
        <w:tab/>
        <w:t>De Marchis GM, Pugin D, Meyers E, et al. Seizure burden in subarachnoid hemorrhage associated with functional and cognitive outcome. Neurology 2016;86(3):253–260.</w:t>
      </w:r>
    </w:p>
    <w:p w14:paraId="19094727" w14:textId="11165612" w:rsidR="00D7243D" w:rsidRPr="00A21B99" w:rsidRDefault="00D7243D" w:rsidP="00D7243D">
      <w:pPr>
        <w:pStyle w:val="Bibliography"/>
        <w:rPr>
          <w:rFonts w:ascii="Times New Roman" w:hAnsi="Times New Roman" w:cs="Times New Roman"/>
        </w:rPr>
      </w:pPr>
      <w:r w:rsidRPr="00A21B99">
        <w:rPr>
          <w:rFonts w:ascii="Times New Roman" w:hAnsi="Times New Roman" w:cs="Times New Roman"/>
        </w:rPr>
        <w:t xml:space="preserve">2. </w:t>
      </w:r>
      <w:r w:rsidRPr="00A21B99">
        <w:rPr>
          <w:rFonts w:ascii="Times New Roman" w:hAnsi="Times New Roman" w:cs="Times New Roman"/>
        </w:rPr>
        <w:tab/>
        <w:t>Zafar SF, Postma EN, Biswal S, et al. Effect of epileptiform abnormality burden on neurologic outcome and antiepileptic drug management a</w:t>
      </w:r>
      <w:r w:rsidR="009B564A">
        <w:rPr>
          <w:rFonts w:ascii="Times New Roman" w:hAnsi="Times New Roman" w:cs="Times New Roman"/>
        </w:rPr>
        <w:t xml:space="preserve">fter subarachnoid </w:t>
      </w:r>
      <w:proofErr w:type="spellStart"/>
      <w:r w:rsidR="009B564A">
        <w:rPr>
          <w:rFonts w:ascii="Times New Roman" w:hAnsi="Times New Roman" w:cs="Times New Roman"/>
        </w:rPr>
        <w:t>hemorrhage</w:t>
      </w:r>
      <w:r w:rsidRPr="00A21B99">
        <w:rPr>
          <w:rFonts w:ascii="Times New Roman" w:hAnsi="Times New Roman" w:cs="Times New Roman"/>
        </w:rPr>
        <w:t>Clinical</w:t>
      </w:r>
      <w:proofErr w:type="spellEnd"/>
      <w:r w:rsidRPr="00A21B99">
        <w:rPr>
          <w:rFonts w:ascii="Times New Roman" w:hAnsi="Times New Roman" w:cs="Times New Roman"/>
        </w:rPr>
        <w:t xml:space="preserve"> Neurophysiology 2018</w:t>
      </w:r>
      <w:proofErr w:type="gramStart"/>
      <w:r w:rsidRPr="00A21B99">
        <w:rPr>
          <w:rFonts w:ascii="Times New Roman" w:hAnsi="Times New Roman" w:cs="Times New Roman"/>
        </w:rPr>
        <w:t>;129</w:t>
      </w:r>
      <w:proofErr w:type="gramEnd"/>
      <w:r w:rsidRPr="00A21B99">
        <w:rPr>
          <w:rFonts w:ascii="Times New Roman" w:hAnsi="Times New Roman" w:cs="Times New Roman"/>
        </w:rPr>
        <w:t>(11):2219–2227.</w:t>
      </w:r>
    </w:p>
    <w:p w14:paraId="13FB6376" w14:textId="77777777" w:rsidR="00D7243D" w:rsidRPr="00A21B99" w:rsidRDefault="00D7243D" w:rsidP="00D7243D">
      <w:pPr>
        <w:pStyle w:val="Bibliography"/>
        <w:rPr>
          <w:rFonts w:ascii="Times New Roman" w:hAnsi="Times New Roman" w:cs="Times New Roman"/>
        </w:rPr>
      </w:pPr>
      <w:r w:rsidRPr="00A21B99">
        <w:rPr>
          <w:rFonts w:ascii="Times New Roman" w:hAnsi="Times New Roman" w:cs="Times New Roman"/>
        </w:rPr>
        <w:t xml:space="preserve">3. </w:t>
      </w:r>
      <w:r w:rsidRPr="00A21B99">
        <w:rPr>
          <w:rFonts w:ascii="Times New Roman" w:hAnsi="Times New Roman" w:cs="Times New Roman"/>
        </w:rPr>
        <w:tab/>
        <w:t>Guyatt G, Oxman AD, Akl EA, et al. GRADE guidelines: 1. Introduction—GRADE evidence profiles and summary of findings tables. Journal of clinical epidemiology 2011;64(4):383–394.</w:t>
      </w:r>
    </w:p>
    <w:p w14:paraId="2E235380" w14:textId="77777777" w:rsidR="00D7243D" w:rsidRPr="00A21B99" w:rsidRDefault="00D7243D" w:rsidP="00D7243D">
      <w:pPr>
        <w:pStyle w:val="Bibliography"/>
        <w:rPr>
          <w:rFonts w:ascii="Times New Roman" w:hAnsi="Times New Roman" w:cs="Times New Roman"/>
        </w:rPr>
      </w:pPr>
      <w:r w:rsidRPr="00A21B99">
        <w:rPr>
          <w:rFonts w:ascii="Times New Roman" w:hAnsi="Times New Roman" w:cs="Times New Roman"/>
        </w:rPr>
        <w:t xml:space="preserve">4. </w:t>
      </w:r>
      <w:r w:rsidRPr="00A21B99">
        <w:rPr>
          <w:rFonts w:ascii="Times New Roman" w:hAnsi="Times New Roman" w:cs="Times New Roman"/>
        </w:rPr>
        <w:tab/>
        <w:t>Stevenson NJ, Boylan GB, Hellström-Westas L, Vanhatalo S. Treatment trials for neonatal seizures: the effect of design on sample size. PloS one 2016;11(11):e0165693.</w:t>
      </w:r>
    </w:p>
    <w:p w14:paraId="1C4720BB" w14:textId="77777777" w:rsidR="00D7243D" w:rsidRPr="00A21B99" w:rsidRDefault="00D7243D" w:rsidP="00D7243D">
      <w:pPr>
        <w:pStyle w:val="Bibliography"/>
        <w:rPr>
          <w:rFonts w:ascii="Times New Roman" w:hAnsi="Times New Roman" w:cs="Times New Roman"/>
        </w:rPr>
      </w:pPr>
      <w:r w:rsidRPr="00A21B99">
        <w:rPr>
          <w:rFonts w:ascii="Times New Roman" w:hAnsi="Times New Roman" w:cs="Times New Roman"/>
        </w:rPr>
        <w:t xml:space="preserve">5. </w:t>
      </w:r>
      <w:r w:rsidRPr="00A21B99">
        <w:rPr>
          <w:rFonts w:ascii="Times New Roman" w:hAnsi="Times New Roman" w:cs="Times New Roman"/>
        </w:rPr>
        <w:tab/>
        <w:t>Jing J, d’Angremont E, Zafar S, et al. Rapid annotation of seizures and interictal-ictal continuum eeg patterns. In: 2018 40th Annual International Conference of the IEEE Engineering in Medicine and Biology Society (EMBC). IEEE; 2018 p. 3394–3397.</w:t>
      </w:r>
    </w:p>
    <w:p w14:paraId="6FBF677E" w14:textId="77777777" w:rsidR="00D7243D" w:rsidRPr="00A21B99" w:rsidRDefault="00D7243D" w:rsidP="00D7243D">
      <w:pPr>
        <w:pStyle w:val="Bibliography"/>
        <w:rPr>
          <w:rFonts w:ascii="Times New Roman" w:hAnsi="Times New Roman" w:cs="Times New Roman"/>
        </w:rPr>
      </w:pPr>
      <w:r w:rsidRPr="00A21B99">
        <w:rPr>
          <w:rFonts w:ascii="Times New Roman" w:hAnsi="Times New Roman" w:cs="Times New Roman"/>
        </w:rPr>
        <w:t xml:space="preserve">6. </w:t>
      </w:r>
      <w:r w:rsidRPr="00A21B99">
        <w:rPr>
          <w:rFonts w:ascii="Times New Roman" w:hAnsi="Times New Roman" w:cs="Times New Roman"/>
        </w:rPr>
        <w:tab/>
        <w:t>Ge W, Jing J, An S, et al. Deep active learning for interictal ictal injury continuum EEG patterns. Journal of neuroscience methods 2021;351:108966.</w:t>
      </w:r>
    </w:p>
    <w:p w14:paraId="1CF24A81" w14:textId="77777777" w:rsidR="00D7243D" w:rsidRPr="00A21B99" w:rsidRDefault="00D7243D" w:rsidP="00D7243D">
      <w:pPr>
        <w:pStyle w:val="Bibliography"/>
        <w:rPr>
          <w:rFonts w:ascii="Times New Roman" w:hAnsi="Times New Roman" w:cs="Times New Roman"/>
        </w:rPr>
      </w:pPr>
      <w:r w:rsidRPr="00A21B99">
        <w:rPr>
          <w:rFonts w:ascii="Times New Roman" w:hAnsi="Times New Roman" w:cs="Times New Roman"/>
        </w:rPr>
        <w:t xml:space="preserve">7. </w:t>
      </w:r>
      <w:r w:rsidRPr="00A21B99">
        <w:rPr>
          <w:rFonts w:ascii="Times New Roman" w:hAnsi="Times New Roman" w:cs="Times New Roman"/>
        </w:rPr>
        <w:tab/>
        <w:t>Wishart DS, Feunang YD, Guo AC, et al. DrugBank 5.0: a major update to the DrugBank database for 2018. Nucleic acids research 2018;46(D1):D1074–D1082.</w:t>
      </w:r>
    </w:p>
    <w:p w14:paraId="162108EA" w14:textId="77777777" w:rsidR="00D7243D" w:rsidRPr="00A21B99" w:rsidRDefault="00D7243D" w:rsidP="00D7243D">
      <w:pPr>
        <w:pStyle w:val="Bibliography"/>
        <w:rPr>
          <w:rFonts w:ascii="Times New Roman" w:hAnsi="Times New Roman" w:cs="Times New Roman"/>
        </w:rPr>
      </w:pPr>
      <w:r w:rsidRPr="00A21B99">
        <w:rPr>
          <w:rFonts w:ascii="Times New Roman" w:hAnsi="Times New Roman" w:cs="Times New Roman"/>
        </w:rPr>
        <w:t xml:space="preserve">8. </w:t>
      </w:r>
      <w:r w:rsidRPr="00A21B99">
        <w:rPr>
          <w:rFonts w:ascii="Times New Roman" w:hAnsi="Times New Roman" w:cs="Times New Roman"/>
        </w:rPr>
        <w:tab/>
        <w:t>Zafar SF, Rosenthal ES, Jing J, et al. Automated Annotation of Epileptiform Burden and Its Association with Outcomes. Annals of neurology 2021;90(2):300–311.</w:t>
      </w:r>
    </w:p>
    <w:p w14:paraId="0C5FA884" w14:textId="77777777" w:rsidR="00D7243D" w:rsidRPr="00A21B99" w:rsidRDefault="00D7243D" w:rsidP="00D7243D">
      <w:pPr>
        <w:pStyle w:val="Bibliography"/>
        <w:rPr>
          <w:rFonts w:ascii="Times New Roman" w:hAnsi="Times New Roman" w:cs="Times New Roman"/>
        </w:rPr>
      </w:pPr>
      <w:r w:rsidRPr="00A21B99">
        <w:rPr>
          <w:rFonts w:ascii="Times New Roman" w:hAnsi="Times New Roman" w:cs="Times New Roman"/>
        </w:rPr>
        <w:t xml:space="preserve">9. </w:t>
      </w:r>
      <w:r w:rsidRPr="00A21B99">
        <w:rPr>
          <w:rFonts w:ascii="Times New Roman" w:hAnsi="Times New Roman" w:cs="Times New Roman"/>
        </w:rPr>
        <w:tab/>
        <w:t>Kapur J, Elm J, Chamberlain JM, et al. Randomized trial of three anticonvulsant medications for status epilepticus. New England Journal of Medicine 2019;381(22):2103–2113.</w:t>
      </w:r>
    </w:p>
    <w:p w14:paraId="4CD08993" w14:textId="77777777" w:rsidR="00D7243D" w:rsidRPr="00A21B99" w:rsidRDefault="00D7243D" w:rsidP="00D7243D">
      <w:pPr>
        <w:pStyle w:val="Bibliography"/>
        <w:rPr>
          <w:rFonts w:ascii="Times New Roman" w:hAnsi="Times New Roman" w:cs="Times New Roman"/>
        </w:rPr>
      </w:pPr>
      <w:r w:rsidRPr="00A21B99">
        <w:rPr>
          <w:rFonts w:ascii="Times New Roman" w:hAnsi="Times New Roman" w:cs="Times New Roman"/>
        </w:rPr>
        <w:t xml:space="preserve">10. </w:t>
      </w:r>
      <w:r w:rsidRPr="00A21B99">
        <w:rPr>
          <w:rFonts w:ascii="Times New Roman" w:hAnsi="Times New Roman" w:cs="Times New Roman"/>
        </w:rPr>
        <w:tab/>
        <w:t>Husain AM, Lee JW, Kolls BJ, et al. Randomized trial of lacosamide versus fosphenytoin for nonconvulsive seizures. Annals of neurology 2018;83(6):1174–1185.</w:t>
      </w:r>
    </w:p>
    <w:p w14:paraId="773A9A06" w14:textId="77777777" w:rsidR="00D7243D" w:rsidRPr="00A21B99" w:rsidRDefault="00D7243D" w:rsidP="00D7243D">
      <w:pPr>
        <w:pStyle w:val="Bibliography"/>
        <w:rPr>
          <w:rFonts w:ascii="Times New Roman" w:hAnsi="Times New Roman" w:cs="Times New Roman"/>
        </w:rPr>
      </w:pPr>
      <w:r w:rsidRPr="00A21B99">
        <w:rPr>
          <w:rFonts w:ascii="Times New Roman" w:hAnsi="Times New Roman" w:cs="Times New Roman"/>
        </w:rPr>
        <w:t xml:space="preserve">11. </w:t>
      </w:r>
      <w:r w:rsidRPr="00A21B99">
        <w:rPr>
          <w:rFonts w:ascii="Times New Roman" w:hAnsi="Times New Roman" w:cs="Times New Roman"/>
        </w:rPr>
        <w:tab/>
        <w:t>Aiguabella M, Falip M, Villanueva V, et al. Efficacy of intravenous levetiracetam as an add-on treatment in status epilepticus: a multicentric observational study. Seizure 2011;20(1):60–64.</w:t>
      </w:r>
    </w:p>
    <w:p w14:paraId="1E33DF47" w14:textId="77777777" w:rsidR="00D7243D" w:rsidRPr="00A21B99" w:rsidRDefault="00D7243D" w:rsidP="00D7243D">
      <w:pPr>
        <w:pStyle w:val="Bibliography"/>
        <w:rPr>
          <w:rFonts w:ascii="Times New Roman" w:hAnsi="Times New Roman" w:cs="Times New Roman"/>
        </w:rPr>
      </w:pPr>
      <w:r w:rsidRPr="00A21B99">
        <w:rPr>
          <w:rFonts w:ascii="Times New Roman" w:hAnsi="Times New Roman" w:cs="Times New Roman"/>
        </w:rPr>
        <w:t xml:space="preserve">12. </w:t>
      </w:r>
      <w:r w:rsidRPr="00A21B99">
        <w:rPr>
          <w:rFonts w:ascii="Times New Roman" w:hAnsi="Times New Roman" w:cs="Times New Roman"/>
        </w:rPr>
        <w:tab/>
        <w:t>Pender RA, Losey TE. A rapid course through the five electrographic stages of status epilepticus. Epilepsia 2012;53(11):e193–e195.</w:t>
      </w:r>
    </w:p>
    <w:p w14:paraId="47096D73" w14:textId="77777777" w:rsidR="00D7243D" w:rsidRPr="00A21B99" w:rsidRDefault="00D7243D" w:rsidP="00D7243D">
      <w:pPr>
        <w:pStyle w:val="Bibliography"/>
        <w:rPr>
          <w:rFonts w:ascii="Times New Roman" w:hAnsi="Times New Roman" w:cs="Times New Roman"/>
        </w:rPr>
      </w:pPr>
      <w:r w:rsidRPr="00A21B99">
        <w:rPr>
          <w:rFonts w:ascii="Times New Roman" w:hAnsi="Times New Roman" w:cs="Times New Roman"/>
        </w:rPr>
        <w:t xml:space="preserve">13. </w:t>
      </w:r>
      <w:r w:rsidRPr="00A21B99">
        <w:rPr>
          <w:rFonts w:ascii="Times New Roman" w:hAnsi="Times New Roman" w:cs="Times New Roman"/>
        </w:rPr>
        <w:tab/>
        <w:t>Nowack WJ, Shaikh IA. Progression of electroclinical changes in complex partial status epilepticus: filling in the blanks. Clinical Electroencephalography 1999;30(1):5–8.</w:t>
      </w:r>
    </w:p>
    <w:p w14:paraId="4FB8B9A1" w14:textId="77777777" w:rsidR="00D7243D" w:rsidRPr="00A21B99" w:rsidRDefault="00D7243D" w:rsidP="00D7243D">
      <w:pPr>
        <w:pStyle w:val="Bibliography"/>
        <w:rPr>
          <w:rFonts w:ascii="Times New Roman" w:hAnsi="Times New Roman" w:cs="Times New Roman"/>
        </w:rPr>
      </w:pPr>
      <w:r w:rsidRPr="00A21B99">
        <w:rPr>
          <w:rFonts w:ascii="Times New Roman" w:hAnsi="Times New Roman" w:cs="Times New Roman"/>
        </w:rPr>
        <w:lastRenderedPageBreak/>
        <w:t xml:space="preserve">14. </w:t>
      </w:r>
      <w:r w:rsidRPr="00A21B99">
        <w:rPr>
          <w:rFonts w:ascii="Times New Roman" w:hAnsi="Times New Roman" w:cs="Times New Roman"/>
        </w:rPr>
        <w:tab/>
        <w:t>Treiman DM, Walton NY, Kendrick C. A progressive sequence of electroencephalographic changes during generalized convulsive status epilepticus. Epilepsy research 1990;5(1):49–60.</w:t>
      </w:r>
    </w:p>
    <w:p w14:paraId="2B3F340D" w14:textId="77111ADA" w:rsidR="001C5750" w:rsidRPr="00A21B99" w:rsidRDefault="001C5750" w:rsidP="001C5750">
      <w:pPr>
        <w:rPr>
          <w:rFonts w:ascii="Times New Roman" w:hAnsi="Times New Roman" w:cs="Times New Roman"/>
          <w:sz w:val="24"/>
          <w:szCs w:val="24"/>
        </w:rPr>
      </w:pPr>
      <w:r w:rsidRPr="00A21B99">
        <w:rPr>
          <w:rFonts w:ascii="Times New Roman" w:hAnsi="Times New Roman" w:cs="Times New Roman"/>
          <w:sz w:val="24"/>
          <w:szCs w:val="24"/>
        </w:rPr>
        <w:fldChar w:fldCharType="end"/>
      </w:r>
    </w:p>
    <w:p w14:paraId="20829508" w14:textId="77777777" w:rsidR="001C5750" w:rsidRPr="00A21B99" w:rsidRDefault="001C5750" w:rsidP="002566E6">
      <w:pPr>
        <w:rPr>
          <w:rFonts w:ascii="Times New Roman" w:hAnsi="Times New Roman" w:cs="Times New Roman"/>
          <w:sz w:val="24"/>
          <w:szCs w:val="24"/>
        </w:rPr>
      </w:pPr>
    </w:p>
    <w:p w14:paraId="5F2D9BAD" w14:textId="77777777" w:rsidR="00B811FE" w:rsidRPr="00A21B99" w:rsidRDefault="00B811FE" w:rsidP="002566E6">
      <w:pPr>
        <w:rPr>
          <w:rFonts w:ascii="Times New Roman" w:hAnsi="Times New Roman" w:cs="Times New Roman"/>
          <w:b/>
          <w:sz w:val="24"/>
          <w:szCs w:val="24"/>
        </w:rPr>
      </w:pPr>
    </w:p>
    <w:p w14:paraId="066B72B5" w14:textId="77777777" w:rsidR="009C65AE" w:rsidRDefault="009C65AE" w:rsidP="00B811FE">
      <w:pPr>
        <w:spacing w:line="480" w:lineRule="auto"/>
        <w:rPr>
          <w:rFonts w:ascii="Times New Roman" w:hAnsi="Times New Roman" w:cs="Times New Roman"/>
          <w:b/>
          <w:sz w:val="24"/>
          <w:szCs w:val="24"/>
        </w:rPr>
      </w:pPr>
    </w:p>
    <w:p w14:paraId="631C3669" w14:textId="77777777" w:rsidR="009C65AE" w:rsidRDefault="009C65AE" w:rsidP="00B811FE">
      <w:pPr>
        <w:spacing w:line="480" w:lineRule="auto"/>
        <w:rPr>
          <w:rFonts w:ascii="Times New Roman" w:hAnsi="Times New Roman" w:cs="Times New Roman"/>
          <w:b/>
          <w:sz w:val="24"/>
          <w:szCs w:val="24"/>
        </w:rPr>
      </w:pPr>
    </w:p>
    <w:p w14:paraId="4C603DE0" w14:textId="77777777" w:rsidR="009C65AE" w:rsidRDefault="009C65AE" w:rsidP="00B811FE">
      <w:pPr>
        <w:spacing w:line="480" w:lineRule="auto"/>
        <w:rPr>
          <w:rFonts w:ascii="Times New Roman" w:hAnsi="Times New Roman" w:cs="Times New Roman"/>
          <w:b/>
          <w:sz w:val="24"/>
          <w:szCs w:val="24"/>
        </w:rPr>
      </w:pPr>
    </w:p>
    <w:p w14:paraId="23328B26" w14:textId="77777777" w:rsidR="009C65AE" w:rsidRDefault="009C65AE" w:rsidP="00B811FE">
      <w:pPr>
        <w:spacing w:line="480" w:lineRule="auto"/>
        <w:rPr>
          <w:rFonts w:ascii="Times New Roman" w:hAnsi="Times New Roman" w:cs="Times New Roman"/>
          <w:b/>
          <w:sz w:val="24"/>
          <w:szCs w:val="24"/>
        </w:rPr>
      </w:pPr>
    </w:p>
    <w:p w14:paraId="6511034C" w14:textId="77777777" w:rsidR="009C65AE" w:rsidRDefault="009C65AE" w:rsidP="00B811FE">
      <w:pPr>
        <w:spacing w:line="480" w:lineRule="auto"/>
        <w:rPr>
          <w:rFonts w:ascii="Times New Roman" w:hAnsi="Times New Roman" w:cs="Times New Roman"/>
          <w:b/>
          <w:sz w:val="24"/>
          <w:szCs w:val="24"/>
        </w:rPr>
      </w:pPr>
    </w:p>
    <w:p w14:paraId="58B87A49" w14:textId="77777777" w:rsidR="009C65AE" w:rsidRDefault="009C65AE" w:rsidP="00B811FE">
      <w:pPr>
        <w:spacing w:line="480" w:lineRule="auto"/>
        <w:rPr>
          <w:rFonts w:ascii="Times New Roman" w:hAnsi="Times New Roman" w:cs="Times New Roman"/>
          <w:b/>
          <w:sz w:val="24"/>
          <w:szCs w:val="24"/>
        </w:rPr>
      </w:pPr>
    </w:p>
    <w:p w14:paraId="38383024" w14:textId="77777777" w:rsidR="009C65AE" w:rsidRDefault="009C65AE" w:rsidP="00B811FE">
      <w:pPr>
        <w:spacing w:line="480" w:lineRule="auto"/>
        <w:rPr>
          <w:rFonts w:ascii="Times New Roman" w:hAnsi="Times New Roman" w:cs="Times New Roman"/>
          <w:b/>
          <w:sz w:val="24"/>
          <w:szCs w:val="24"/>
        </w:rPr>
      </w:pPr>
    </w:p>
    <w:p w14:paraId="5E9BA4F3" w14:textId="77777777" w:rsidR="009C65AE" w:rsidRDefault="009C65AE" w:rsidP="00B811FE">
      <w:pPr>
        <w:spacing w:line="480" w:lineRule="auto"/>
        <w:rPr>
          <w:rFonts w:ascii="Times New Roman" w:hAnsi="Times New Roman" w:cs="Times New Roman"/>
          <w:b/>
          <w:sz w:val="24"/>
          <w:szCs w:val="24"/>
        </w:rPr>
      </w:pPr>
    </w:p>
    <w:p w14:paraId="1413F03F" w14:textId="77777777" w:rsidR="009C65AE" w:rsidRDefault="009C65AE" w:rsidP="00B811FE">
      <w:pPr>
        <w:spacing w:line="480" w:lineRule="auto"/>
        <w:rPr>
          <w:rFonts w:ascii="Times New Roman" w:hAnsi="Times New Roman" w:cs="Times New Roman"/>
          <w:b/>
          <w:sz w:val="24"/>
          <w:szCs w:val="24"/>
        </w:rPr>
      </w:pPr>
    </w:p>
    <w:p w14:paraId="5BF45EED" w14:textId="77777777" w:rsidR="009C65AE" w:rsidRDefault="009C65AE" w:rsidP="00B811FE">
      <w:pPr>
        <w:spacing w:line="480" w:lineRule="auto"/>
        <w:rPr>
          <w:rFonts w:ascii="Times New Roman" w:hAnsi="Times New Roman" w:cs="Times New Roman"/>
          <w:b/>
          <w:sz w:val="24"/>
          <w:szCs w:val="24"/>
        </w:rPr>
      </w:pPr>
    </w:p>
    <w:p w14:paraId="48EA9339" w14:textId="77777777" w:rsidR="009C65AE" w:rsidRDefault="009C65AE" w:rsidP="00B811FE">
      <w:pPr>
        <w:spacing w:line="480" w:lineRule="auto"/>
        <w:rPr>
          <w:rFonts w:ascii="Times New Roman" w:hAnsi="Times New Roman" w:cs="Times New Roman"/>
          <w:b/>
          <w:sz w:val="24"/>
          <w:szCs w:val="24"/>
        </w:rPr>
      </w:pPr>
    </w:p>
    <w:p w14:paraId="6A1EC57A" w14:textId="77777777" w:rsidR="009C65AE" w:rsidRDefault="009C65AE" w:rsidP="00B811FE">
      <w:pPr>
        <w:spacing w:line="480" w:lineRule="auto"/>
        <w:rPr>
          <w:rFonts w:ascii="Times New Roman" w:hAnsi="Times New Roman" w:cs="Times New Roman"/>
          <w:b/>
          <w:sz w:val="24"/>
          <w:szCs w:val="24"/>
        </w:rPr>
      </w:pPr>
    </w:p>
    <w:p w14:paraId="398AB602" w14:textId="77777777" w:rsidR="009C65AE" w:rsidRDefault="009C65AE" w:rsidP="00B811FE">
      <w:pPr>
        <w:spacing w:line="480" w:lineRule="auto"/>
        <w:rPr>
          <w:rFonts w:ascii="Times New Roman" w:hAnsi="Times New Roman" w:cs="Times New Roman"/>
          <w:b/>
          <w:sz w:val="24"/>
          <w:szCs w:val="24"/>
        </w:rPr>
      </w:pPr>
    </w:p>
    <w:p w14:paraId="197538A8" w14:textId="77777777" w:rsidR="009C65AE" w:rsidRDefault="009C65AE" w:rsidP="00B811FE">
      <w:pPr>
        <w:spacing w:line="480" w:lineRule="auto"/>
        <w:rPr>
          <w:rFonts w:ascii="Times New Roman" w:hAnsi="Times New Roman" w:cs="Times New Roman"/>
          <w:b/>
          <w:sz w:val="24"/>
          <w:szCs w:val="24"/>
        </w:rPr>
      </w:pPr>
    </w:p>
    <w:p w14:paraId="410B34E9" w14:textId="77777777" w:rsidR="009C65AE" w:rsidRDefault="009C65AE" w:rsidP="00B811FE">
      <w:pPr>
        <w:spacing w:line="480" w:lineRule="auto"/>
        <w:rPr>
          <w:rFonts w:ascii="Times New Roman" w:hAnsi="Times New Roman" w:cs="Times New Roman"/>
          <w:b/>
          <w:sz w:val="24"/>
          <w:szCs w:val="24"/>
        </w:rPr>
      </w:pPr>
    </w:p>
    <w:p w14:paraId="332FD326" w14:textId="73BA2AE3" w:rsidR="00002131" w:rsidRPr="00A21B99" w:rsidRDefault="00002131" w:rsidP="00B811FE">
      <w:pPr>
        <w:spacing w:line="480" w:lineRule="auto"/>
        <w:rPr>
          <w:rFonts w:ascii="Times New Roman" w:hAnsi="Times New Roman" w:cs="Times New Roman"/>
          <w:b/>
          <w:sz w:val="24"/>
          <w:szCs w:val="24"/>
        </w:rPr>
      </w:pPr>
      <w:r w:rsidRPr="00A21B99">
        <w:rPr>
          <w:rFonts w:ascii="Times New Roman" w:hAnsi="Times New Roman" w:cs="Times New Roman"/>
          <w:b/>
          <w:sz w:val="24"/>
          <w:szCs w:val="24"/>
        </w:rPr>
        <w:lastRenderedPageBreak/>
        <w:t>Figure legends:</w:t>
      </w:r>
    </w:p>
    <w:p w14:paraId="4CC42994" w14:textId="552F5DAC" w:rsidR="00002131" w:rsidRPr="00A21B99" w:rsidRDefault="00002131" w:rsidP="00B811FE">
      <w:pPr>
        <w:spacing w:line="480" w:lineRule="auto"/>
        <w:rPr>
          <w:rFonts w:ascii="Times New Roman" w:hAnsi="Times New Roman" w:cs="Times New Roman"/>
          <w:b/>
          <w:sz w:val="24"/>
          <w:szCs w:val="24"/>
        </w:rPr>
      </w:pPr>
      <w:r w:rsidRPr="00A21B99">
        <w:rPr>
          <w:rFonts w:ascii="Times New Roman" w:hAnsi="Times New Roman" w:cs="Times New Roman"/>
          <w:b/>
          <w:sz w:val="24"/>
          <w:szCs w:val="24"/>
        </w:rPr>
        <w:t>Figure 1:</w:t>
      </w:r>
      <w:r w:rsidR="00A360F8" w:rsidRPr="00A21B99">
        <w:rPr>
          <w:rFonts w:ascii="Times New Roman" w:hAnsi="Times New Roman" w:cs="Times New Roman"/>
          <w:b/>
          <w:sz w:val="24"/>
          <w:szCs w:val="24"/>
        </w:rPr>
        <w:t xml:space="preserve"> Example of epileptiform activity burden in a single patient. </w:t>
      </w:r>
    </w:p>
    <w:p w14:paraId="34103AEA" w14:textId="4FF40062" w:rsidR="00A360F8" w:rsidRPr="00A21B99" w:rsidRDefault="00A360F8" w:rsidP="00B811FE">
      <w:pPr>
        <w:spacing w:line="480" w:lineRule="auto"/>
        <w:rPr>
          <w:rFonts w:ascii="Times New Roman" w:hAnsi="Times New Roman" w:cs="Times New Roman"/>
          <w:sz w:val="24"/>
          <w:szCs w:val="24"/>
        </w:rPr>
      </w:pPr>
      <w:r w:rsidRPr="00A21B99">
        <w:rPr>
          <w:rFonts w:ascii="Times New Roman" w:hAnsi="Times New Roman" w:cs="Times New Roman"/>
          <w:sz w:val="24"/>
          <w:szCs w:val="24"/>
        </w:rPr>
        <w:t xml:space="preserve">The x-axis is time in hours and y-axis is </w:t>
      </w:r>
      <w:r w:rsidR="005E364E">
        <w:rPr>
          <w:rFonts w:ascii="Times New Roman" w:hAnsi="Times New Roman" w:cs="Times New Roman"/>
          <w:sz w:val="24"/>
          <w:szCs w:val="24"/>
        </w:rPr>
        <w:t>EA</w:t>
      </w:r>
      <w:r w:rsidRPr="00A21B99">
        <w:rPr>
          <w:rFonts w:ascii="Times New Roman" w:hAnsi="Times New Roman" w:cs="Times New Roman"/>
          <w:sz w:val="24"/>
          <w:szCs w:val="24"/>
        </w:rPr>
        <w:t xml:space="preserve"> burden in mins/hour. The first panel shows the actual </w:t>
      </w:r>
      <w:r w:rsidR="005E364E">
        <w:rPr>
          <w:rFonts w:ascii="Times New Roman" w:hAnsi="Times New Roman" w:cs="Times New Roman"/>
          <w:sz w:val="24"/>
          <w:szCs w:val="24"/>
        </w:rPr>
        <w:t>EA</w:t>
      </w:r>
      <w:r w:rsidRPr="00A21B99">
        <w:rPr>
          <w:rFonts w:ascii="Times New Roman" w:hAnsi="Times New Roman" w:cs="Times New Roman"/>
          <w:sz w:val="24"/>
          <w:szCs w:val="24"/>
        </w:rPr>
        <w:t xml:space="preserve"> burden and superimposed </w:t>
      </w:r>
      <w:proofErr w:type="gramStart"/>
      <w:r w:rsidRPr="00A21B99">
        <w:rPr>
          <w:rFonts w:ascii="Times New Roman" w:hAnsi="Times New Roman" w:cs="Times New Roman"/>
          <w:sz w:val="24"/>
          <w:szCs w:val="24"/>
        </w:rPr>
        <w:t>log</w:t>
      </w:r>
      <w:r w:rsidR="007B4A3F" w:rsidRPr="00A21B99">
        <w:rPr>
          <w:rFonts w:ascii="Times New Roman" w:hAnsi="Times New Roman" w:cs="Times New Roman"/>
          <w:sz w:val="24"/>
          <w:szCs w:val="24"/>
        </w:rPr>
        <w:t>-</w:t>
      </w:r>
      <w:r w:rsidRPr="00A21B99">
        <w:rPr>
          <w:rFonts w:ascii="Times New Roman" w:hAnsi="Times New Roman" w:cs="Times New Roman"/>
          <w:sz w:val="24"/>
          <w:szCs w:val="24"/>
        </w:rPr>
        <w:t>normal</w:t>
      </w:r>
      <w:proofErr w:type="gramEnd"/>
      <w:r w:rsidRPr="00A21B99">
        <w:rPr>
          <w:rFonts w:ascii="Times New Roman" w:hAnsi="Times New Roman" w:cs="Times New Roman"/>
          <w:sz w:val="24"/>
          <w:szCs w:val="24"/>
        </w:rPr>
        <w:t xml:space="preserve"> fit. The second panel shows the </w:t>
      </w:r>
      <w:r w:rsidR="005E364E">
        <w:rPr>
          <w:rFonts w:ascii="Times New Roman" w:hAnsi="Times New Roman" w:cs="Times New Roman"/>
          <w:sz w:val="24"/>
          <w:szCs w:val="24"/>
        </w:rPr>
        <w:t>EA</w:t>
      </w:r>
      <w:r w:rsidRPr="00A21B99">
        <w:rPr>
          <w:rFonts w:ascii="Times New Roman" w:hAnsi="Times New Roman" w:cs="Times New Roman"/>
          <w:sz w:val="24"/>
          <w:szCs w:val="24"/>
        </w:rPr>
        <w:t xml:space="preserve"> burden and the superimposed stimulator fit cure including the PK/PD model. The third panel shows the actual drug concentration the patient received over time (y-axis is the normalized drug concentration). The last panel is the final drug free simulated data. </w:t>
      </w:r>
    </w:p>
    <w:p w14:paraId="1D006415" w14:textId="41006696" w:rsidR="00002131" w:rsidRPr="00A21B99" w:rsidRDefault="00002131" w:rsidP="00B811FE">
      <w:pPr>
        <w:spacing w:line="480" w:lineRule="auto"/>
        <w:rPr>
          <w:rFonts w:ascii="Times New Roman" w:hAnsi="Times New Roman" w:cs="Times New Roman"/>
          <w:b/>
          <w:sz w:val="24"/>
          <w:szCs w:val="24"/>
        </w:rPr>
      </w:pPr>
      <w:r w:rsidRPr="00A21B99">
        <w:rPr>
          <w:rFonts w:ascii="Times New Roman" w:hAnsi="Times New Roman" w:cs="Times New Roman"/>
          <w:b/>
          <w:sz w:val="24"/>
          <w:szCs w:val="24"/>
        </w:rPr>
        <w:t>Figure 2:</w:t>
      </w:r>
      <w:r w:rsidR="00A360F8" w:rsidRPr="00A21B99">
        <w:rPr>
          <w:rFonts w:ascii="Times New Roman" w:hAnsi="Times New Roman" w:cs="Times New Roman"/>
          <w:b/>
          <w:sz w:val="24"/>
          <w:szCs w:val="24"/>
        </w:rPr>
        <w:t xml:space="preserve"> Epileptiform activity burden across all 48 patients</w:t>
      </w:r>
    </w:p>
    <w:p w14:paraId="6DB0E551" w14:textId="5EBF8A57" w:rsidR="00A360F8" w:rsidRPr="00A21B99" w:rsidRDefault="00A360F8" w:rsidP="00B811FE">
      <w:pPr>
        <w:pStyle w:val="ListParagraph"/>
        <w:numPr>
          <w:ilvl w:val="0"/>
          <w:numId w:val="3"/>
        </w:numPr>
        <w:spacing w:line="480" w:lineRule="auto"/>
        <w:rPr>
          <w:rFonts w:ascii="Times New Roman" w:hAnsi="Times New Roman" w:cs="Times New Roman"/>
          <w:sz w:val="24"/>
          <w:szCs w:val="24"/>
        </w:rPr>
      </w:pPr>
      <w:r w:rsidRPr="00A21B99">
        <w:rPr>
          <w:rFonts w:ascii="Times New Roman" w:hAnsi="Times New Roman" w:cs="Times New Roman"/>
          <w:sz w:val="24"/>
          <w:szCs w:val="24"/>
        </w:rPr>
        <w:t xml:space="preserve">The </w:t>
      </w:r>
      <w:r w:rsidR="00E50AF5" w:rsidRPr="00A21B99">
        <w:rPr>
          <w:rFonts w:ascii="Times New Roman" w:hAnsi="Times New Roman" w:cs="Times New Roman"/>
          <w:sz w:val="24"/>
          <w:szCs w:val="24"/>
        </w:rPr>
        <w:t xml:space="preserve">natural course of </w:t>
      </w:r>
      <w:r w:rsidR="005E364E">
        <w:rPr>
          <w:rFonts w:ascii="Times New Roman" w:hAnsi="Times New Roman" w:cs="Times New Roman"/>
          <w:sz w:val="24"/>
          <w:szCs w:val="24"/>
        </w:rPr>
        <w:t>EA</w:t>
      </w:r>
      <w:r w:rsidR="00E50AF5" w:rsidRPr="00A21B99">
        <w:rPr>
          <w:rFonts w:ascii="Times New Roman" w:hAnsi="Times New Roman" w:cs="Times New Roman"/>
          <w:sz w:val="24"/>
          <w:szCs w:val="24"/>
        </w:rPr>
        <w:t xml:space="preserve"> burden </w:t>
      </w:r>
      <w:r w:rsidR="00257382" w:rsidRPr="00A21B99">
        <w:rPr>
          <w:rFonts w:ascii="Times New Roman" w:hAnsi="Times New Roman" w:cs="Times New Roman"/>
          <w:sz w:val="24"/>
          <w:szCs w:val="24"/>
        </w:rPr>
        <w:t>(log</w:t>
      </w:r>
      <w:r w:rsidR="007B4A3F" w:rsidRPr="00A21B99">
        <w:rPr>
          <w:rFonts w:ascii="Times New Roman" w:hAnsi="Times New Roman" w:cs="Times New Roman"/>
          <w:sz w:val="24"/>
          <w:szCs w:val="24"/>
        </w:rPr>
        <w:t>-</w:t>
      </w:r>
      <w:r w:rsidR="00257382" w:rsidRPr="00A21B99">
        <w:rPr>
          <w:rFonts w:ascii="Times New Roman" w:hAnsi="Times New Roman" w:cs="Times New Roman"/>
          <w:sz w:val="24"/>
          <w:szCs w:val="24"/>
        </w:rPr>
        <w:t xml:space="preserve">normal fit) </w:t>
      </w:r>
      <w:r w:rsidR="00E50AF5" w:rsidRPr="00A21B99">
        <w:rPr>
          <w:rFonts w:ascii="Times New Roman" w:hAnsi="Times New Roman" w:cs="Times New Roman"/>
          <w:sz w:val="24"/>
          <w:szCs w:val="24"/>
        </w:rPr>
        <w:t xml:space="preserve">across all patients. </w:t>
      </w:r>
    </w:p>
    <w:p w14:paraId="12E75D83" w14:textId="752B042B" w:rsidR="00002131" w:rsidRPr="00A21B99" w:rsidRDefault="00257382" w:rsidP="00B811FE">
      <w:pPr>
        <w:pStyle w:val="ListParagraph"/>
        <w:numPr>
          <w:ilvl w:val="0"/>
          <w:numId w:val="3"/>
        </w:numPr>
        <w:spacing w:line="480" w:lineRule="auto"/>
        <w:rPr>
          <w:rFonts w:ascii="Times New Roman" w:hAnsi="Times New Roman" w:cs="Times New Roman"/>
          <w:sz w:val="24"/>
          <w:szCs w:val="24"/>
        </w:rPr>
      </w:pPr>
      <w:r w:rsidRPr="00A21B99">
        <w:rPr>
          <w:rFonts w:ascii="Times New Roman" w:hAnsi="Times New Roman" w:cs="Times New Roman"/>
          <w:sz w:val="24"/>
          <w:szCs w:val="24"/>
        </w:rPr>
        <w:t xml:space="preserve">The drug free </w:t>
      </w:r>
      <w:r w:rsidR="005E364E">
        <w:rPr>
          <w:rFonts w:ascii="Times New Roman" w:hAnsi="Times New Roman" w:cs="Times New Roman"/>
          <w:sz w:val="24"/>
          <w:szCs w:val="24"/>
        </w:rPr>
        <w:t>EA</w:t>
      </w:r>
      <w:r w:rsidRPr="00A21B99">
        <w:rPr>
          <w:rFonts w:ascii="Times New Roman" w:hAnsi="Times New Roman" w:cs="Times New Roman"/>
          <w:sz w:val="24"/>
          <w:szCs w:val="24"/>
        </w:rPr>
        <w:t xml:space="preserve"> burden across all 48 patients. </w:t>
      </w:r>
    </w:p>
    <w:p w14:paraId="61D3DBCB" w14:textId="77777777" w:rsidR="001A48FF" w:rsidRPr="00A21B99" w:rsidRDefault="001A48FF" w:rsidP="00B811FE">
      <w:pPr>
        <w:spacing w:line="480" w:lineRule="auto"/>
        <w:rPr>
          <w:rFonts w:ascii="Times New Roman" w:hAnsi="Times New Roman" w:cs="Times New Roman"/>
          <w:b/>
          <w:sz w:val="24"/>
          <w:szCs w:val="24"/>
        </w:rPr>
      </w:pPr>
    </w:p>
    <w:p w14:paraId="57BDDCF0" w14:textId="77777777" w:rsidR="001A48FF" w:rsidRPr="00A21B99" w:rsidRDefault="001A48FF" w:rsidP="001A48FF">
      <w:pPr>
        <w:spacing w:line="480" w:lineRule="auto"/>
        <w:rPr>
          <w:rFonts w:ascii="Times New Roman" w:hAnsi="Times New Roman" w:cs="Times New Roman"/>
          <w:sz w:val="24"/>
          <w:szCs w:val="24"/>
        </w:rPr>
      </w:pPr>
      <w:r w:rsidRPr="00A21B99">
        <w:rPr>
          <w:rFonts w:ascii="Times New Roman" w:hAnsi="Times New Roman" w:cs="Times New Roman"/>
          <w:b/>
          <w:sz w:val="24"/>
          <w:szCs w:val="24"/>
        </w:rPr>
        <w:t>Figure 3: cEEG outcome measures</w:t>
      </w:r>
      <w:r w:rsidRPr="00A21B99">
        <w:rPr>
          <w:rFonts w:ascii="Times New Roman" w:hAnsi="Times New Roman" w:cs="Times New Roman"/>
          <w:sz w:val="24"/>
          <w:szCs w:val="24"/>
        </w:rPr>
        <w:t xml:space="preserve"> </w:t>
      </w:r>
    </w:p>
    <w:p w14:paraId="6F2ADD41" w14:textId="77777777" w:rsidR="001A48FF" w:rsidRPr="00A21B99" w:rsidRDefault="001A48FF" w:rsidP="001A48FF">
      <w:pPr>
        <w:spacing w:line="480" w:lineRule="auto"/>
        <w:rPr>
          <w:rFonts w:ascii="Times New Roman" w:hAnsi="Times New Roman" w:cs="Times New Roman"/>
          <w:sz w:val="24"/>
          <w:szCs w:val="24"/>
        </w:rPr>
      </w:pPr>
      <w:r w:rsidRPr="00A21B99">
        <w:rPr>
          <w:rFonts w:ascii="Times New Roman" w:hAnsi="Times New Roman" w:cs="Times New Roman"/>
          <w:sz w:val="24"/>
          <w:szCs w:val="24"/>
        </w:rPr>
        <w:t xml:space="preserve">Three outcome measures were evaluated: </w:t>
      </w:r>
    </w:p>
    <w:p w14:paraId="5130485C" w14:textId="0F01F552" w:rsidR="001A48FF" w:rsidRPr="00A21B99" w:rsidRDefault="001A48FF" w:rsidP="001A48FF">
      <w:pPr>
        <w:spacing w:line="480" w:lineRule="auto"/>
        <w:ind w:left="1440"/>
        <w:rPr>
          <w:rFonts w:ascii="Times New Roman" w:hAnsi="Times New Roman" w:cs="Times New Roman"/>
          <w:sz w:val="24"/>
          <w:szCs w:val="24"/>
        </w:rPr>
      </w:pPr>
      <w:r w:rsidRPr="00A21B99">
        <w:rPr>
          <w:rFonts w:ascii="Times New Roman" w:hAnsi="Times New Roman" w:cs="Times New Roman"/>
          <w:sz w:val="24"/>
          <w:szCs w:val="24"/>
        </w:rPr>
        <w:t xml:space="preserve">a) Total </w:t>
      </w:r>
      <w:r w:rsidR="005E364E">
        <w:rPr>
          <w:rFonts w:ascii="Times New Roman" w:hAnsi="Times New Roman" w:cs="Times New Roman"/>
          <w:sz w:val="24"/>
          <w:szCs w:val="24"/>
        </w:rPr>
        <w:t>EA</w:t>
      </w:r>
      <w:r w:rsidRPr="00A21B99">
        <w:rPr>
          <w:rFonts w:ascii="Times New Roman" w:hAnsi="Times New Roman" w:cs="Times New Roman"/>
          <w:sz w:val="24"/>
          <w:szCs w:val="24"/>
        </w:rPr>
        <w:t xml:space="preserve"> burden – cumulative burden from the onset of </w:t>
      </w:r>
      <w:r w:rsidR="005E364E">
        <w:rPr>
          <w:rFonts w:ascii="Times New Roman" w:hAnsi="Times New Roman" w:cs="Times New Roman"/>
          <w:sz w:val="24"/>
          <w:szCs w:val="24"/>
        </w:rPr>
        <w:t>EA</w:t>
      </w:r>
      <w:r w:rsidRPr="00A21B99">
        <w:rPr>
          <w:rFonts w:ascii="Times New Roman" w:hAnsi="Times New Roman" w:cs="Times New Roman"/>
          <w:sz w:val="24"/>
          <w:szCs w:val="24"/>
        </w:rPr>
        <w:t xml:space="preserve"> until the end of the recording. </w:t>
      </w:r>
    </w:p>
    <w:p w14:paraId="3899EFF9" w14:textId="592CF340" w:rsidR="001A48FF" w:rsidRPr="00A21B99" w:rsidRDefault="001A48FF" w:rsidP="009C65AE">
      <w:pPr>
        <w:spacing w:line="480" w:lineRule="auto"/>
        <w:ind w:left="1440"/>
        <w:rPr>
          <w:rFonts w:ascii="Times New Roman" w:hAnsi="Times New Roman" w:cs="Times New Roman"/>
          <w:sz w:val="24"/>
          <w:szCs w:val="24"/>
        </w:rPr>
      </w:pPr>
      <w:r w:rsidRPr="00A21B99">
        <w:rPr>
          <w:rFonts w:ascii="Times New Roman" w:hAnsi="Times New Roman" w:cs="Times New Roman"/>
          <w:sz w:val="24"/>
          <w:szCs w:val="24"/>
        </w:rPr>
        <w:t xml:space="preserve">b) Post-intervention 72-hr </w:t>
      </w:r>
      <w:r w:rsidR="005E364E">
        <w:rPr>
          <w:rFonts w:ascii="Times New Roman" w:hAnsi="Times New Roman" w:cs="Times New Roman"/>
          <w:sz w:val="24"/>
          <w:szCs w:val="24"/>
        </w:rPr>
        <w:t>EA</w:t>
      </w:r>
      <w:r w:rsidRPr="00A21B99">
        <w:rPr>
          <w:rFonts w:ascii="Times New Roman" w:hAnsi="Times New Roman" w:cs="Times New Roman"/>
          <w:sz w:val="24"/>
          <w:szCs w:val="24"/>
        </w:rPr>
        <w:t xml:space="preserve"> burden – cumulative burden </w:t>
      </w:r>
      <w:proofErr w:type="gramStart"/>
      <w:r w:rsidRPr="00A21B99">
        <w:rPr>
          <w:rFonts w:ascii="Times New Roman" w:hAnsi="Times New Roman" w:cs="Times New Roman"/>
          <w:sz w:val="24"/>
          <w:szCs w:val="24"/>
        </w:rPr>
        <w:t xml:space="preserve">from </w:t>
      </w:r>
      <w:r w:rsidR="009C65AE">
        <w:rPr>
          <w:rFonts w:ascii="Times New Roman" w:hAnsi="Times New Roman" w:cs="Times New Roman"/>
          <w:sz w:val="24"/>
          <w:szCs w:val="24"/>
        </w:rPr>
        <w:t xml:space="preserve"> </w:t>
      </w:r>
      <w:r w:rsidRPr="00A21B99">
        <w:rPr>
          <w:rFonts w:ascii="Times New Roman" w:hAnsi="Times New Roman" w:cs="Times New Roman"/>
          <w:sz w:val="24"/>
          <w:szCs w:val="24"/>
        </w:rPr>
        <w:t>the</w:t>
      </w:r>
      <w:proofErr w:type="gramEnd"/>
      <w:r w:rsidR="009C65AE">
        <w:rPr>
          <w:rFonts w:ascii="Times New Roman" w:hAnsi="Times New Roman" w:cs="Times New Roman"/>
          <w:sz w:val="24"/>
          <w:szCs w:val="24"/>
        </w:rPr>
        <w:t xml:space="preserve"> </w:t>
      </w:r>
      <w:r w:rsidRPr="00A21B99">
        <w:rPr>
          <w:rFonts w:ascii="Times New Roman" w:hAnsi="Times New Roman" w:cs="Times New Roman"/>
          <w:sz w:val="24"/>
          <w:szCs w:val="24"/>
        </w:rPr>
        <w:t xml:space="preserve">time of intervention to 72 hours post intervention (ASM vs. placebo). </w:t>
      </w:r>
    </w:p>
    <w:p w14:paraId="02A50AEC" w14:textId="2C7CBB63" w:rsidR="001A48FF" w:rsidRPr="00A21B99" w:rsidRDefault="001A48FF" w:rsidP="001A48FF">
      <w:pPr>
        <w:spacing w:line="480" w:lineRule="auto"/>
        <w:ind w:left="1440"/>
        <w:rPr>
          <w:rFonts w:ascii="Times New Roman" w:hAnsi="Times New Roman" w:cs="Times New Roman"/>
          <w:sz w:val="24"/>
          <w:szCs w:val="24"/>
        </w:rPr>
      </w:pPr>
      <w:r w:rsidRPr="00A21B99">
        <w:rPr>
          <w:rFonts w:ascii="Times New Roman" w:hAnsi="Times New Roman" w:cs="Times New Roman"/>
          <w:sz w:val="24"/>
          <w:szCs w:val="24"/>
        </w:rPr>
        <w:t xml:space="preserve">c) Post-intervention 24-hr </w:t>
      </w:r>
      <w:r w:rsidR="005E364E">
        <w:rPr>
          <w:rFonts w:ascii="Times New Roman" w:hAnsi="Times New Roman" w:cs="Times New Roman"/>
          <w:sz w:val="24"/>
          <w:szCs w:val="24"/>
        </w:rPr>
        <w:t>EA</w:t>
      </w:r>
      <w:r w:rsidRPr="00A21B99">
        <w:rPr>
          <w:rFonts w:ascii="Times New Roman" w:hAnsi="Times New Roman" w:cs="Times New Roman"/>
          <w:sz w:val="24"/>
          <w:szCs w:val="24"/>
        </w:rPr>
        <w:t xml:space="preserve"> burden – cumulative burden from the time of intervention to 24 hours post intervention (ASM vs. placebo).</w:t>
      </w:r>
    </w:p>
    <w:p w14:paraId="12597A61" w14:textId="77777777" w:rsidR="008B6867" w:rsidRDefault="008B6867" w:rsidP="00B811FE">
      <w:pPr>
        <w:spacing w:line="480" w:lineRule="auto"/>
        <w:rPr>
          <w:rFonts w:ascii="Times New Roman" w:hAnsi="Times New Roman" w:cs="Times New Roman"/>
          <w:b/>
          <w:sz w:val="24"/>
          <w:szCs w:val="24"/>
        </w:rPr>
      </w:pPr>
    </w:p>
    <w:p w14:paraId="309AC63E" w14:textId="6FE40101" w:rsidR="009B70EF" w:rsidRPr="00A21B99" w:rsidRDefault="00002131" w:rsidP="00B811FE">
      <w:pPr>
        <w:spacing w:line="480" w:lineRule="auto"/>
        <w:rPr>
          <w:rFonts w:ascii="Times New Roman" w:hAnsi="Times New Roman" w:cs="Times New Roman"/>
          <w:b/>
          <w:bCs/>
          <w:sz w:val="24"/>
          <w:szCs w:val="24"/>
        </w:rPr>
      </w:pPr>
      <w:r w:rsidRPr="00A21B99">
        <w:rPr>
          <w:rFonts w:ascii="Times New Roman" w:hAnsi="Times New Roman" w:cs="Times New Roman"/>
          <w:b/>
          <w:sz w:val="24"/>
          <w:szCs w:val="24"/>
        </w:rPr>
        <w:lastRenderedPageBreak/>
        <w:t xml:space="preserve">Figure </w:t>
      </w:r>
      <w:r w:rsidR="001A48FF" w:rsidRPr="00A21B99">
        <w:rPr>
          <w:rFonts w:ascii="Times New Roman" w:hAnsi="Times New Roman" w:cs="Times New Roman"/>
          <w:b/>
          <w:sz w:val="24"/>
          <w:szCs w:val="24"/>
        </w:rPr>
        <w:t>4</w:t>
      </w:r>
      <w:r w:rsidRPr="00A21B99">
        <w:rPr>
          <w:rFonts w:ascii="Times New Roman" w:hAnsi="Times New Roman" w:cs="Times New Roman"/>
          <w:b/>
          <w:sz w:val="24"/>
          <w:szCs w:val="24"/>
        </w:rPr>
        <w:t>:</w:t>
      </w:r>
      <w:r w:rsidR="00257382" w:rsidRPr="00A21B99">
        <w:rPr>
          <w:rFonts w:ascii="Times New Roman" w:hAnsi="Times New Roman" w:cs="Times New Roman"/>
          <w:b/>
          <w:sz w:val="24"/>
          <w:szCs w:val="24"/>
        </w:rPr>
        <w:t xml:space="preserve"> </w:t>
      </w:r>
      <w:r w:rsidR="009B70EF" w:rsidRPr="00A21B99">
        <w:rPr>
          <w:rFonts w:ascii="Times New Roman" w:hAnsi="Times New Roman" w:cs="Times New Roman"/>
          <w:b/>
          <w:sz w:val="24"/>
          <w:szCs w:val="24"/>
        </w:rPr>
        <w:t xml:space="preserve"> </w:t>
      </w:r>
      <w:r w:rsidR="009B70EF" w:rsidRPr="00A21B99">
        <w:rPr>
          <w:rFonts w:ascii="Times New Roman" w:hAnsi="Times New Roman" w:cs="Times New Roman"/>
          <w:b/>
          <w:bCs/>
          <w:sz w:val="24"/>
          <w:szCs w:val="24"/>
        </w:rPr>
        <w:t>RCT model building and sample size calculation</w:t>
      </w:r>
    </w:p>
    <w:p w14:paraId="09ADFF6E" w14:textId="482D9656" w:rsidR="00C61BCA" w:rsidRPr="00A21B99" w:rsidRDefault="009B70EF" w:rsidP="00B811FE">
      <w:pPr>
        <w:spacing w:line="480" w:lineRule="auto"/>
        <w:rPr>
          <w:rFonts w:ascii="Times New Roman" w:hAnsi="Times New Roman" w:cs="Times New Roman"/>
          <w:sz w:val="24"/>
          <w:szCs w:val="24"/>
        </w:rPr>
      </w:pPr>
      <w:r w:rsidRPr="00A21B99">
        <w:rPr>
          <w:rFonts w:ascii="Times New Roman" w:hAnsi="Times New Roman" w:cs="Times New Roman"/>
          <w:sz w:val="24"/>
          <w:szCs w:val="24"/>
        </w:rPr>
        <w:t xml:space="preserve">100,000 drug free cEEG </w:t>
      </w:r>
      <w:r w:rsidR="005E364E">
        <w:rPr>
          <w:rFonts w:ascii="Times New Roman" w:hAnsi="Times New Roman" w:cs="Times New Roman"/>
          <w:sz w:val="24"/>
          <w:szCs w:val="24"/>
        </w:rPr>
        <w:t>EA</w:t>
      </w:r>
      <w:r w:rsidRPr="00A21B99">
        <w:rPr>
          <w:rFonts w:ascii="Times New Roman" w:hAnsi="Times New Roman" w:cs="Times New Roman"/>
          <w:sz w:val="24"/>
          <w:szCs w:val="24"/>
        </w:rPr>
        <w:t xml:space="preserve"> burden time courses were simulated and were randomly distributed between the intervention and control </w:t>
      </w:r>
      <w:r w:rsidR="00C61BCA" w:rsidRPr="00A21B99">
        <w:rPr>
          <w:rFonts w:ascii="Times New Roman" w:hAnsi="Times New Roman" w:cs="Times New Roman"/>
          <w:sz w:val="24"/>
          <w:szCs w:val="24"/>
        </w:rPr>
        <w:t xml:space="preserve">(placebo) </w:t>
      </w:r>
      <w:r w:rsidRPr="00A21B99">
        <w:rPr>
          <w:rFonts w:ascii="Times New Roman" w:hAnsi="Times New Roman" w:cs="Times New Roman"/>
          <w:sz w:val="24"/>
          <w:szCs w:val="24"/>
        </w:rPr>
        <w:t>group.</w:t>
      </w:r>
      <w:r w:rsidR="00C61BCA" w:rsidRPr="00A21B99">
        <w:rPr>
          <w:rFonts w:ascii="Times New Roman" w:hAnsi="Times New Roman" w:cs="Times New Roman"/>
          <w:b/>
          <w:bCs/>
          <w:sz w:val="24"/>
          <w:szCs w:val="24"/>
        </w:rPr>
        <w:t xml:space="preserve"> </w:t>
      </w:r>
      <w:r w:rsidRPr="00A21B99">
        <w:rPr>
          <w:rFonts w:ascii="Times New Roman" w:hAnsi="Times New Roman" w:cs="Times New Roman"/>
          <w:sz w:val="24"/>
          <w:szCs w:val="24"/>
        </w:rPr>
        <w:t>Multiple RCTs were designed by varying each of the following: Treatment delay, ASM efficacy, and outcome measures. The influence of the each of the variables (treatment delay, ASM efficacy rates, delay in drug response, and outcome measures) on the sample size was measured by varying one variable and by keeping the rest of the variables constant.</w:t>
      </w:r>
      <w:r w:rsidR="00C61BCA" w:rsidRPr="00A21B99">
        <w:rPr>
          <w:rFonts w:ascii="Times New Roman" w:hAnsi="Times New Roman" w:cs="Times New Roman"/>
          <w:sz w:val="24"/>
          <w:szCs w:val="24"/>
        </w:rPr>
        <w:t xml:space="preserve"> </w:t>
      </w:r>
    </w:p>
    <w:p w14:paraId="06509B62" w14:textId="75FD0618" w:rsidR="00C61BCA" w:rsidRPr="00A21B99" w:rsidRDefault="00C61BCA" w:rsidP="00B811FE">
      <w:pPr>
        <w:spacing w:line="480" w:lineRule="auto"/>
        <w:rPr>
          <w:rFonts w:ascii="Times New Roman" w:hAnsi="Times New Roman" w:cs="Times New Roman"/>
          <w:sz w:val="24"/>
          <w:szCs w:val="24"/>
        </w:rPr>
      </w:pPr>
      <w:r w:rsidRPr="00A21B99">
        <w:rPr>
          <w:rFonts w:ascii="Times New Roman" w:hAnsi="Times New Roman" w:cs="Times New Roman"/>
          <w:sz w:val="24"/>
          <w:szCs w:val="24"/>
        </w:rPr>
        <w:t xml:space="preserve">*1000 rounds of </w:t>
      </w:r>
      <w:proofErr w:type="spellStart"/>
      <w:r w:rsidRPr="00A21B99">
        <w:rPr>
          <w:rFonts w:ascii="Times New Roman" w:hAnsi="Times New Roman" w:cs="Times New Roman"/>
          <w:sz w:val="24"/>
          <w:szCs w:val="24"/>
        </w:rPr>
        <w:t>bootsrapping</w:t>
      </w:r>
      <w:proofErr w:type="spellEnd"/>
      <w:r w:rsidRPr="00A21B99">
        <w:rPr>
          <w:rFonts w:ascii="Times New Roman" w:hAnsi="Times New Roman" w:cs="Times New Roman"/>
          <w:sz w:val="24"/>
          <w:szCs w:val="24"/>
        </w:rPr>
        <w:t xml:space="preserve"> were performed on the entire process to calculate the median and 95% confidence interval for sample and effect sizes. </w:t>
      </w:r>
    </w:p>
    <w:p w14:paraId="152CDBFC" w14:textId="6828C0F6" w:rsidR="00C61BCA" w:rsidRPr="00A21B99" w:rsidRDefault="00C61BCA" w:rsidP="00B811FE">
      <w:pPr>
        <w:spacing w:line="480" w:lineRule="auto"/>
        <w:rPr>
          <w:rFonts w:ascii="Times New Roman" w:hAnsi="Times New Roman" w:cs="Times New Roman"/>
          <w:b/>
          <w:bCs/>
          <w:sz w:val="24"/>
          <w:szCs w:val="24"/>
        </w:rPr>
      </w:pPr>
      <w:r w:rsidRPr="00A21B99">
        <w:rPr>
          <w:rFonts w:ascii="Times New Roman" w:hAnsi="Times New Roman" w:cs="Times New Roman"/>
          <w:sz w:val="24"/>
          <w:szCs w:val="24"/>
        </w:rPr>
        <w:t>ASM: anti-seizure medication; RCT: randomized control trial; OM: outcome measure; Td: treatment delay</w:t>
      </w:r>
    </w:p>
    <w:p w14:paraId="4C5A9CC6" w14:textId="4EE7E075" w:rsidR="009B70EF" w:rsidRDefault="009B70EF" w:rsidP="00B811FE">
      <w:pPr>
        <w:spacing w:line="480" w:lineRule="auto"/>
        <w:rPr>
          <w:rFonts w:ascii="Times New Roman" w:hAnsi="Times New Roman" w:cs="Times New Roman"/>
        </w:rPr>
      </w:pPr>
    </w:p>
    <w:p w14:paraId="0DB89623" w14:textId="77777777" w:rsidR="008B6867" w:rsidRDefault="008B6867" w:rsidP="00B811FE">
      <w:pPr>
        <w:spacing w:line="480" w:lineRule="auto"/>
        <w:rPr>
          <w:rFonts w:ascii="Times New Roman" w:hAnsi="Times New Roman" w:cs="Times New Roman"/>
        </w:rPr>
      </w:pPr>
    </w:p>
    <w:p w14:paraId="7D646758" w14:textId="77777777" w:rsidR="008B6867" w:rsidRDefault="008B6867" w:rsidP="00B811FE">
      <w:pPr>
        <w:spacing w:line="480" w:lineRule="auto"/>
        <w:rPr>
          <w:rFonts w:ascii="Times New Roman" w:hAnsi="Times New Roman" w:cs="Times New Roman"/>
        </w:rPr>
      </w:pPr>
    </w:p>
    <w:p w14:paraId="0FDDA8BD" w14:textId="77777777" w:rsidR="008B6867" w:rsidRDefault="008B6867" w:rsidP="00B811FE">
      <w:pPr>
        <w:spacing w:line="480" w:lineRule="auto"/>
        <w:rPr>
          <w:rFonts w:ascii="Times New Roman" w:hAnsi="Times New Roman" w:cs="Times New Roman"/>
        </w:rPr>
      </w:pPr>
    </w:p>
    <w:p w14:paraId="459F0140" w14:textId="77777777" w:rsidR="008B6867" w:rsidRDefault="008B6867" w:rsidP="00B811FE">
      <w:pPr>
        <w:spacing w:line="480" w:lineRule="auto"/>
        <w:rPr>
          <w:rFonts w:ascii="Times New Roman" w:hAnsi="Times New Roman" w:cs="Times New Roman"/>
        </w:rPr>
      </w:pPr>
    </w:p>
    <w:p w14:paraId="7FFFBCA1" w14:textId="77777777" w:rsidR="008B6867" w:rsidRDefault="008B6867" w:rsidP="00B811FE">
      <w:pPr>
        <w:spacing w:line="480" w:lineRule="auto"/>
        <w:rPr>
          <w:rFonts w:ascii="Times New Roman" w:hAnsi="Times New Roman" w:cs="Times New Roman"/>
        </w:rPr>
      </w:pPr>
    </w:p>
    <w:p w14:paraId="10F4582A" w14:textId="77777777" w:rsidR="008B6867" w:rsidRDefault="008B6867" w:rsidP="00B811FE">
      <w:pPr>
        <w:spacing w:line="480" w:lineRule="auto"/>
        <w:rPr>
          <w:rFonts w:ascii="Times New Roman" w:hAnsi="Times New Roman" w:cs="Times New Roman"/>
        </w:rPr>
      </w:pPr>
    </w:p>
    <w:p w14:paraId="08E6F77D" w14:textId="77777777" w:rsidR="008B6867" w:rsidRDefault="008B6867" w:rsidP="00B811FE">
      <w:pPr>
        <w:spacing w:line="480" w:lineRule="auto"/>
        <w:rPr>
          <w:rFonts w:ascii="Times New Roman" w:hAnsi="Times New Roman" w:cs="Times New Roman"/>
        </w:rPr>
      </w:pPr>
    </w:p>
    <w:p w14:paraId="1FB11AAE" w14:textId="77777777" w:rsidR="008B6867" w:rsidRDefault="008B6867" w:rsidP="00B811FE">
      <w:pPr>
        <w:spacing w:line="480" w:lineRule="auto"/>
        <w:rPr>
          <w:rFonts w:ascii="Times New Roman" w:hAnsi="Times New Roman" w:cs="Times New Roman"/>
        </w:rPr>
      </w:pPr>
    </w:p>
    <w:p w14:paraId="68593563" w14:textId="77777777" w:rsidR="008B6867" w:rsidRPr="00B811FE" w:rsidRDefault="008B6867" w:rsidP="00B811FE">
      <w:pPr>
        <w:spacing w:line="480" w:lineRule="auto"/>
        <w:rPr>
          <w:rFonts w:ascii="Times New Roman" w:hAnsi="Times New Roman" w:cs="Times New Roman"/>
        </w:rPr>
      </w:pPr>
    </w:p>
    <w:p w14:paraId="0B55C553" w14:textId="7C55B10C" w:rsidR="001C5750" w:rsidRPr="002132F4" w:rsidRDefault="001C5750" w:rsidP="002566E6">
      <w:pPr>
        <w:rPr>
          <w:b/>
          <w:bCs/>
        </w:rPr>
      </w:pPr>
      <w:r w:rsidRPr="002132F4">
        <w:rPr>
          <w:b/>
          <w:bCs/>
        </w:rPr>
        <w:lastRenderedPageBreak/>
        <w:t xml:space="preserve">Table 1. Clinical and </w:t>
      </w:r>
      <w:proofErr w:type="gramStart"/>
      <w:r w:rsidRPr="002132F4">
        <w:rPr>
          <w:b/>
          <w:bCs/>
        </w:rPr>
        <w:t>Demographic  Variables</w:t>
      </w:r>
      <w:proofErr w:type="gramEnd"/>
    </w:p>
    <w:tbl>
      <w:tblPr>
        <w:tblStyle w:val="TableGrid"/>
        <w:tblW w:w="0" w:type="auto"/>
        <w:tblLook w:val="04A0" w:firstRow="1" w:lastRow="0" w:firstColumn="1" w:lastColumn="0" w:noHBand="0" w:noVBand="1"/>
      </w:tblPr>
      <w:tblGrid>
        <w:gridCol w:w="2448"/>
        <w:gridCol w:w="5130"/>
      </w:tblGrid>
      <w:tr w:rsidR="001C5750" w14:paraId="2CB60F69" w14:textId="77777777" w:rsidTr="0041754E">
        <w:tc>
          <w:tcPr>
            <w:tcW w:w="2448" w:type="dxa"/>
          </w:tcPr>
          <w:p w14:paraId="79A055E0" w14:textId="396F2124" w:rsidR="001C5750" w:rsidRDefault="001C5750" w:rsidP="002566E6">
            <w:r>
              <w:t>Variable</w:t>
            </w:r>
          </w:p>
        </w:tc>
        <w:tc>
          <w:tcPr>
            <w:tcW w:w="5130" w:type="dxa"/>
          </w:tcPr>
          <w:p w14:paraId="170B6F35" w14:textId="77777777" w:rsidR="001C5750" w:rsidRDefault="001C5750" w:rsidP="002566E6"/>
        </w:tc>
      </w:tr>
      <w:tr w:rsidR="001C5750" w14:paraId="64992A53" w14:textId="77777777" w:rsidTr="0041754E">
        <w:tc>
          <w:tcPr>
            <w:tcW w:w="2448" w:type="dxa"/>
          </w:tcPr>
          <w:p w14:paraId="5F79E9BD" w14:textId="77573D6A" w:rsidR="001C5750" w:rsidRDefault="001C5750" w:rsidP="002566E6">
            <w:r>
              <w:t>Age (median, Q1-Q3)</w:t>
            </w:r>
          </w:p>
        </w:tc>
        <w:tc>
          <w:tcPr>
            <w:tcW w:w="5130" w:type="dxa"/>
          </w:tcPr>
          <w:p w14:paraId="6308D325" w14:textId="71DF9AF6" w:rsidR="001C5750" w:rsidRDefault="009A71BF" w:rsidP="002566E6">
            <w:r>
              <w:t>61 (51-74)</w:t>
            </w:r>
          </w:p>
        </w:tc>
      </w:tr>
      <w:tr w:rsidR="001C5750" w14:paraId="08A45A52" w14:textId="77777777" w:rsidTr="0041754E">
        <w:tc>
          <w:tcPr>
            <w:tcW w:w="2448" w:type="dxa"/>
          </w:tcPr>
          <w:p w14:paraId="62F9A3F7" w14:textId="68DBF574" w:rsidR="001C5750" w:rsidRDefault="001C5750" w:rsidP="002566E6">
            <w:r>
              <w:t>Gender, F (N (%))</w:t>
            </w:r>
          </w:p>
        </w:tc>
        <w:tc>
          <w:tcPr>
            <w:tcW w:w="5130" w:type="dxa"/>
          </w:tcPr>
          <w:p w14:paraId="1E143790" w14:textId="2A48B4E6" w:rsidR="001C5750" w:rsidRDefault="009A71BF" w:rsidP="002566E6">
            <w:r>
              <w:t>40 (83%)</w:t>
            </w:r>
          </w:p>
        </w:tc>
      </w:tr>
      <w:tr w:rsidR="001C5750" w14:paraId="65A8B936" w14:textId="77777777" w:rsidTr="0041754E">
        <w:tc>
          <w:tcPr>
            <w:tcW w:w="2448" w:type="dxa"/>
          </w:tcPr>
          <w:p w14:paraId="7A5E02FC" w14:textId="144BF0C5" w:rsidR="001C5750" w:rsidRDefault="001C5750" w:rsidP="00E61946">
            <w:pPr>
              <w:jc w:val="right"/>
            </w:pPr>
            <w:r>
              <w:t>Hunt and Hess Score</w:t>
            </w:r>
          </w:p>
          <w:p w14:paraId="03A56DB8" w14:textId="77777777" w:rsidR="001C5750" w:rsidRDefault="001C5750" w:rsidP="00E61946">
            <w:pPr>
              <w:jc w:val="right"/>
            </w:pPr>
            <w:r>
              <w:t>1</w:t>
            </w:r>
          </w:p>
          <w:p w14:paraId="440163E5" w14:textId="77777777" w:rsidR="001C5750" w:rsidRDefault="001C5750" w:rsidP="00E61946">
            <w:pPr>
              <w:jc w:val="right"/>
            </w:pPr>
            <w:r>
              <w:t>2</w:t>
            </w:r>
          </w:p>
          <w:p w14:paraId="40E07FB0" w14:textId="77777777" w:rsidR="001C5750" w:rsidRDefault="001C5750" w:rsidP="00E61946">
            <w:pPr>
              <w:jc w:val="right"/>
            </w:pPr>
            <w:r>
              <w:t>3</w:t>
            </w:r>
          </w:p>
          <w:p w14:paraId="36F5F1D9" w14:textId="77777777" w:rsidR="001C5750" w:rsidRDefault="001C5750" w:rsidP="00E61946">
            <w:pPr>
              <w:jc w:val="right"/>
            </w:pPr>
            <w:r>
              <w:t>4</w:t>
            </w:r>
          </w:p>
          <w:p w14:paraId="2429A873" w14:textId="40606E5D" w:rsidR="001C5750" w:rsidRDefault="001C5750" w:rsidP="00E61946">
            <w:pPr>
              <w:jc w:val="right"/>
            </w:pPr>
            <w:r>
              <w:t>5</w:t>
            </w:r>
          </w:p>
        </w:tc>
        <w:tc>
          <w:tcPr>
            <w:tcW w:w="5130" w:type="dxa"/>
          </w:tcPr>
          <w:p w14:paraId="425093D3" w14:textId="77777777" w:rsidR="001C5750" w:rsidRDefault="001C5750" w:rsidP="002566E6"/>
          <w:p w14:paraId="2843EF4E" w14:textId="064A7C41" w:rsidR="009A71BF" w:rsidRDefault="009A71BF" w:rsidP="002566E6">
            <w:r>
              <w:t>6 (12.5%)</w:t>
            </w:r>
          </w:p>
          <w:p w14:paraId="282A53BC" w14:textId="728D719F" w:rsidR="009A71BF" w:rsidRDefault="009A71BF" w:rsidP="002566E6">
            <w:r>
              <w:t>7 (14.6%)</w:t>
            </w:r>
          </w:p>
          <w:p w14:paraId="43FAF96C" w14:textId="374CE0D1" w:rsidR="009A71BF" w:rsidRDefault="009A71BF" w:rsidP="002566E6">
            <w:r>
              <w:t>12 (25%)</w:t>
            </w:r>
          </w:p>
          <w:p w14:paraId="36A05BE2" w14:textId="1B5975BD" w:rsidR="009A71BF" w:rsidRDefault="009A71BF" w:rsidP="002566E6">
            <w:r>
              <w:t>16 (33.3%)</w:t>
            </w:r>
          </w:p>
          <w:p w14:paraId="6D300124" w14:textId="520695E5" w:rsidR="009A71BF" w:rsidRDefault="009A71BF" w:rsidP="002566E6">
            <w:r>
              <w:t>7 (14.6%)</w:t>
            </w:r>
          </w:p>
        </w:tc>
      </w:tr>
      <w:tr w:rsidR="001C5750" w14:paraId="79143240" w14:textId="77777777" w:rsidTr="0041754E">
        <w:tc>
          <w:tcPr>
            <w:tcW w:w="2448" w:type="dxa"/>
          </w:tcPr>
          <w:p w14:paraId="4E76B37C" w14:textId="40F1BF4C" w:rsidR="001C5750" w:rsidRDefault="001C5750" w:rsidP="00E61946">
            <w:pPr>
              <w:jc w:val="right"/>
            </w:pPr>
            <w:r>
              <w:t>Fisher Score</w:t>
            </w:r>
          </w:p>
          <w:p w14:paraId="6C5B1F36" w14:textId="77777777" w:rsidR="001C5750" w:rsidRDefault="001C5750" w:rsidP="00E61946">
            <w:pPr>
              <w:jc w:val="right"/>
            </w:pPr>
            <w:r>
              <w:t>1</w:t>
            </w:r>
          </w:p>
          <w:p w14:paraId="0897D6B3" w14:textId="77777777" w:rsidR="001C5750" w:rsidRDefault="001C5750" w:rsidP="00E61946">
            <w:pPr>
              <w:jc w:val="right"/>
            </w:pPr>
            <w:r>
              <w:t>2</w:t>
            </w:r>
          </w:p>
          <w:p w14:paraId="58ABD980" w14:textId="77777777" w:rsidR="001C5750" w:rsidRDefault="001C5750" w:rsidP="00E61946">
            <w:pPr>
              <w:jc w:val="right"/>
            </w:pPr>
            <w:r>
              <w:t>3</w:t>
            </w:r>
          </w:p>
          <w:p w14:paraId="14D645A1" w14:textId="1CCCDBBF" w:rsidR="001C5750" w:rsidRDefault="001C5750" w:rsidP="00E61946">
            <w:pPr>
              <w:jc w:val="right"/>
            </w:pPr>
            <w:r>
              <w:t>4</w:t>
            </w:r>
          </w:p>
        </w:tc>
        <w:tc>
          <w:tcPr>
            <w:tcW w:w="5130" w:type="dxa"/>
          </w:tcPr>
          <w:p w14:paraId="0C2320DA" w14:textId="77777777" w:rsidR="001C5750" w:rsidRDefault="001C5750" w:rsidP="002566E6"/>
          <w:p w14:paraId="3AAFF2FC" w14:textId="0CCC0956" w:rsidR="00730FAD" w:rsidRDefault="00730FAD" w:rsidP="002566E6">
            <w:r>
              <w:t>0 (0.0%)</w:t>
            </w:r>
          </w:p>
          <w:p w14:paraId="0473F6FB" w14:textId="0CB02F68" w:rsidR="00730FAD" w:rsidRDefault="00730FAD" w:rsidP="002566E6">
            <w:r>
              <w:t>4 (8.3%)</w:t>
            </w:r>
          </w:p>
          <w:p w14:paraId="1AF72F8F" w14:textId="5E175656" w:rsidR="00730FAD" w:rsidRDefault="00730FAD" w:rsidP="002566E6">
            <w:r>
              <w:t>34 (70.8%)</w:t>
            </w:r>
          </w:p>
          <w:p w14:paraId="7B39F25F" w14:textId="40580BDE" w:rsidR="00730FAD" w:rsidRDefault="00730FAD" w:rsidP="002566E6">
            <w:r>
              <w:t>10 (20.8%)</w:t>
            </w:r>
          </w:p>
        </w:tc>
      </w:tr>
      <w:tr w:rsidR="00155A4D" w14:paraId="04BF7E16" w14:textId="77777777" w:rsidTr="0041754E">
        <w:tc>
          <w:tcPr>
            <w:tcW w:w="2448" w:type="dxa"/>
          </w:tcPr>
          <w:p w14:paraId="00E7B73E" w14:textId="400A307F" w:rsidR="00155A4D" w:rsidRDefault="00155A4D" w:rsidP="002566E6">
            <w:r>
              <w:t>EEG duration</w:t>
            </w:r>
            <w:r w:rsidR="008E2522">
              <w:t>, hours (median, Q1-Q3)</w:t>
            </w:r>
          </w:p>
        </w:tc>
        <w:tc>
          <w:tcPr>
            <w:tcW w:w="5130" w:type="dxa"/>
          </w:tcPr>
          <w:p w14:paraId="546D6B70" w14:textId="507CBFE5" w:rsidR="00155A4D" w:rsidRDefault="008E2522" w:rsidP="002566E6">
            <w:r>
              <w:t>183 (139-230)</w:t>
            </w:r>
          </w:p>
        </w:tc>
      </w:tr>
      <w:tr w:rsidR="001C5750" w14:paraId="58D77E29" w14:textId="77777777" w:rsidTr="0041754E">
        <w:tc>
          <w:tcPr>
            <w:tcW w:w="2448" w:type="dxa"/>
          </w:tcPr>
          <w:p w14:paraId="16D8B850" w14:textId="7F0AFF6E" w:rsidR="00155A4D" w:rsidRDefault="00155A4D" w:rsidP="002566E6">
            <w:r>
              <w:t>ASM treatment (N (%))</w:t>
            </w:r>
          </w:p>
        </w:tc>
        <w:tc>
          <w:tcPr>
            <w:tcW w:w="5130" w:type="dxa"/>
          </w:tcPr>
          <w:p w14:paraId="1323A0AB" w14:textId="5CDA8FE7" w:rsidR="001C5750" w:rsidRDefault="008E2522" w:rsidP="002566E6">
            <w:r>
              <w:t>32 (66.7%)</w:t>
            </w:r>
          </w:p>
        </w:tc>
      </w:tr>
    </w:tbl>
    <w:p w14:paraId="41620F4D" w14:textId="77777777" w:rsidR="008B6867" w:rsidRDefault="008B6867" w:rsidP="002566E6"/>
    <w:p w14:paraId="69F1CBDF" w14:textId="77777777" w:rsidR="008B6867" w:rsidRDefault="008B6867" w:rsidP="002566E6"/>
    <w:p w14:paraId="7C270E1D" w14:textId="77777777" w:rsidR="008B6867" w:rsidRDefault="008B6867" w:rsidP="002566E6"/>
    <w:p w14:paraId="01556227" w14:textId="77777777" w:rsidR="008B6867" w:rsidRDefault="008B6867" w:rsidP="002566E6"/>
    <w:p w14:paraId="43A33022" w14:textId="77777777" w:rsidR="008B6867" w:rsidRDefault="008B6867" w:rsidP="002566E6"/>
    <w:p w14:paraId="667A6A82" w14:textId="77777777" w:rsidR="008B6867" w:rsidRDefault="008B6867" w:rsidP="002566E6"/>
    <w:p w14:paraId="0154E096" w14:textId="77777777" w:rsidR="008B6867" w:rsidRDefault="008B6867" w:rsidP="002566E6"/>
    <w:p w14:paraId="3038886D" w14:textId="77777777" w:rsidR="008B6867" w:rsidRDefault="008B6867" w:rsidP="002566E6"/>
    <w:p w14:paraId="03D67E57" w14:textId="77777777" w:rsidR="008B6867" w:rsidRDefault="008B6867" w:rsidP="002566E6"/>
    <w:p w14:paraId="56B98C2F" w14:textId="77777777" w:rsidR="008B6867" w:rsidRDefault="008B6867" w:rsidP="002566E6"/>
    <w:p w14:paraId="2743CE97" w14:textId="77777777" w:rsidR="008B6867" w:rsidRDefault="008B6867" w:rsidP="002566E6"/>
    <w:p w14:paraId="6F593B0A" w14:textId="77777777" w:rsidR="008B6867" w:rsidRDefault="008B6867" w:rsidP="002566E6"/>
    <w:p w14:paraId="4D3AD3B6" w14:textId="77777777" w:rsidR="008B6867" w:rsidRDefault="008B6867" w:rsidP="002566E6"/>
    <w:p w14:paraId="64D8C84E" w14:textId="77777777" w:rsidR="008B6867" w:rsidRDefault="008B6867" w:rsidP="002566E6"/>
    <w:p w14:paraId="6B893458" w14:textId="77777777" w:rsidR="008B6867" w:rsidRDefault="008B6867" w:rsidP="002566E6"/>
    <w:p w14:paraId="09AA1646" w14:textId="77777777" w:rsidR="008B6867" w:rsidRDefault="008B6867" w:rsidP="002566E6"/>
    <w:p w14:paraId="5D252A1C" w14:textId="77777777" w:rsidR="008B6867" w:rsidRDefault="008B6867" w:rsidP="002566E6"/>
    <w:p w14:paraId="74C1552B" w14:textId="17FCE991" w:rsidR="002566E6" w:rsidRPr="00CC6124" w:rsidRDefault="002566E6" w:rsidP="002566E6">
      <w:pPr>
        <w:rPr>
          <w:rFonts w:ascii="Times New Roman" w:hAnsi="Times New Roman" w:cs="Times New Roman"/>
          <w:b/>
          <w:bCs/>
          <w:sz w:val="24"/>
          <w:szCs w:val="24"/>
        </w:rPr>
      </w:pPr>
      <w:r w:rsidRPr="00CC6124">
        <w:rPr>
          <w:rFonts w:ascii="Times New Roman" w:hAnsi="Times New Roman" w:cs="Times New Roman"/>
          <w:b/>
          <w:bCs/>
          <w:sz w:val="24"/>
          <w:szCs w:val="24"/>
        </w:rPr>
        <w:lastRenderedPageBreak/>
        <w:t>Table</w:t>
      </w:r>
      <w:r w:rsidR="00C82823" w:rsidRPr="00CC6124">
        <w:rPr>
          <w:rFonts w:ascii="Times New Roman" w:hAnsi="Times New Roman" w:cs="Times New Roman"/>
          <w:b/>
          <w:bCs/>
          <w:sz w:val="24"/>
          <w:szCs w:val="24"/>
        </w:rPr>
        <w:t xml:space="preserve"> </w:t>
      </w:r>
      <w:r w:rsidR="00B811FE" w:rsidRPr="00CC6124">
        <w:rPr>
          <w:rFonts w:ascii="Times New Roman" w:hAnsi="Times New Roman" w:cs="Times New Roman"/>
          <w:b/>
          <w:bCs/>
          <w:sz w:val="24"/>
          <w:szCs w:val="24"/>
        </w:rPr>
        <w:t>2</w:t>
      </w:r>
      <w:r w:rsidR="005E5FB8" w:rsidRPr="00CC6124">
        <w:rPr>
          <w:rFonts w:ascii="Times New Roman" w:hAnsi="Times New Roman" w:cs="Times New Roman"/>
          <w:b/>
          <w:bCs/>
          <w:sz w:val="24"/>
          <w:szCs w:val="24"/>
        </w:rPr>
        <w:t>: The effect of tria</w:t>
      </w:r>
      <w:r w:rsidRPr="00CC6124">
        <w:rPr>
          <w:rFonts w:ascii="Times New Roman" w:hAnsi="Times New Roman" w:cs="Times New Roman"/>
          <w:b/>
          <w:bCs/>
          <w:sz w:val="24"/>
          <w:szCs w:val="24"/>
        </w:rPr>
        <w:t>l design on effect size</w:t>
      </w:r>
      <w:r w:rsidR="00B811FE" w:rsidRPr="00CC6124">
        <w:rPr>
          <w:rFonts w:ascii="Times New Roman" w:hAnsi="Times New Roman" w:cs="Times New Roman"/>
          <w:b/>
          <w:bCs/>
          <w:sz w:val="24"/>
          <w:szCs w:val="24"/>
        </w:rPr>
        <w:t xml:space="preserve"> </w:t>
      </w:r>
    </w:p>
    <w:tbl>
      <w:tblPr>
        <w:tblStyle w:val="TableGrid"/>
        <w:tblW w:w="4918" w:type="pct"/>
        <w:tblLook w:val="04A0" w:firstRow="1" w:lastRow="0" w:firstColumn="1" w:lastColumn="0" w:noHBand="0" w:noVBand="1"/>
      </w:tblPr>
      <w:tblGrid>
        <w:gridCol w:w="960"/>
        <w:gridCol w:w="906"/>
        <w:gridCol w:w="1079"/>
        <w:gridCol w:w="1078"/>
        <w:gridCol w:w="1079"/>
        <w:gridCol w:w="1079"/>
        <w:gridCol w:w="1079"/>
        <w:gridCol w:w="1083"/>
        <w:gridCol w:w="1076"/>
      </w:tblGrid>
      <w:tr w:rsidR="009E2B77" w:rsidRPr="00CE0808" w14:paraId="3E4D7C37" w14:textId="77777777" w:rsidTr="009E2B77">
        <w:trPr>
          <w:trHeight w:val="449"/>
        </w:trPr>
        <w:tc>
          <w:tcPr>
            <w:tcW w:w="509" w:type="pct"/>
          </w:tcPr>
          <w:p w14:paraId="2CBC1DC1" w14:textId="1D65A5FB" w:rsidR="009E2B77" w:rsidRPr="00E572D3" w:rsidRDefault="009E2B77" w:rsidP="001C5750">
            <w:pPr>
              <w:rPr>
                <w:b/>
                <w:sz w:val="18"/>
                <w:szCs w:val="18"/>
              </w:rPr>
            </w:pPr>
            <w:r w:rsidRPr="00E572D3">
              <w:rPr>
                <w:b/>
                <w:sz w:val="18"/>
                <w:szCs w:val="18"/>
              </w:rPr>
              <w:t>ASM efficacy</w:t>
            </w:r>
          </w:p>
        </w:tc>
        <w:tc>
          <w:tcPr>
            <w:tcW w:w="481" w:type="pct"/>
          </w:tcPr>
          <w:p w14:paraId="528755EB" w14:textId="24F2285C" w:rsidR="009E2B77" w:rsidRPr="00E572D3" w:rsidRDefault="009E2B77" w:rsidP="001C5750">
            <w:pPr>
              <w:rPr>
                <w:b/>
                <w:sz w:val="18"/>
                <w:szCs w:val="18"/>
              </w:rPr>
            </w:pPr>
            <w:r w:rsidRPr="00E572D3">
              <w:rPr>
                <w:b/>
                <w:sz w:val="18"/>
                <w:szCs w:val="18"/>
              </w:rPr>
              <w:t>Outcome</w:t>
            </w:r>
          </w:p>
        </w:tc>
        <w:tc>
          <w:tcPr>
            <w:tcW w:w="4011" w:type="pct"/>
            <w:gridSpan w:val="7"/>
          </w:tcPr>
          <w:p w14:paraId="2CF7ED0B" w14:textId="2B94A6F6" w:rsidR="009E2B77" w:rsidRPr="00E572D3" w:rsidRDefault="009E2B77" w:rsidP="009E2B77">
            <w:pPr>
              <w:jc w:val="center"/>
              <w:rPr>
                <w:b/>
                <w:sz w:val="18"/>
                <w:szCs w:val="18"/>
              </w:rPr>
            </w:pPr>
            <w:r>
              <w:rPr>
                <w:b/>
                <w:sz w:val="18"/>
                <w:szCs w:val="18"/>
              </w:rPr>
              <w:t>Treatment delay (h)</w:t>
            </w:r>
          </w:p>
        </w:tc>
      </w:tr>
      <w:tr w:rsidR="00757021" w:rsidRPr="00CE0808" w14:paraId="4CFB4C43" w14:textId="77777777" w:rsidTr="009E2B77">
        <w:tc>
          <w:tcPr>
            <w:tcW w:w="509" w:type="pct"/>
            <w:vMerge w:val="restart"/>
          </w:tcPr>
          <w:p w14:paraId="50C337CB" w14:textId="020748F8" w:rsidR="00E61946" w:rsidRPr="00E572D3" w:rsidRDefault="00E61946" w:rsidP="001C5750">
            <w:pPr>
              <w:rPr>
                <w:b/>
                <w:sz w:val="18"/>
                <w:szCs w:val="18"/>
              </w:rPr>
            </w:pPr>
            <w:r w:rsidRPr="00E572D3">
              <w:rPr>
                <w:b/>
                <w:sz w:val="18"/>
                <w:szCs w:val="18"/>
              </w:rPr>
              <w:t xml:space="preserve">100% reduction of EA </w:t>
            </w:r>
            <w:proofErr w:type="gramStart"/>
            <w:r w:rsidRPr="00E572D3">
              <w:rPr>
                <w:b/>
                <w:sz w:val="18"/>
                <w:szCs w:val="18"/>
              </w:rPr>
              <w:t>burden</w:t>
            </w:r>
            <w:r w:rsidR="00757021" w:rsidRPr="00E572D3">
              <w:rPr>
                <w:b/>
                <w:sz w:val="18"/>
                <w:szCs w:val="18"/>
              </w:rPr>
              <w:t xml:space="preserve"> </w:t>
            </w:r>
            <w:r w:rsidRPr="00E572D3">
              <w:rPr>
                <w:b/>
                <w:sz w:val="18"/>
                <w:szCs w:val="18"/>
              </w:rPr>
              <w:t xml:space="preserve"> in</w:t>
            </w:r>
            <w:proofErr w:type="gramEnd"/>
            <w:r w:rsidRPr="00E572D3">
              <w:rPr>
                <w:b/>
                <w:sz w:val="18"/>
                <w:szCs w:val="18"/>
              </w:rPr>
              <w:t xml:space="preserve"> 75% of patients</w:t>
            </w:r>
          </w:p>
        </w:tc>
        <w:tc>
          <w:tcPr>
            <w:tcW w:w="481" w:type="pct"/>
          </w:tcPr>
          <w:p w14:paraId="332F88AA" w14:textId="47CE4F40" w:rsidR="00E61946" w:rsidRPr="00CE0808" w:rsidRDefault="00E61946" w:rsidP="001C5750">
            <w:pPr>
              <w:rPr>
                <w:sz w:val="18"/>
                <w:szCs w:val="18"/>
              </w:rPr>
            </w:pPr>
          </w:p>
        </w:tc>
        <w:tc>
          <w:tcPr>
            <w:tcW w:w="573" w:type="pct"/>
          </w:tcPr>
          <w:p w14:paraId="419ABA53" w14:textId="77777777" w:rsidR="00E61946" w:rsidRPr="00CE0808" w:rsidRDefault="00E61946" w:rsidP="001C5750">
            <w:pPr>
              <w:rPr>
                <w:sz w:val="18"/>
                <w:szCs w:val="18"/>
              </w:rPr>
            </w:pPr>
            <w:r w:rsidRPr="00CE0808">
              <w:rPr>
                <w:sz w:val="18"/>
                <w:szCs w:val="18"/>
              </w:rPr>
              <w:t>1</w:t>
            </w:r>
          </w:p>
        </w:tc>
        <w:tc>
          <w:tcPr>
            <w:tcW w:w="572" w:type="pct"/>
          </w:tcPr>
          <w:p w14:paraId="67EAD073" w14:textId="77777777" w:rsidR="00E61946" w:rsidRPr="00CE0808" w:rsidRDefault="00E61946" w:rsidP="001C5750">
            <w:pPr>
              <w:rPr>
                <w:sz w:val="18"/>
                <w:szCs w:val="18"/>
              </w:rPr>
            </w:pPr>
            <w:r w:rsidRPr="00CE0808">
              <w:rPr>
                <w:sz w:val="18"/>
                <w:szCs w:val="18"/>
              </w:rPr>
              <w:t>14</w:t>
            </w:r>
          </w:p>
        </w:tc>
        <w:tc>
          <w:tcPr>
            <w:tcW w:w="573" w:type="pct"/>
          </w:tcPr>
          <w:p w14:paraId="364BC4DD" w14:textId="77777777" w:rsidR="00E61946" w:rsidRPr="00CE0808" w:rsidRDefault="00E61946" w:rsidP="001C5750">
            <w:pPr>
              <w:rPr>
                <w:sz w:val="18"/>
                <w:szCs w:val="18"/>
              </w:rPr>
            </w:pPr>
            <w:r w:rsidRPr="00CE0808">
              <w:rPr>
                <w:sz w:val="18"/>
                <w:szCs w:val="18"/>
              </w:rPr>
              <w:t>25</w:t>
            </w:r>
          </w:p>
        </w:tc>
        <w:tc>
          <w:tcPr>
            <w:tcW w:w="573" w:type="pct"/>
          </w:tcPr>
          <w:p w14:paraId="13CC1A25" w14:textId="77777777" w:rsidR="00E61946" w:rsidRPr="00CE0808" w:rsidRDefault="00E61946" w:rsidP="001C5750">
            <w:pPr>
              <w:rPr>
                <w:sz w:val="18"/>
                <w:szCs w:val="18"/>
              </w:rPr>
            </w:pPr>
            <w:r w:rsidRPr="00CE0808">
              <w:rPr>
                <w:sz w:val="18"/>
                <w:szCs w:val="18"/>
              </w:rPr>
              <w:t>40</w:t>
            </w:r>
          </w:p>
        </w:tc>
        <w:tc>
          <w:tcPr>
            <w:tcW w:w="573" w:type="pct"/>
          </w:tcPr>
          <w:p w14:paraId="1813B856" w14:textId="77777777" w:rsidR="00E61946" w:rsidRPr="00CE0808" w:rsidRDefault="00E61946" w:rsidP="001C5750">
            <w:pPr>
              <w:rPr>
                <w:sz w:val="18"/>
                <w:szCs w:val="18"/>
              </w:rPr>
            </w:pPr>
            <w:r w:rsidRPr="00CE0808">
              <w:rPr>
                <w:sz w:val="18"/>
                <w:szCs w:val="18"/>
              </w:rPr>
              <w:t>50</w:t>
            </w:r>
          </w:p>
        </w:tc>
        <w:tc>
          <w:tcPr>
            <w:tcW w:w="575" w:type="pct"/>
          </w:tcPr>
          <w:p w14:paraId="47938C3D" w14:textId="77777777" w:rsidR="00E61946" w:rsidRPr="00CE0808" w:rsidRDefault="00E61946" w:rsidP="001C5750">
            <w:pPr>
              <w:rPr>
                <w:sz w:val="18"/>
                <w:szCs w:val="18"/>
              </w:rPr>
            </w:pPr>
            <w:r w:rsidRPr="00CE0808">
              <w:rPr>
                <w:sz w:val="18"/>
                <w:szCs w:val="18"/>
              </w:rPr>
              <w:t>60</w:t>
            </w:r>
          </w:p>
        </w:tc>
        <w:tc>
          <w:tcPr>
            <w:tcW w:w="572" w:type="pct"/>
          </w:tcPr>
          <w:p w14:paraId="0277E791" w14:textId="77777777" w:rsidR="00E61946" w:rsidRPr="00CE0808" w:rsidRDefault="00E61946" w:rsidP="001C5750">
            <w:pPr>
              <w:rPr>
                <w:sz w:val="18"/>
                <w:szCs w:val="18"/>
              </w:rPr>
            </w:pPr>
            <w:r w:rsidRPr="00CE0808">
              <w:rPr>
                <w:sz w:val="18"/>
                <w:szCs w:val="18"/>
              </w:rPr>
              <w:t>70</w:t>
            </w:r>
          </w:p>
        </w:tc>
      </w:tr>
      <w:tr w:rsidR="009E2B77" w:rsidRPr="00CE0808" w14:paraId="37E07A99" w14:textId="77777777" w:rsidTr="009E2B77">
        <w:tc>
          <w:tcPr>
            <w:tcW w:w="509" w:type="pct"/>
            <w:vMerge/>
          </w:tcPr>
          <w:p w14:paraId="176F4C3F" w14:textId="77777777" w:rsidR="009E2B77" w:rsidRPr="00E572D3" w:rsidRDefault="009E2B77" w:rsidP="001C5750">
            <w:pPr>
              <w:rPr>
                <w:b/>
                <w:sz w:val="18"/>
                <w:szCs w:val="18"/>
              </w:rPr>
            </w:pPr>
          </w:p>
        </w:tc>
        <w:tc>
          <w:tcPr>
            <w:tcW w:w="481" w:type="pct"/>
          </w:tcPr>
          <w:p w14:paraId="23CCDE30" w14:textId="77777777" w:rsidR="009E2B77" w:rsidRPr="00CE0808" w:rsidRDefault="009E2B77" w:rsidP="001C5750">
            <w:pPr>
              <w:rPr>
                <w:sz w:val="18"/>
                <w:szCs w:val="18"/>
              </w:rPr>
            </w:pPr>
          </w:p>
        </w:tc>
        <w:tc>
          <w:tcPr>
            <w:tcW w:w="4011" w:type="pct"/>
            <w:gridSpan w:val="7"/>
          </w:tcPr>
          <w:p w14:paraId="3EF77F6E" w14:textId="79998F60" w:rsidR="009E2B77" w:rsidRPr="00CE0808" w:rsidRDefault="009E2B77" w:rsidP="009E2B77">
            <w:pPr>
              <w:jc w:val="center"/>
              <w:rPr>
                <w:sz w:val="18"/>
                <w:szCs w:val="18"/>
              </w:rPr>
            </w:pPr>
            <w:r>
              <w:rPr>
                <w:b/>
                <w:sz w:val="18"/>
                <w:szCs w:val="18"/>
              </w:rPr>
              <w:t>Effect size (EA burden in minutes)</w:t>
            </w:r>
          </w:p>
        </w:tc>
      </w:tr>
      <w:tr w:rsidR="00757021" w:rsidRPr="00CE0808" w14:paraId="4CD39840" w14:textId="77777777" w:rsidTr="009E2B77">
        <w:tc>
          <w:tcPr>
            <w:tcW w:w="509" w:type="pct"/>
            <w:vMerge/>
          </w:tcPr>
          <w:p w14:paraId="7B30A72C" w14:textId="77777777" w:rsidR="00E61946" w:rsidRPr="00CE0808" w:rsidRDefault="00E61946" w:rsidP="00FB5643">
            <w:pPr>
              <w:rPr>
                <w:sz w:val="18"/>
                <w:szCs w:val="18"/>
              </w:rPr>
            </w:pPr>
          </w:p>
        </w:tc>
        <w:tc>
          <w:tcPr>
            <w:tcW w:w="481" w:type="pct"/>
          </w:tcPr>
          <w:p w14:paraId="07C9494F" w14:textId="08B9855D" w:rsidR="00E61946" w:rsidRPr="00CE0808" w:rsidRDefault="00E61946" w:rsidP="00FB5643">
            <w:pPr>
              <w:rPr>
                <w:sz w:val="18"/>
                <w:szCs w:val="18"/>
              </w:rPr>
            </w:pPr>
            <w:proofErr w:type="spellStart"/>
            <w:r w:rsidRPr="00CE0808">
              <w:rPr>
                <w:sz w:val="18"/>
                <w:szCs w:val="18"/>
              </w:rPr>
              <w:t>t</w:t>
            </w:r>
            <w:r>
              <w:rPr>
                <w:sz w:val="18"/>
                <w:szCs w:val="18"/>
              </w:rPr>
              <w:t>EA</w:t>
            </w:r>
            <w:r w:rsidRPr="00CE0808">
              <w:rPr>
                <w:sz w:val="18"/>
                <w:szCs w:val="18"/>
              </w:rPr>
              <w:t>B</w:t>
            </w:r>
            <w:proofErr w:type="spellEnd"/>
          </w:p>
        </w:tc>
        <w:tc>
          <w:tcPr>
            <w:tcW w:w="573" w:type="pct"/>
            <w:vAlign w:val="bottom"/>
          </w:tcPr>
          <w:p w14:paraId="3894AB96" w14:textId="77777777" w:rsidR="00E61946" w:rsidRDefault="00E61946" w:rsidP="00FB5643">
            <w:pPr>
              <w:autoSpaceDE w:val="0"/>
              <w:autoSpaceDN w:val="0"/>
              <w:adjustRightInd w:val="0"/>
              <w:rPr>
                <w:rFonts w:ascii="Calibri" w:hAnsi="Calibri" w:cs="Calibri"/>
                <w:color w:val="000000"/>
                <w:sz w:val="18"/>
                <w:szCs w:val="18"/>
              </w:rPr>
            </w:pPr>
            <w:r w:rsidRPr="006F7D49">
              <w:rPr>
                <w:rFonts w:ascii="Calibri" w:hAnsi="Calibri" w:cs="Calibri"/>
                <w:color w:val="000000"/>
                <w:sz w:val="18"/>
                <w:szCs w:val="18"/>
              </w:rPr>
              <w:t>23</w:t>
            </w:r>
            <w:r>
              <w:rPr>
                <w:rFonts w:ascii="Calibri" w:hAnsi="Calibri" w:cs="Calibri"/>
                <w:color w:val="000000"/>
                <w:sz w:val="18"/>
                <w:szCs w:val="18"/>
              </w:rPr>
              <w:t>70</w:t>
            </w:r>
            <w:r w:rsidRPr="006F7D49">
              <w:rPr>
                <w:rFonts w:ascii="Calibri" w:hAnsi="Calibri" w:cs="Calibri"/>
                <w:color w:val="000000"/>
                <w:sz w:val="18"/>
                <w:szCs w:val="18"/>
              </w:rPr>
              <w:t xml:space="preserve"> </w:t>
            </w:r>
          </w:p>
          <w:p w14:paraId="45271181" w14:textId="367B706C" w:rsidR="00E61946" w:rsidRPr="000515AD" w:rsidRDefault="00E61946" w:rsidP="00FB5643">
            <w:pPr>
              <w:autoSpaceDE w:val="0"/>
              <w:autoSpaceDN w:val="0"/>
              <w:adjustRightInd w:val="0"/>
              <w:rPr>
                <w:sz w:val="18"/>
                <w:szCs w:val="18"/>
              </w:rPr>
            </w:pPr>
            <w:r w:rsidRPr="006F7D49">
              <w:rPr>
                <w:rFonts w:ascii="Calibri" w:hAnsi="Calibri" w:cs="Calibri"/>
                <w:color w:val="000000"/>
                <w:sz w:val="18"/>
                <w:szCs w:val="18"/>
              </w:rPr>
              <w:t>(195</w:t>
            </w:r>
            <w:r>
              <w:rPr>
                <w:rFonts w:ascii="Calibri" w:hAnsi="Calibri" w:cs="Calibri"/>
                <w:color w:val="000000"/>
                <w:sz w:val="18"/>
                <w:szCs w:val="18"/>
              </w:rPr>
              <w:t>3-</w:t>
            </w:r>
            <w:r w:rsidRPr="006F7D49">
              <w:rPr>
                <w:rFonts w:ascii="Calibri" w:hAnsi="Calibri" w:cs="Calibri"/>
                <w:color w:val="000000"/>
                <w:sz w:val="18"/>
                <w:szCs w:val="18"/>
              </w:rPr>
              <w:t>28</w:t>
            </w:r>
            <w:r>
              <w:rPr>
                <w:rFonts w:ascii="Calibri" w:hAnsi="Calibri" w:cs="Calibri"/>
                <w:color w:val="000000"/>
                <w:sz w:val="18"/>
                <w:szCs w:val="18"/>
              </w:rPr>
              <w:t>30</w:t>
            </w:r>
            <w:r w:rsidRPr="006F7D49">
              <w:rPr>
                <w:rFonts w:ascii="Calibri" w:hAnsi="Calibri" w:cs="Calibri"/>
                <w:color w:val="000000"/>
                <w:sz w:val="18"/>
                <w:szCs w:val="18"/>
              </w:rPr>
              <w:t>)</w:t>
            </w:r>
          </w:p>
        </w:tc>
        <w:tc>
          <w:tcPr>
            <w:tcW w:w="572" w:type="pct"/>
            <w:vAlign w:val="bottom"/>
          </w:tcPr>
          <w:p w14:paraId="0D4FD573" w14:textId="77777777" w:rsidR="00E61946" w:rsidRDefault="00E61946" w:rsidP="00FB5643">
            <w:pPr>
              <w:rPr>
                <w:rFonts w:ascii="Calibri" w:hAnsi="Calibri" w:cs="Calibri"/>
                <w:color w:val="000000"/>
                <w:sz w:val="18"/>
                <w:szCs w:val="18"/>
              </w:rPr>
            </w:pPr>
            <w:r>
              <w:rPr>
                <w:rFonts w:ascii="Calibri" w:hAnsi="Calibri" w:cs="Calibri"/>
                <w:color w:val="000000"/>
                <w:sz w:val="18"/>
                <w:szCs w:val="18"/>
              </w:rPr>
              <w:t>2182</w:t>
            </w:r>
          </w:p>
          <w:p w14:paraId="0F0298C6" w14:textId="4ABC5187" w:rsidR="00E61946" w:rsidRPr="000515AD" w:rsidRDefault="00E61946" w:rsidP="00FB5643">
            <w:pPr>
              <w:rPr>
                <w:sz w:val="18"/>
                <w:szCs w:val="18"/>
              </w:rPr>
            </w:pPr>
            <w:r w:rsidRPr="006F7D49">
              <w:rPr>
                <w:rFonts w:ascii="Calibri" w:hAnsi="Calibri" w:cs="Calibri"/>
                <w:color w:val="000000"/>
                <w:sz w:val="18"/>
                <w:szCs w:val="18"/>
              </w:rPr>
              <w:t>(181</w:t>
            </w:r>
            <w:r>
              <w:rPr>
                <w:rFonts w:ascii="Calibri" w:hAnsi="Calibri" w:cs="Calibri"/>
                <w:color w:val="000000"/>
                <w:sz w:val="18"/>
                <w:szCs w:val="18"/>
              </w:rPr>
              <w:t>1</w:t>
            </w:r>
            <w:r w:rsidRPr="006F7D49">
              <w:rPr>
                <w:rFonts w:ascii="Calibri" w:hAnsi="Calibri" w:cs="Calibri"/>
                <w:color w:val="000000"/>
                <w:sz w:val="18"/>
                <w:szCs w:val="18"/>
              </w:rPr>
              <w:t>-259</w:t>
            </w:r>
            <w:r>
              <w:rPr>
                <w:rFonts w:ascii="Calibri" w:hAnsi="Calibri" w:cs="Calibri"/>
                <w:color w:val="000000"/>
                <w:sz w:val="18"/>
                <w:szCs w:val="18"/>
              </w:rPr>
              <w:t>8</w:t>
            </w:r>
            <w:r w:rsidRPr="006F7D49">
              <w:rPr>
                <w:rFonts w:ascii="Calibri" w:hAnsi="Calibri" w:cs="Calibri"/>
                <w:color w:val="000000"/>
                <w:sz w:val="18"/>
                <w:szCs w:val="18"/>
              </w:rPr>
              <w:t>)</w:t>
            </w:r>
          </w:p>
        </w:tc>
        <w:tc>
          <w:tcPr>
            <w:tcW w:w="573" w:type="pct"/>
            <w:vAlign w:val="bottom"/>
          </w:tcPr>
          <w:p w14:paraId="031B950E" w14:textId="77777777" w:rsidR="00E61946" w:rsidRDefault="00E61946" w:rsidP="00FB5643">
            <w:pPr>
              <w:rPr>
                <w:rFonts w:ascii="Calibri" w:hAnsi="Calibri" w:cs="Calibri"/>
                <w:color w:val="000000"/>
                <w:sz w:val="18"/>
                <w:szCs w:val="18"/>
              </w:rPr>
            </w:pPr>
            <w:r w:rsidRPr="006F7D49">
              <w:rPr>
                <w:rFonts w:ascii="Calibri" w:hAnsi="Calibri" w:cs="Calibri"/>
                <w:color w:val="000000"/>
                <w:sz w:val="18"/>
                <w:szCs w:val="18"/>
              </w:rPr>
              <w:t>2023</w:t>
            </w:r>
          </w:p>
          <w:p w14:paraId="5E5DC824" w14:textId="5431E851" w:rsidR="00E61946" w:rsidRPr="000515AD" w:rsidRDefault="00E61946" w:rsidP="00FB5643">
            <w:pPr>
              <w:rPr>
                <w:sz w:val="18"/>
                <w:szCs w:val="18"/>
              </w:rPr>
            </w:pPr>
            <w:r w:rsidRPr="006F7D49">
              <w:rPr>
                <w:rFonts w:ascii="Calibri" w:hAnsi="Calibri" w:cs="Calibri"/>
                <w:color w:val="000000"/>
                <w:sz w:val="18"/>
                <w:szCs w:val="18"/>
              </w:rPr>
              <w:t>(1656-2414)</w:t>
            </w:r>
          </w:p>
        </w:tc>
        <w:tc>
          <w:tcPr>
            <w:tcW w:w="573" w:type="pct"/>
            <w:vAlign w:val="bottom"/>
          </w:tcPr>
          <w:p w14:paraId="349A8598" w14:textId="77777777" w:rsidR="00E61946" w:rsidRDefault="00E61946" w:rsidP="00FB5643">
            <w:pPr>
              <w:rPr>
                <w:rFonts w:ascii="Calibri" w:hAnsi="Calibri" w:cs="Calibri"/>
                <w:color w:val="000000"/>
                <w:sz w:val="18"/>
                <w:szCs w:val="18"/>
              </w:rPr>
            </w:pPr>
            <w:r w:rsidRPr="006F7D49">
              <w:rPr>
                <w:rFonts w:ascii="Calibri" w:hAnsi="Calibri" w:cs="Calibri"/>
                <w:color w:val="000000"/>
                <w:sz w:val="18"/>
                <w:szCs w:val="18"/>
              </w:rPr>
              <w:t>1801</w:t>
            </w:r>
          </w:p>
          <w:p w14:paraId="36706774" w14:textId="2703E985" w:rsidR="00E61946" w:rsidRPr="000515AD" w:rsidRDefault="00E61946" w:rsidP="00FB5643">
            <w:pPr>
              <w:rPr>
                <w:sz w:val="18"/>
                <w:szCs w:val="18"/>
              </w:rPr>
            </w:pPr>
            <w:r w:rsidRPr="006F7D49">
              <w:rPr>
                <w:rFonts w:ascii="Calibri" w:hAnsi="Calibri" w:cs="Calibri"/>
                <w:color w:val="000000"/>
                <w:sz w:val="18"/>
                <w:szCs w:val="18"/>
              </w:rPr>
              <w:t>(149</w:t>
            </w:r>
            <w:r>
              <w:rPr>
                <w:rFonts w:ascii="Calibri" w:hAnsi="Calibri" w:cs="Calibri"/>
                <w:color w:val="000000"/>
                <w:sz w:val="18"/>
                <w:szCs w:val="18"/>
              </w:rPr>
              <w:t>1</w:t>
            </w:r>
            <w:r w:rsidRPr="006F7D49">
              <w:rPr>
                <w:rFonts w:ascii="Calibri" w:hAnsi="Calibri" w:cs="Calibri"/>
                <w:color w:val="000000"/>
                <w:sz w:val="18"/>
                <w:szCs w:val="18"/>
              </w:rPr>
              <w:t>-214</w:t>
            </w:r>
            <w:r>
              <w:rPr>
                <w:rFonts w:ascii="Calibri" w:hAnsi="Calibri" w:cs="Calibri"/>
                <w:color w:val="000000"/>
                <w:sz w:val="18"/>
                <w:szCs w:val="18"/>
              </w:rPr>
              <w:t>8</w:t>
            </w:r>
            <w:r w:rsidRPr="006F7D49">
              <w:rPr>
                <w:rFonts w:ascii="Calibri" w:hAnsi="Calibri" w:cs="Calibri"/>
                <w:color w:val="000000"/>
                <w:sz w:val="18"/>
                <w:szCs w:val="18"/>
              </w:rPr>
              <w:t>)</w:t>
            </w:r>
          </w:p>
        </w:tc>
        <w:tc>
          <w:tcPr>
            <w:tcW w:w="573" w:type="pct"/>
            <w:vAlign w:val="bottom"/>
          </w:tcPr>
          <w:p w14:paraId="2A78861E" w14:textId="77777777" w:rsidR="00E61946" w:rsidRDefault="00E61946" w:rsidP="00FB5643">
            <w:pPr>
              <w:rPr>
                <w:rFonts w:ascii="Calibri" w:hAnsi="Calibri" w:cs="Calibri"/>
                <w:color w:val="000000"/>
                <w:sz w:val="18"/>
                <w:szCs w:val="18"/>
              </w:rPr>
            </w:pPr>
            <w:r w:rsidRPr="006F7D49">
              <w:rPr>
                <w:rFonts w:ascii="Calibri" w:hAnsi="Calibri" w:cs="Calibri"/>
                <w:color w:val="000000"/>
                <w:sz w:val="18"/>
                <w:szCs w:val="18"/>
              </w:rPr>
              <w:t>168</w:t>
            </w:r>
            <w:r>
              <w:rPr>
                <w:rFonts w:ascii="Calibri" w:hAnsi="Calibri" w:cs="Calibri"/>
                <w:color w:val="000000"/>
                <w:sz w:val="18"/>
                <w:szCs w:val="18"/>
              </w:rPr>
              <w:t>9</w:t>
            </w:r>
          </w:p>
          <w:p w14:paraId="021CA0D0" w14:textId="6CBDF6C6" w:rsidR="00E61946" w:rsidRPr="000515AD" w:rsidRDefault="00E61946" w:rsidP="00FB5643">
            <w:pPr>
              <w:rPr>
                <w:sz w:val="18"/>
                <w:szCs w:val="18"/>
              </w:rPr>
            </w:pPr>
            <w:r w:rsidRPr="006F7D49">
              <w:rPr>
                <w:rFonts w:ascii="Calibri" w:hAnsi="Calibri" w:cs="Calibri"/>
                <w:color w:val="000000"/>
                <w:sz w:val="18"/>
                <w:szCs w:val="18"/>
              </w:rPr>
              <w:t>(139</w:t>
            </w:r>
            <w:r>
              <w:rPr>
                <w:rFonts w:ascii="Calibri" w:hAnsi="Calibri" w:cs="Calibri"/>
                <w:color w:val="000000"/>
                <w:sz w:val="18"/>
                <w:szCs w:val="18"/>
              </w:rPr>
              <w:t>3</w:t>
            </w:r>
            <w:r w:rsidRPr="006F7D49">
              <w:rPr>
                <w:rFonts w:ascii="Calibri" w:hAnsi="Calibri" w:cs="Calibri"/>
                <w:color w:val="000000"/>
                <w:sz w:val="18"/>
                <w:szCs w:val="18"/>
              </w:rPr>
              <w:t>-2021)</w:t>
            </w:r>
          </w:p>
        </w:tc>
        <w:tc>
          <w:tcPr>
            <w:tcW w:w="575" w:type="pct"/>
            <w:vAlign w:val="bottom"/>
          </w:tcPr>
          <w:p w14:paraId="796E45A1" w14:textId="77777777" w:rsidR="00E61946" w:rsidRDefault="00E61946" w:rsidP="00FB5643">
            <w:pPr>
              <w:rPr>
                <w:rFonts w:ascii="Calibri" w:hAnsi="Calibri" w:cs="Calibri"/>
                <w:color w:val="000000"/>
                <w:sz w:val="18"/>
                <w:szCs w:val="18"/>
              </w:rPr>
            </w:pPr>
            <w:r w:rsidRPr="006F7D49">
              <w:rPr>
                <w:rFonts w:ascii="Calibri" w:hAnsi="Calibri" w:cs="Calibri"/>
                <w:color w:val="000000"/>
                <w:sz w:val="18"/>
                <w:szCs w:val="18"/>
              </w:rPr>
              <w:t>1570</w:t>
            </w:r>
          </w:p>
          <w:p w14:paraId="26D77E23" w14:textId="167229FA" w:rsidR="00E61946" w:rsidRPr="000515AD" w:rsidRDefault="00E61946" w:rsidP="00FB5643">
            <w:pPr>
              <w:rPr>
                <w:sz w:val="18"/>
                <w:szCs w:val="18"/>
              </w:rPr>
            </w:pPr>
            <w:r w:rsidRPr="006F7D49">
              <w:rPr>
                <w:rFonts w:ascii="Calibri" w:hAnsi="Calibri" w:cs="Calibri"/>
                <w:color w:val="000000"/>
                <w:sz w:val="18"/>
                <w:szCs w:val="18"/>
              </w:rPr>
              <w:t>(1303-1868)</w:t>
            </w:r>
          </w:p>
        </w:tc>
        <w:tc>
          <w:tcPr>
            <w:tcW w:w="572" w:type="pct"/>
            <w:vAlign w:val="bottom"/>
          </w:tcPr>
          <w:p w14:paraId="6DE7A31B" w14:textId="77777777" w:rsidR="00E61946" w:rsidRDefault="00E61946" w:rsidP="00FB5643">
            <w:pPr>
              <w:rPr>
                <w:rFonts w:ascii="Calibri" w:hAnsi="Calibri" w:cs="Calibri"/>
                <w:color w:val="000000"/>
                <w:sz w:val="18"/>
                <w:szCs w:val="18"/>
              </w:rPr>
            </w:pPr>
            <w:r w:rsidRPr="006F7D49">
              <w:rPr>
                <w:rFonts w:ascii="Calibri" w:hAnsi="Calibri" w:cs="Calibri"/>
                <w:color w:val="000000"/>
                <w:sz w:val="18"/>
                <w:szCs w:val="18"/>
              </w:rPr>
              <w:t>146</w:t>
            </w:r>
            <w:r>
              <w:rPr>
                <w:rFonts w:ascii="Calibri" w:hAnsi="Calibri" w:cs="Calibri"/>
                <w:color w:val="000000"/>
                <w:sz w:val="18"/>
                <w:szCs w:val="18"/>
              </w:rPr>
              <w:t>7</w:t>
            </w:r>
          </w:p>
          <w:p w14:paraId="380FAFAF" w14:textId="6A69372C" w:rsidR="00E61946" w:rsidRPr="000515AD" w:rsidRDefault="00E61946" w:rsidP="00FB5643">
            <w:pPr>
              <w:rPr>
                <w:sz w:val="18"/>
                <w:szCs w:val="18"/>
              </w:rPr>
            </w:pPr>
            <w:r w:rsidRPr="006F7D49">
              <w:rPr>
                <w:rFonts w:ascii="Calibri" w:hAnsi="Calibri" w:cs="Calibri"/>
                <w:color w:val="000000"/>
                <w:sz w:val="18"/>
                <w:szCs w:val="18"/>
              </w:rPr>
              <w:t>(1204-175</w:t>
            </w:r>
            <w:r>
              <w:rPr>
                <w:rFonts w:ascii="Calibri" w:hAnsi="Calibri" w:cs="Calibri"/>
                <w:color w:val="000000"/>
                <w:sz w:val="18"/>
                <w:szCs w:val="18"/>
              </w:rPr>
              <w:t>6</w:t>
            </w:r>
            <w:r w:rsidRPr="006F7D49">
              <w:rPr>
                <w:rFonts w:ascii="Calibri" w:hAnsi="Calibri" w:cs="Calibri"/>
                <w:color w:val="000000"/>
                <w:sz w:val="18"/>
                <w:szCs w:val="18"/>
              </w:rPr>
              <w:t>)</w:t>
            </w:r>
          </w:p>
        </w:tc>
      </w:tr>
      <w:tr w:rsidR="00757021" w:rsidRPr="00CE0808" w14:paraId="358E2BB1" w14:textId="77777777" w:rsidTr="009E2B77">
        <w:tc>
          <w:tcPr>
            <w:tcW w:w="509" w:type="pct"/>
            <w:vMerge/>
          </w:tcPr>
          <w:p w14:paraId="18C74899" w14:textId="77777777" w:rsidR="00E61946" w:rsidRDefault="00E61946" w:rsidP="00FB5643">
            <w:pPr>
              <w:rPr>
                <w:rFonts w:ascii="Times New Roman" w:eastAsia="MS Mincho" w:hAnsi="Times New Roman" w:cs="Times New Roman"/>
                <w:iCs/>
                <w:sz w:val="18"/>
                <w:szCs w:val="18"/>
              </w:rPr>
            </w:pPr>
          </w:p>
        </w:tc>
        <w:tc>
          <w:tcPr>
            <w:tcW w:w="481" w:type="pct"/>
          </w:tcPr>
          <w:p w14:paraId="3AF84AC4" w14:textId="28394CC2" w:rsidR="00E61946" w:rsidRPr="00CE0808" w:rsidRDefault="00883C40" w:rsidP="00FB5643">
            <w:pPr>
              <w:rPr>
                <w:rFonts w:ascii="Calibri" w:eastAsia="Calibri" w:hAnsi="Calibri" w:cs="Times New Roman"/>
                <w:iCs/>
                <w:sz w:val="18"/>
                <w:szCs w:val="18"/>
              </w:rPr>
            </w:pPr>
            <m:oMathPara>
              <m:oMath>
                <m:sSub>
                  <m:sSubPr>
                    <m:ctrlPr>
                      <w:rPr>
                        <w:rFonts w:ascii="Cambria Math" w:hAnsi="Cambria Math"/>
                        <w:iCs/>
                        <w:sz w:val="18"/>
                        <w:szCs w:val="18"/>
                      </w:rPr>
                    </m:ctrlPr>
                  </m:sSubPr>
                  <m:e>
                    <m:r>
                      <m:rPr>
                        <m:sty m:val="p"/>
                      </m:rPr>
                      <w:rPr>
                        <w:rFonts w:ascii="Cambria Math" w:hAnsi="Cambria Math"/>
                        <w:sz w:val="18"/>
                        <w:szCs w:val="18"/>
                      </w:rPr>
                      <m:t>pEAB</m:t>
                    </m:r>
                  </m:e>
                  <m:sub>
                    <m:r>
                      <w:rPr>
                        <w:rFonts w:ascii="Cambria Math" w:hAnsi="Cambria Math"/>
                        <w:sz w:val="18"/>
                        <w:szCs w:val="18"/>
                      </w:rPr>
                      <m:t>72</m:t>
                    </m:r>
                  </m:sub>
                </m:sSub>
              </m:oMath>
            </m:oMathPara>
          </w:p>
          <w:p w14:paraId="62591559" w14:textId="77777777" w:rsidR="00E61946" w:rsidRPr="00CE0808" w:rsidRDefault="00E61946" w:rsidP="00FB5643">
            <w:pPr>
              <w:rPr>
                <w:rFonts w:ascii="Calibri" w:eastAsia="Calibri" w:hAnsi="Calibri" w:cs="Times New Roman"/>
                <w:iCs/>
                <w:sz w:val="18"/>
                <w:szCs w:val="18"/>
              </w:rPr>
            </w:pPr>
          </w:p>
        </w:tc>
        <w:tc>
          <w:tcPr>
            <w:tcW w:w="573" w:type="pct"/>
            <w:vAlign w:val="bottom"/>
          </w:tcPr>
          <w:p w14:paraId="17BDE661" w14:textId="77777777" w:rsidR="00E61946" w:rsidRDefault="00E61946" w:rsidP="00FB5643">
            <w:pPr>
              <w:rPr>
                <w:rFonts w:ascii="Calibri" w:hAnsi="Calibri" w:cs="Calibri"/>
                <w:color w:val="000000"/>
                <w:sz w:val="18"/>
                <w:szCs w:val="18"/>
              </w:rPr>
            </w:pPr>
            <w:r w:rsidRPr="00CE0808">
              <w:rPr>
                <w:rFonts w:ascii="Calibri" w:hAnsi="Calibri" w:cs="Calibri"/>
                <w:color w:val="000000"/>
                <w:sz w:val="18"/>
                <w:szCs w:val="18"/>
              </w:rPr>
              <w:t>928</w:t>
            </w:r>
          </w:p>
          <w:p w14:paraId="7E0F77D1" w14:textId="6B3BCC83" w:rsidR="00E61946" w:rsidRPr="00CE0808" w:rsidRDefault="00E61946" w:rsidP="00FB5643">
            <w:pPr>
              <w:rPr>
                <w:sz w:val="18"/>
                <w:szCs w:val="18"/>
              </w:rPr>
            </w:pPr>
            <w:r w:rsidRPr="00CE0808">
              <w:rPr>
                <w:rFonts w:ascii="Calibri" w:hAnsi="Calibri" w:cs="Calibri"/>
                <w:color w:val="000000"/>
                <w:sz w:val="18"/>
                <w:szCs w:val="18"/>
              </w:rPr>
              <w:t>(77</w:t>
            </w:r>
            <w:r>
              <w:rPr>
                <w:rFonts w:ascii="Calibri" w:hAnsi="Calibri" w:cs="Calibri"/>
                <w:color w:val="000000"/>
                <w:sz w:val="18"/>
                <w:szCs w:val="18"/>
              </w:rPr>
              <w:t>3</w:t>
            </w:r>
            <w:r w:rsidRPr="00CE0808">
              <w:rPr>
                <w:rFonts w:ascii="Calibri" w:hAnsi="Calibri" w:cs="Calibri"/>
                <w:color w:val="000000"/>
                <w:sz w:val="18"/>
                <w:szCs w:val="18"/>
              </w:rPr>
              <w:t>-1100)</w:t>
            </w:r>
          </w:p>
        </w:tc>
        <w:tc>
          <w:tcPr>
            <w:tcW w:w="572" w:type="pct"/>
            <w:vAlign w:val="bottom"/>
          </w:tcPr>
          <w:p w14:paraId="79E76F78" w14:textId="77777777" w:rsidR="00E61946" w:rsidRDefault="00E61946" w:rsidP="00FB5643">
            <w:pPr>
              <w:rPr>
                <w:rFonts w:ascii="Calibri" w:hAnsi="Calibri" w:cs="Calibri"/>
                <w:color w:val="000000"/>
                <w:sz w:val="18"/>
                <w:szCs w:val="18"/>
              </w:rPr>
            </w:pPr>
            <w:r w:rsidRPr="00CE0808">
              <w:rPr>
                <w:rFonts w:ascii="Calibri" w:hAnsi="Calibri" w:cs="Calibri"/>
                <w:color w:val="000000"/>
                <w:sz w:val="18"/>
                <w:szCs w:val="18"/>
              </w:rPr>
              <w:t>86</w:t>
            </w:r>
            <w:r>
              <w:rPr>
                <w:rFonts w:ascii="Calibri" w:hAnsi="Calibri" w:cs="Calibri"/>
                <w:color w:val="000000"/>
                <w:sz w:val="18"/>
                <w:szCs w:val="18"/>
              </w:rPr>
              <w:t>6</w:t>
            </w:r>
          </w:p>
          <w:p w14:paraId="3C14DFA3" w14:textId="3A8776DA" w:rsidR="00E61946" w:rsidRPr="00CE0808" w:rsidRDefault="00E61946" w:rsidP="00FB5643">
            <w:pPr>
              <w:rPr>
                <w:sz w:val="18"/>
                <w:szCs w:val="18"/>
              </w:rPr>
            </w:pPr>
            <w:r w:rsidRPr="00CE0808">
              <w:rPr>
                <w:rFonts w:ascii="Calibri" w:hAnsi="Calibri" w:cs="Calibri"/>
                <w:color w:val="000000"/>
                <w:sz w:val="18"/>
                <w:szCs w:val="18"/>
              </w:rPr>
              <w:t>(719-1035)</w:t>
            </w:r>
          </w:p>
        </w:tc>
        <w:tc>
          <w:tcPr>
            <w:tcW w:w="573" w:type="pct"/>
            <w:vAlign w:val="bottom"/>
          </w:tcPr>
          <w:p w14:paraId="72FE9DCA" w14:textId="77777777" w:rsidR="00E61946" w:rsidRDefault="00E61946" w:rsidP="00FB5643">
            <w:pPr>
              <w:rPr>
                <w:rFonts w:ascii="Calibri" w:hAnsi="Calibri" w:cs="Calibri"/>
                <w:color w:val="000000"/>
                <w:sz w:val="18"/>
                <w:szCs w:val="18"/>
              </w:rPr>
            </w:pPr>
            <w:r>
              <w:rPr>
                <w:rFonts w:ascii="Calibri" w:hAnsi="Calibri" w:cs="Calibri"/>
                <w:color w:val="000000"/>
                <w:sz w:val="18"/>
                <w:szCs w:val="18"/>
              </w:rPr>
              <w:t>800</w:t>
            </w:r>
          </w:p>
          <w:p w14:paraId="730D9094" w14:textId="3EAC4C79" w:rsidR="00E61946" w:rsidRPr="00CE0808" w:rsidRDefault="00E61946" w:rsidP="00FB5643">
            <w:pPr>
              <w:rPr>
                <w:sz w:val="18"/>
                <w:szCs w:val="18"/>
              </w:rPr>
            </w:pPr>
            <w:r w:rsidRPr="00CE0808">
              <w:rPr>
                <w:rFonts w:ascii="Calibri" w:hAnsi="Calibri" w:cs="Calibri"/>
                <w:color w:val="000000"/>
                <w:sz w:val="18"/>
                <w:szCs w:val="18"/>
              </w:rPr>
              <w:t>(665-945)</w:t>
            </w:r>
          </w:p>
        </w:tc>
        <w:tc>
          <w:tcPr>
            <w:tcW w:w="573" w:type="pct"/>
            <w:vAlign w:val="bottom"/>
          </w:tcPr>
          <w:p w14:paraId="49006F73" w14:textId="77777777" w:rsidR="00E61946" w:rsidRDefault="00E61946" w:rsidP="00FB5643">
            <w:pPr>
              <w:rPr>
                <w:rFonts w:ascii="Calibri" w:hAnsi="Calibri" w:cs="Calibri"/>
                <w:color w:val="000000"/>
                <w:sz w:val="18"/>
                <w:szCs w:val="18"/>
              </w:rPr>
            </w:pPr>
            <w:r w:rsidRPr="00CE0808">
              <w:rPr>
                <w:rFonts w:ascii="Calibri" w:hAnsi="Calibri" w:cs="Calibri"/>
                <w:color w:val="000000"/>
                <w:sz w:val="18"/>
                <w:szCs w:val="18"/>
              </w:rPr>
              <w:t>73</w:t>
            </w:r>
            <w:r>
              <w:rPr>
                <w:rFonts w:ascii="Calibri" w:hAnsi="Calibri" w:cs="Calibri"/>
                <w:color w:val="000000"/>
                <w:sz w:val="18"/>
                <w:szCs w:val="18"/>
              </w:rPr>
              <w:t>1</w:t>
            </w:r>
          </w:p>
          <w:p w14:paraId="7724D5B4" w14:textId="2CF83470" w:rsidR="00E61946" w:rsidRPr="00CE0808" w:rsidRDefault="00E61946" w:rsidP="00FB5643">
            <w:pPr>
              <w:rPr>
                <w:sz w:val="18"/>
                <w:szCs w:val="18"/>
              </w:rPr>
            </w:pPr>
            <w:r w:rsidRPr="00CE0808">
              <w:rPr>
                <w:rFonts w:ascii="Calibri" w:hAnsi="Calibri" w:cs="Calibri"/>
                <w:color w:val="000000"/>
                <w:sz w:val="18"/>
                <w:szCs w:val="18"/>
              </w:rPr>
              <w:t>(592-88</w:t>
            </w:r>
            <w:r>
              <w:rPr>
                <w:rFonts w:ascii="Calibri" w:hAnsi="Calibri" w:cs="Calibri"/>
                <w:color w:val="000000"/>
                <w:sz w:val="18"/>
                <w:szCs w:val="18"/>
              </w:rPr>
              <w:t>1</w:t>
            </w:r>
            <w:r w:rsidRPr="00CE0808">
              <w:rPr>
                <w:rFonts w:ascii="Calibri" w:hAnsi="Calibri" w:cs="Calibri"/>
                <w:color w:val="000000"/>
                <w:sz w:val="18"/>
                <w:szCs w:val="18"/>
              </w:rPr>
              <w:t>)</w:t>
            </w:r>
          </w:p>
        </w:tc>
        <w:tc>
          <w:tcPr>
            <w:tcW w:w="573" w:type="pct"/>
            <w:vAlign w:val="bottom"/>
          </w:tcPr>
          <w:p w14:paraId="5F91718B" w14:textId="77777777" w:rsidR="00E61946" w:rsidRDefault="00E61946" w:rsidP="00FB5643">
            <w:pPr>
              <w:rPr>
                <w:rFonts w:ascii="Calibri" w:hAnsi="Calibri" w:cs="Calibri"/>
                <w:color w:val="000000"/>
                <w:sz w:val="18"/>
                <w:szCs w:val="18"/>
              </w:rPr>
            </w:pPr>
            <w:r w:rsidRPr="00CE0808">
              <w:rPr>
                <w:rFonts w:ascii="Calibri" w:hAnsi="Calibri" w:cs="Calibri"/>
                <w:color w:val="000000"/>
                <w:sz w:val="18"/>
                <w:szCs w:val="18"/>
              </w:rPr>
              <w:t>67</w:t>
            </w:r>
            <w:r>
              <w:rPr>
                <w:rFonts w:ascii="Calibri" w:hAnsi="Calibri" w:cs="Calibri"/>
                <w:color w:val="000000"/>
                <w:sz w:val="18"/>
                <w:szCs w:val="18"/>
              </w:rPr>
              <w:t>7</w:t>
            </w:r>
          </w:p>
          <w:p w14:paraId="10246709" w14:textId="30C0628C" w:rsidR="00E61946" w:rsidRPr="00CE0808" w:rsidRDefault="00E61946" w:rsidP="00FB5643">
            <w:pPr>
              <w:rPr>
                <w:sz w:val="18"/>
                <w:szCs w:val="18"/>
              </w:rPr>
            </w:pPr>
            <w:r w:rsidRPr="00CE0808">
              <w:rPr>
                <w:rFonts w:ascii="Calibri" w:hAnsi="Calibri" w:cs="Calibri"/>
                <w:color w:val="000000"/>
                <w:sz w:val="18"/>
                <w:szCs w:val="18"/>
              </w:rPr>
              <w:t>(55</w:t>
            </w:r>
            <w:r>
              <w:rPr>
                <w:rFonts w:ascii="Calibri" w:hAnsi="Calibri" w:cs="Calibri"/>
                <w:color w:val="000000"/>
                <w:sz w:val="18"/>
                <w:szCs w:val="18"/>
              </w:rPr>
              <w:t>2</w:t>
            </w:r>
            <w:r w:rsidRPr="00CE0808">
              <w:rPr>
                <w:rFonts w:ascii="Calibri" w:hAnsi="Calibri" w:cs="Calibri"/>
                <w:color w:val="000000"/>
                <w:sz w:val="18"/>
                <w:szCs w:val="18"/>
              </w:rPr>
              <w:t>-8</w:t>
            </w:r>
            <w:r>
              <w:rPr>
                <w:rFonts w:ascii="Calibri" w:hAnsi="Calibri" w:cs="Calibri"/>
                <w:color w:val="000000"/>
                <w:sz w:val="18"/>
                <w:szCs w:val="18"/>
              </w:rPr>
              <w:t>10</w:t>
            </w:r>
            <w:r w:rsidRPr="00CE0808">
              <w:rPr>
                <w:rFonts w:ascii="Calibri" w:hAnsi="Calibri" w:cs="Calibri"/>
                <w:color w:val="000000"/>
                <w:sz w:val="18"/>
                <w:szCs w:val="18"/>
              </w:rPr>
              <w:t>)</w:t>
            </w:r>
          </w:p>
        </w:tc>
        <w:tc>
          <w:tcPr>
            <w:tcW w:w="575" w:type="pct"/>
            <w:vAlign w:val="bottom"/>
          </w:tcPr>
          <w:p w14:paraId="32BF5643" w14:textId="77777777" w:rsidR="00E61946" w:rsidRDefault="00E61946" w:rsidP="00FB5643">
            <w:pPr>
              <w:rPr>
                <w:rFonts w:ascii="Calibri" w:hAnsi="Calibri" w:cs="Calibri"/>
                <w:color w:val="000000"/>
                <w:sz w:val="18"/>
                <w:szCs w:val="18"/>
              </w:rPr>
            </w:pPr>
            <w:r w:rsidRPr="00CE0808">
              <w:rPr>
                <w:rFonts w:ascii="Calibri" w:hAnsi="Calibri" w:cs="Calibri"/>
                <w:color w:val="000000"/>
                <w:sz w:val="18"/>
                <w:szCs w:val="18"/>
              </w:rPr>
              <w:t>63</w:t>
            </w:r>
            <w:r>
              <w:rPr>
                <w:rFonts w:ascii="Calibri" w:hAnsi="Calibri" w:cs="Calibri"/>
                <w:color w:val="000000"/>
                <w:sz w:val="18"/>
                <w:szCs w:val="18"/>
              </w:rPr>
              <w:t>6</w:t>
            </w:r>
          </w:p>
          <w:p w14:paraId="6ACB4AA2" w14:textId="69BDD5C8" w:rsidR="00E61946" w:rsidRPr="00CE0808" w:rsidRDefault="00E61946" w:rsidP="00FB5643">
            <w:pPr>
              <w:rPr>
                <w:sz w:val="18"/>
                <w:szCs w:val="18"/>
              </w:rPr>
            </w:pPr>
            <w:r w:rsidRPr="00CE0808">
              <w:rPr>
                <w:rFonts w:ascii="Calibri" w:hAnsi="Calibri" w:cs="Calibri"/>
                <w:color w:val="000000"/>
                <w:sz w:val="18"/>
                <w:szCs w:val="18"/>
              </w:rPr>
              <w:t>(528-754)</w:t>
            </w:r>
          </w:p>
        </w:tc>
        <w:tc>
          <w:tcPr>
            <w:tcW w:w="572" w:type="pct"/>
            <w:vAlign w:val="bottom"/>
          </w:tcPr>
          <w:p w14:paraId="1D59ABDC" w14:textId="77777777" w:rsidR="00E61946" w:rsidRDefault="00E61946" w:rsidP="00FB5643">
            <w:pPr>
              <w:rPr>
                <w:rFonts w:ascii="Calibri" w:hAnsi="Calibri" w:cs="Calibri"/>
                <w:color w:val="000000"/>
                <w:sz w:val="18"/>
                <w:szCs w:val="18"/>
              </w:rPr>
            </w:pPr>
            <w:r w:rsidRPr="00CE0808">
              <w:rPr>
                <w:rFonts w:ascii="Calibri" w:hAnsi="Calibri" w:cs="Calibri"/>
                <w:color w:val="000000"/>
                <w:sz w:val="18"/>
                <w:szCs w:val="18"/>
              </w:rPr>
              <w:t>598</w:t>
            </w:r>
          </w:p>
          <w:p w14:paraId="24463C90" w14:textId="715D24CC" w:rsidR="00E61946" w:rsidRPr="00CE0808" w:rsidRDefault="00E61946" w:rsidP="00FB5643">
            <w:pPr>
              <w:rPr>
                <w:sz w:val="18"/>
                <w:szCs w:val="18"/>
              </w:rPr>
            </w:pPr>
            <w:r w:rsidRPr="00CE0808">
              <w:rPr>
                <w:rFonts w:ascii="Calibri" w:hAnsi="Calibri" w:cs="Calibri"/>
                <w:color w:val="000000"/>
                <w:sz w:val="18"/>
                <w:szCs w:val="18"/>
              </w:rPr>
              <w:t>(48</w:t>
            </w:r>
            <w:r>
              <w:rPr>
                <w:rFonts w:ascii="Calibri" w:hAnsi="Calibri" w:cs="Calibri"/>
                <w:color w:val="000000"/>
                <w:sz w:val="18"/>
                <w:szCs w:val="18"/>
              </w:rPr>
              <w:t>3</w:t>
            </w:r>
            <w:r w:rsidRPr="00CE0808">
              <w:rPr>
                <w:rFonts w:ascii="Calibri" w:hAnsi="Calibri" w:cs="Calibri"/>
                <w:color w:val="000000"/>
                <w:sz w:val="18"/>
                <w:szCs w:val="18"/>
              </w:rPr>
              <w:t>-70</w:t>
            </w:r>
            <w:r>
              <w:rPr>
                <w:rFonts w:ascii="Calibri" w:hAnsi="Calibri" w:cs="Calibri"/>
                <w:color w:val="000000"/>
                <w:sz w:val="18"/>
                <w:szCs w:val="18"/>
              </w:rPr>
              <w:t>9</w:t>
            </w:r>
            <w:r w:rsidRPr="00CE0808">
              <w:rPr>
                <w:rFonts w:ascii="Calibri" w:hAnsi="Calibri" w:cs="Calibri"/>
                <w:color w:val="000000"/>
                <w:sz w:val="18"/>
                <w:szCs w:val="18"/>
              </w:rPr>
              <w:t>)</w:t>
            </w:r>
          </w:p>
        </w:tc>
      </w:tr>
      <w:tr w:rsidR="00757021" w:rsidRPr="00CE0808" w14:paraId="691B35EE" w14:textId="77777777" w:rsidTr="009E2B77">
        <w:tc>
          <w:tcPr>
            <w:tcW w:w="509" w:type="pct"/>
            <w:vMerge/>
          </w:tcPr>
          <w:p w14:paraId="10BF1102" w14:textId="77777777" w:rsidR="00E61946" w:rsidRDefault="00E61946" w:rsidP="00B93656">
            <w:pPr>
              <w:rPr>
                <w:rFonts w:ascii="Times New Roman" w:eastAsia="MS Mincho" w:hAnsi="Times New Roman" w:cs="Times New Roman"/>
                <w:iCs/>
                <w:sz w:val="18"/>
                <w:szCs w:val="18"/>
              </w:rPr>
            </w:pPr>
          </w:p>
        </w:tc>
        <w:tc>
          <w:tcPr>
            <w:tcW w:w="481" w:type="pct"/>
          </w:tcPr>
          <w:p w14:paraId="28556061" w14:textId="478B8793" w:rsidR="00E61946" w:rsidRPr="00CE0808" w:rsidRDefault="00883C40" w:rsidP="00B93656">
            <w:pPr>
              <w:rPr>
                <w:rFonts w:ascii="Calibri" w:eastAsia="Calibri" w:hAnsi="Calibri" w:cs="Times New Roman"/>
                <w:iCs/>
                <w:sz w:val="18"/>
                <w:szCs w:val="18"/>
              </w:rPr>
            </w:pPr>
            <m:oMathPara>
              <m:oMath>
                <m:sSub>
                  <m:sSubPr>
                    <m:ctrlPr>
                      <w:rPr>
                        <w:rFonts w:ascii="Cambria Math" w:hAnsi="Cambria Math"/>
                        <w:iCs/>
                        <w:sz w:val="18"/>
                        <w:szCs w:val="18"/>
                      </w:rPr>
                    </m:ctrlPr>
                  </m:sSubPr>
                  <m:e>
                    <m:r>
                      <m:rPr>
                        <m:sty m:val="p"/>
                      </m:rPr>
                      <w:rPr>
                        <w:rFonts w:ascii="Cambria Math" w:hAnsi="Cambria Math"/>
                        <w:sz w:val="18"/>
                        <w:szCs w:val="18"/>
                      </w:rPr>
                      <m:t>pEAB</m:t>
                    </m:r>
                  </m:e>
                  <m:sub>
                    <m:r>
                      <w:rPr>
                        <w:rFonts w:ascii="Cambria Math" w:hAnsi="Cambria Math"/>
                        <w:sz w:val="18"/>
                        <w:szCs w:val="18"/>
                      </w:rPr>
                      <m:t>24</m:t>
                    </m:r>
                  </m:sub>
                </m:sSub>
              </m:oMath>
            </m:oMathPara>
          </w:p>
          <w:p w14:paraId="66722B98" w14:textId="3955B6DF" w:rsidR="00E61946" w:rsidRPr="00CE0808" w:rsidRDefault="00E61946" w:rsidP="00FB5643">
            <w:pPr>
              <w:rPr>
                <w:rFonts w:ascii="Calibri" w:eastAsia="Calibri" w:hAnsi="Calibri" w:cs="Times New Roman"/>
                <w:iCs/>
                <w:sz w:val="18"/>
                <w:szCs w:val="18"/>
              </w:rPr>
            </w:pPr>
          </w:p>
        </w:tc>
        <w:tc>
          <w:tcPr>
            <w:tcW w:w="573" w:type="pct"/>
            <w:vAlign w:val="bottom"/>
          </w:tcPr>
          <w:p w14:paraId="490E7E04" w14:textId="77777777" w:rsidR="00E61946" w:rsidRDefault="00E61946" w:rsidP="00FB5643">
            <w:pPr>
              <w:rPr>
                <w:rFonts w:ascii="Calibri" w:hAnsi="Calibri" w:cs="Calibri"/>
                <w:color w:val="000000"/>
                <w:sz w:val="18"/>
                <w:szCs w:val="18"/>
              </w:rPr>
            </w:pPr>
            <w:r w:rsidRPr="00CE0808">
              <w:rPr>
                <w:rFonts w:ascii="Calibri" w:hAnsi="Calibri" w:cs="Calibri"/>
                <w:color w:val="000000"/>
                <w:sz w:val="18"/>
                <w:szCs w:val="18"/>
              </w:rPr>
              <w:t>3</w:t>
            </w:r>
            <w:r>
              <w:rPr>
                <w:rFonts w:ascii="Calibri" w:hAnsi="Calibri" w:cs="Calibri"/>
                <w:color w:val="000000"/>
                <w:sz w:val="18"/>
                <w:szCs w:val="18"/>
              </w:rPr>
              <w:t>50</w:t>
            </w:r>
          </w:p>
          <w:p w14:paraId="13F51B53" w14:textId="4C052D9A" w:rsidR="00E61946" w:rsidRPr="00CE0808" w:rsidRDefault="00E61946" w:rsidP="00FB5643">
            <w:pPr>
              <w:rPr>
                <w:rFonts w:ascii="Calibri" w:hAnsi="Calibri" w:cs="Calibri"/>
                <w:color w:val="000000"/>
                <w:sz w:val="18"/>
                <w:szCs w:val="18"/>
              </w:rPr>
            </w:pPr>
            <w:r w:rsidRPr="00CE0808">
              <w:rPr>
                <w:rFonts w:ascii="Calibri" w:hAnsi="Calibri" w:cs="Calibri"/>
                <w:color w:val="000000"/>
                <w:sz w:val="18"/>
                <w:szCs w:val="18"/>
              </w:rPr>
              <w:t>(282-411)</w:t>
            </w:r>
          </w:p>
        </w:tc>
        <w:tc>
          <w:tcPr>
            <w:tcW w:w="572" w:type="pct"/>
            <w:vAlign w:val="bottom"/>
          </w:tcPr>
          <w:p w14:paraId="644760D1" w14:textId="77777777" w:rsidR="00E61946" w:rsidRDefault="00E61946" w:rsidP="00FB5643">
            <w:pPr>
              <w:rPr>
                <w:rFonts w:ascii="Calibri" w:hAnsi="Calibri" w:cs="Calibri"/>
                <w:color w:val="000000"/>
                <w:sz w:val="18"/>
                <w:szCs w:val="18"/>
              </w:rPr>
            </w:pPr>
            <w:r w:rsidRPr="00CE0808">
              <w:rPr>
                <w:rFonts w:ascii="Calibri" w:hAnsi="Calibri" w:cs="Calibri"/>
                <w:color w:val="000000"/>
                <w:sz w:val="18"/>
                <w:szCs w:val="18"/>
              </w:rPr>
              <w:t>34</w:t>
            </w:r>
            <w:r>
              <w:rPr>
                <w:rFonts w:ascii="Calibri" w:hAnsi="Calibri" w:cs="Calibri"/>
                <w:color w:val="000000"/>
                <w:sz w:val="18"/>
                <w:szCs w:val="18"/>
              </w:rPr>
              <w:t>1</w:t>
            </w:r>
          </w:p>
          <w:p w14:paraId="7594883E" w14:textId="215A1283" w:rsidR="00E61946" w:rsidRPr="00CE0808" w:rsidRDefault="00E61946" w:rsidP="00FB5643">
            <w:pPr>
              <w:rPr>
                <w:rFonts w:ascii="Calibri" w:hAnsi="Calibri" w:cs="Calibri"/>
                <w:color w:val="000000"/>
                <w:sz w:val="18"/>
                <w:szCs w:val="18"/>
              </w:rPr>
            </w:pPr>
            <w:r w:rsidRPr="00CE0808">
              <w:rPr>
                <w:rFonts w:ascii="Calibri" w:hAnsi="Calibri" w:cs="Calibri"/>
                <w:color w:val="000000"/>
                <w:sz w:val="18"/>
                <w:szCs w:val="18"/>
              </w:rPr>
              <w:t>(281-404)</w:t>
            </w:r>
          </w:p>
        </w:tc>
        <w:tc>
          <w:tcPr>
            <w:tcW w:w="573" w:type="pct"/>
            <w:vAlign w:val="bottom"/>
          </w:tcPr>
          <w:p w14:paraId="6034B7EC" w14:textId="77777777" w:rsidR="00E61946" w:rsidRDefault="00E61946" w:rsidP="00FB5643">
            <w:pPr>
              <w:rPr>
                <w:rFonts w:ascii="Calibri" w:hAnsi="Calibri" w:cs="Calibri"/>
                <w:color w:val="000000"/>
                <w:sz w:val="18"/>
                <w:szCs w:val="18"/>
              </w:rPr>
            </w:pPr>
            <w:r w:rsidRPr="00CE0808">
              <w:rPr>
                <w:rFonts w:ascii="Calibri" w:hAnsi="Calibri" w:cs="Calibri"/>
                <w:color w:val="000000"/>
                <w:sz w:val="18"/>
                <w:szCs w:val="18"/>
              </w:rPr>
              <w:t>313</w:t>
            </w:r>
          </w:p>
          <w:p w14:paraId="3014000C" w14:textId="6180C8AD" w:rsidR="00E61946" w:rsidRPr="00CE0808" w:rsidRDefault="00E61946" w:rsidP="00FB5643">
            <w:pPr>
              <w:rPr>
                <w:rFonts w:ascii="Calibri" w:hAnsi="Calibri" w:cs="Calibri"/>
                <w:color w:val="000000"/>
                <w:sz w:val="18"/>
                <w:szCs w:val="18"/>
              </w:rPr>
            </w:pPr>
            <w:r w:rsidRPr="00CE0808">
              <w:rPr>
                <w:rFonts w:ascii="Calibri" w:hAnsi="Calibri" w:cs="Calibri"/>
                <w:color w:val="000000"/>
                <w:sz w:val="18"/>
                <w:szCs w:val="18"/>
              </w:rPr>
              <w:t>(261-368)</w:t>
            </w:r>
          </w:p>
        </w:tc>
        <w:tc>
          <w:tcPr>
            <w:tcW w:w="573" w:type="pct"/>
            <w:vAlign w:val="bottom"/>
          </w:tcPr>
          <w:p w14:paraId="15884F0A" w14:textId="77777777" w:rsidR="00E61946" w:rsidRDefault="00E61946" w:rsidP="00FB5643">
            <w:pPr>
              <w:rPr>
                <w:rFonts w:ascii="Calibri" w:hAnsi="Calibri" w:cs="Calibri"/>
                <w:color w:val="000000"/>
                <w:sz w:val="18"/>
                <w:szCs w:val="18"/>
              </w:rPr>
            </w:pPr>
            <w:r w:rsidRPr="00CE0808">
              <w:rPr>
                <w:rFonts w:ascii="Calibri" w:hAnsi="Calibri" w:cs="Calibri"/>
                <w:color w:val="000000"/>
                <w:sz w:val="18"/>
                <w:szCs w:val="18"/>
              </w:rPr>
              <w:t>28</w:t>
            </w:r>
            <w:r>
              <w:rPr>
                <w:rFonts w:ascii="Calibri" w:hAnsi="Calibri" w:cs="Calibri"/>
                <w:color w:val="000000"/>
                <w:sz w:val="18"/>
                <w:szCs w:val="18"/>
              </w:rPr>
              <w:t>4</w:t>
            </w:r>
          </w:p>
          <w:p w14:paraId="1DE4798A" w14:textId="294CFC4A" w:rsidR="00E61946" w:rsidRPr="00CE0808" w:rsidRDefault="00E61946" w:rsidP="00FB5643">
            <w:pPr>
              <w:rPr>
                <w:rFonts w:ascii="Calibri" w:hAnsi="Calibri" w:cs="Calibri"/>
                <w:color w:val="000000"/>
                <w:sz w:val="18"/>
                <w:szCs w:val="18"/>
              </w:rPr>
            </w:pPr>
            <w:r w:rsidRPr="00CE0808">
              <w:rPr>
                <w:rFonts w:ascii="Calibri" w:hAnsi="Calibri" w:cs="Calibri"/>
                <w:color w:val="000000"/>
                <w:sz w:val="18"/>
                <w:szCs w:val="18"/>
              </w:rPr>
              <w:t>(230-344)</w:t>
            </w:r>
          </w:p>
        </w:tc>
        <w:tc>
          <w:tcPr>
            <w:tcW w:w="573" w:type="pct"/>
            <w:vAlign w:val="bottom"/>
          </w:tcPr>
          <w:p w14:paraId="4566547F" w14:textId="77777777" w:rsidR="00E61946" w:rsidRDefault="00E61946" w:rsidP="00FB5643">
            <w:pPr>
              <w:rPr>
                <w:rFonts w:ascii="Calibri" w:hAnsi="Calibri" w:cs="Calibri"/>
                <w:color w:val="000000"/>
                <w:sz w:val="18"/>
                <w:szCs w:val="18"/>
              </w:rPr>
            </w:pPr>
            <w:r w:rsidRPr="00CE0808">
              <w:rPr>
                <w:rFonts w:ascii="Calibri" w:hAnsi="Calibri" w:cs="Calibri"/>
                <w:color w:val="000000"/>
                <w:sz w:val="18"/>
                <w:szCs w:val="18"/>
              </w:rPr>
              <w:t>26</w:t>
            </w:r>
            <w:r>
              <w:rPr>
                <w:rFonts w:ascii="Calibri" w:hAnsi="Calibri" w:cs="Calibri"/>
                <w:color w:val="000000"/>
                <w:sz w:val="18"/>
                <w:szCs w:val="18"/>
              </w:rPr>
              <w:t>2</w:t>
            </w:r>
          </w:p>
          <w:p w14:paraId="5B7BA123" w14:textId="01C4562C" w:rsidR="00E61946" w:rsidRPr="00CE0808" w:rsidRDefault="00E61946" w:rsidP="00FB5643">
            <w:pPr>
              <w:rPr>
                <w:rFonts w:ascii="Calibri" w:hAnsi="Calibri" w:cs="Calibri"/>
                <w:color w:val="000000"/>
                <w:sz w:val="18"/>
                <w:szCs w:val="18"/>
              </w:rPr>
            </w:pPr>
            <w:r w:rsidRPr="00CE0808">
              <w:rPr>
                <w:rFonts w:ascii="Calibri" w:hAnsi="Calibri" w:cs="Calibri"/>
                <w:color w:val="000000"/>
                <w:sz w:val="18"/>
                <w:szCs w:val="18"/>
              </w:rPr>
              <w:t>(21</w:t>
            </w:r>
            <w:r>
              <w:rPr>
                <w:rFonts w:ascii="Calibri" w:hAnsi="Calibri" w:cs="Calibri"/>
                <w:color w:val="000000"/>
                <w:sz w:val="18"/>
                <w:szCs w:val="18"/>
              </w:rPr>
              <w:t>3</w:t>
            </w:r>
            <w:r w:rsidRPr="00CE0808">
              <w:rPr>
                <w:rFonts w:ascii="Calibri" w:hAnsi="Calibri" w:cs="Calibri"/>
                <w:color w:val="000000"/>
                <w:sz w:val="18"/>
                <w:szCs w:val="18"/>
              </w:rPr>
              <w:t>-31</w:t>
            </w:r>
            <w:r>
              <w:rPr>
                <w:rFonts w:ascii="Calibri" w:hAnsi="Calibri" w:cs="Calibri"/>
                <w:color w:val="000000"/>
                <w:sz w:val="18"/>
                <w:szCs w:val="18"/>
              </w:rPr>
              <w:t>4</w:t>
            </w:r>
            <w:r w:rsidRPr="00CE0808">
              <w:rPr>
                <w:rFonts w:ascii="Calibri" w:hAnsi="Calibri" w:cs="Calibri"/>
                <w:color w:val="000000"/>
                <w:sz w:val="18"/>
                <w:szCs w:val="18"/>
              </w:rPr>
              <w:t>)</w:t>
            </w:r>
          </w:p>
        </w:tc>
        <w:tc>
          <w:tcPr>
            <w:tcW w:w="575" w:type="pct"/>
            <w:vAlign w:val="bottom"/>
          </w:tcPr>
          <w:p w14:paraId="4BCEE93C" w14:textId="77777777" w:rsidR="00E61946" w:rsidRDefault="00E61946" w:rsidP="00FB5643">
            <w:pPr>
              <w:rPr>
                <w:rFonts w:ascii="Calibri" w:hAnsi="Calibri" w:cs="Calibri"/>
                <w:color w:val="000000"/>
                <w:sz w:val="18"/>
                <w:szCs w:val="18"/>
              </w:rPr>
            </w:pPr>
            <w:r w:rsidRPr="00CE0808">
              <w:rPr>
                <w:rFonts w:ascii="Calibri" w:hAnsi="Calibri" w:cs="Calibri"/>
                <w:color w:val="000000"/>
                <w:sz w:val="18"/>
                <w:szCs w:val="18"/>
              </w:rPr>
              <w:t>24</w:t>
            </w:r>
            <w:r>
              <w:rPr>
                <w:rFonts w:ascii="Calibri" w:hAnsi="Calibri" w:cs="Calibri"/>
                <w:color w:val="000000"/>
                <w:sz w:val="18"/>
                <w:szCs w:val="18"/>
              </w:rPr>
              <w:t>5</w:t>
            </w:r>
          </w:p>
          <w:p w14:paraId="5DAE26A8" w14:textId="5D2EA6D4" w:rsidR="00E61946" w:rsidRPr="00CE0808" w:rsidRDefault="00E61946" w:rsidP="00FB5643">
            <w:pPr>
              <w:rPr>
                <w:rFonts w:ascii="Calibri" w:hAnsi="Calibri" w:cs="Calibri"/>
                <w:color w:val="000000"/>
                <w:sz w:val="18"/>
                <w:szCs w:val="18"/>
              </w:rPr>
            </w:pPr>
            <w:r w:rsidRPr="00CE0808">
              <w:rPr>
                <w:rFonts w:ascii="Calibri" w:hAnsi="Calibri" w:cs="Calibri"/>
                <w:color w:val="000000"/>
                <w:sz w:val="18"/>
                <w:szCs w:val="18"/>
              </w:rPr>
              <w:t>(203</w:t>
            </w:r>
            <w:r w:rsidRPr="00CE0808">
              <w:rPr>
                <w:rFonts w:ascii="Calibri" w:hAnsi="Calibri" w:cs="Calibri"/>
                <w:color w:val="000000"/>
                <w:sz w:val="18"/>
                <w:szCs w:val="18"/>
              </w:rPr>
              <w:softHyphen/>
              <w:t>29</w:t>
            </w:r>
            <w:r>
              <w:rPr>
                <w:rFonts w:ascii="Calibri" w:hAnsi="Calibri" w:cs="Calibri"/>
                <w:color w:val="000000"/>
                <w:sz w:val="18"/>
                <w:szCs w:val="18"/>
              </w:rPr>
              <w:t>1</w:t>
            </w:r>
            <w:r w:rsidRPr="00CE0808">
              <w:rPr>
                <w:rFonts w:ascii="Calibri" w:hAnsi="Calibri" w:cs="Calibri"/>
                <w:color w:val="000000"/>
                <w:sz w:val="18"/>
                <w:szCs w:val="18"/>
              </w:rPr>
              <w:t>)</w:t>
            </w:r>
          </w:p>
        </w:tc>
        <w:tc>
          <w:tcPr>
            <w:tcW w:w="572" w:type="pct"/>
            <w:vAlign w:val="bottom"/>
          </w:tcPr>
          <w:p w14:paraId="1725CCA1" w14:textId="77777777" w:rsidR="00E61946" w:rsidRDefault="00E61946" w:rsidP="00FB5643">
            <w:pPr>
              <w:rPr>
                <w:rFonts w:ascii="Calibri" w:hAnsi="Calibri" w:cs="Calibri"/>
                <w:color w:val="000000"/>
                <w:sz w:val="18"/>
                <w:szCs w:val="18"/>
              </w:rPr>
            </w:pPr>
            <w:r w:rsidRPr="00CE0808">
              <w:rPr>
                <w:rFonts w:ascii="Calibri" w:hAnsi="Calibri" w:cs="Calibri"/>
                <w:color w:val="000000"/>
                <w:sz w:val="18"/>
                <w:szCs w:val="18"/>
              </w:rPr>
              <w:t>229</w:t>
            </w:r>
          </w:p>
          <w:p w14:paraId="17671848" w14:textId="2027EB52" w:rsidR="00E61946" w:rsidRPr="00CE0808" w:rsidRDefault="00E61946" w:rsidP="00FB5643">
            <w:pPr>
              <w:rPr>
                <w:rFonts w:ascii="Calibri" w:hAnsi="Calibri" w:cs="Calibri"/>
                <w:color w:val="000000"/>
                <w:sz w:val="18"/>
                <w:szCs w:val="18"/>
              </w:rPr>
            </w:pPr>
            <w:r w:rsidRPr="00CE0808">
              <w:rPr>
                <w:rFonts w:ascii="Calibri" w:hAnsi="Calibri" w:cs="Calibri"/>
                <w:color w:val="000000"/>
                <w:sz w:val="18"/>
                <w:szCs w:val="18"/>
              </w:rPr>
              <w:t>(18</w:t>
            </w:r>
            <w:r>
              <w:rPr>
                <w:rFonts w:ascii="Calibri" w:hAnsi="Calibri" w:cs="Calibri"/>
                <w:color w:val="000000"/>
                <w:sz w:val="18"/>
                <w:szCs w:val="18"/>
              </w:rPr>
              <w:t>5</w:t>
            </w:r>
            <w:r w:rsidRPr="00CE0808">
              <w:rPr>
                <w:rFonts w:ascii="Calibri" w:hAnsi="Calibri" w:cs="Calibri"/>
                <w:color w:val="000000"/>
                <w:sz w:val="18"/>
                <w:szCs w:val="18"/>
              </w:rPr>
              <w:t>-27</w:t>
            </w:r>
            <w:r>
              <w:rPr>
                <w:rFonts w:ascii="Calibri" w:hAnsi="Calibri" w:cs="Calibri"/>
                <w:color w:val="000000"/>
                <w:sz w:val="18"/>
                <w:szCs w:val="18"/>
              </w:rPr>
              <w:t>1</w:t>
            </w:r>
            <w:r w:rsidRPr="00CE0808">
              <w:rPr>
                <w:rFonts w:ascii="Calibri" w:hAnsi="Calibri" w:cs="Calibri"/>
                <w:color w:val="000000"/>
                <w:sz w:val="18"/>
                <w:szCs w:val="18"/>
              </w:rPr>
              <w:t>)</w:t>
            </w:r>
          </w:p>
        </w:tc>
      </w:tr>
      <w:tr w:rsidR="00E61946" w:rsidRPr="00CE0808" w14:paraId="0DCA07A5" w14:textId="77777777" w:rsidTr="009E2B77">
        <w:tc>
          <w:tcPr>
            <w:tcW w:w="509" w:type="pct"/>
            <w:vMerge w:val="restart"/>
          </w:tcPr>
          <w:p w14:paraId="04DEF994" w14:textId="56DF7112" w:rsidR="00E61946" w:rsidRPr="00E572D3" w:rsidRDefault="00E61946" w:rsidP="00B93656">
            <w:pPr>
              <w:rPr>
                <w:rFonts w:ascii="Times New Roman" w:eastAsia="MS Mincho" w:hAnsi="Times New Roman" w:cs="Times New Roman"/>
                <w:b/>
                <w:iCs/>
                <w:sz w:val="18"/>
                <w:szCs w:val="18"/>
              </w:rPr>
            </w:pPr>
            <w:r w:rsidRPr="00E572D3">
              <w:rPr>
                <w:rFonts w:ascii="Times New Roman" w:eastAsia="MS Mincho" w:hAnsi="Times New Roman" w:cs="Times New Roman"/>
                <w:b/>
                <w:iCs/>
                <w:sz w:val="18"/>
                <w:szCs w:val="18"/>
              </w:rPr>
              <w:t xml:space="preserve">60% reduction in EA burden over 14 </w:t>
            </w:r>
            <w:proofErr w:type="spellStart"/>
            <w:r w:rsidRPr="00E572D3">
              <w:rPr>
                <w:rFonts w:ascii="Times New Roman" w:eastAsia="MS Mincho" w:hAnsi="Times New Roman" w:cs="Times New Roman"/>
                <w:b/>
                <w:iCs/>
                <w:sz w:val="18"/>
                <w:szCs w:val="18"/>
              </w:rPr>
              <w:t>hrs</w:t>
            </w:r>
            <w:proofErr w:type="spellEnd"/>
            <w:r w:rsidRPr="00E572D3">
              <w:rPr>
                <w:rFonts w:ascii="Times New Roman" w:eastAsia="MS Mincho" w:hAnsi="Times New Roman" w:cs="Times New Roman"/>
                <w:b/>
                <w:iCs/>
                <w:sz w:val="18"/>
                <w:szCs w:val="18"/>
              </w:rPr>
              <w:t xml:space="preserve"> in 60% of patients</w:t>
            </w:r>
          </w:p>
        </w:tc>
        <w:tc>
          <w:tcPr>
            <w:tcW w:w="481" w:type="pct"/>
          </w:tcPr>
          <w:p w14:paraId="79195AA9" w14:textId="04CC70C5" w:rsidR="00E61946" w:rsidRDefault="00E61946" w:rsidP="00B93656">
            <w:pPr>
              <w:rPr>
                <w:rFonts w:ascii="Times New Roman" w:eastAsia="MS Mincho" w:hAnsi="Times New Roman" w:cs="Times New Roman"/>
                <w:iCs/>
                <w:sz w:val="18"/>
                <w:szCs w:val="18"/>
              </w:rPr>
            </w:pPr>
            <w:proofErr w:type="spellStart"/>
            <w:proofErr w:type="gramStart"/>
            <w:r w:rsidRPr="00CE0808">
              <w:rPr>
                <w:sz w:val="18"/>
                <w:szCs w:val="18"/>
              </w:rPr>
              <w:t>t</w:t>
            </w:r>
            <w:r>
              <w:rPr>
                <w:sz w:val="18"/>
                <w:szCs w:val="18"/>
              </w:rPr>
              <w:t>EA</w:t>
            </w:r>
            <w:r w:rsidRPr="00CE0808">
              <w:rPr>
                <w:sz w:val="18"/>
                <w:szCs w:val="18"/>
              </w:rPr>
              <w:t>B</w:t>
            </w:r>
            <w:proofErr w:type="spellEnd"/>
            <w:proofErr w:type="gramEnd"/>
          </w:p>
        </w:tc>
        <w:tc>
          <w:tcPr>
            <w:tcW w:w="573" w:type="pct"/>
            <w:vAlign w:val="bottom"/>
          </w:tcPr>
          <w:p w14:paraId="3938FDC9" w14:textId="77777777" w:rsidR="00E61946" w:rsidRDefault="00E61946" w:rsidP="00757021">
            <w:pPr>
              <w:autoSpaceDE w:val="0"/>
              <w:autoSpaceDN w:val="0"/>
              <w:adjustRightInd w:val="0"/>
              <w:rPr>
                <w:rFonts w:ascii="Calibri" w:hAnsi="Calibri" w:cs="Calibri"/>
                <w:color w:val="000000"/>
                <w:sz w:val="18"/>
                <w:szCs w:val="18"/>
              </w:rPr>
            </w:pPr>
            <w:r w:rsidRPr="000515AD">
              <w:rPr>
                <w:rFonts w:ascii="Calibri" w:hAnsi="Calibri" w:cs="Calibri"/>
                <w:color w:val="000000"/>
                <w:sz w:val="18"/>
                <w:szCs w:val="18"/>
              </w:rPr>
              <w:t>20</w:t>
            </w:r>
            <w:r>
              <w:rPr>
                <w:rFonts w:ascii="Calibri" w:hAnsi="Calibri" w:cs="Calibri"/>
                <w:color w:val="000000"/>
                <w:sz w:val="18"/>
                <w:szCs w:val="18"/>
              </w:rPr>
              <w:t>72</w:t>
            </w:r>
          </w:p>
          <w:p w14:paraId="5CB7F290" w14:textId="5A6CE168" w:rsidR="00E61946" w:rsidRPr="00CE0808" w:rsidRDefault="00E61946" w:rsidP="00FB5643">
            <w:pPr>
              <w:rPr>
                <w:rFonts w:ascii="Calibri" w:hAnsi="Calibri" w:cs="Calibri"/>
                <w:color w:val="000000"/>
                <w:sz w:val="18"/>
                <w:szCs w:val="18"/>
              </w:rPr>
            </w:pPr>
            <w:r w:rsidRPr="000515AD">
              <w:rPr>
                <w:rFonts w:ascii="Calibri" w:hAnsi="Calibri" w:cs="Calibri"/>
                <w:color w:val="000000"/>
                <w:sz w:val="18"/>
                <w:szCs w:val="18"/>
              </w:rPr>
              <w:t>(1745-247</w:t>
            </w:r>
            <w:r>
              <w:rPr>
                <w:rFonts w:ascii="Calibri" w:hAnsi="Calibri" w:cs="Calibri"/>
                <w:color w:val="000000"/>
                <w:sz w:val="18"/>
                <w:szCs w:val="18"/>
              </w:rPr>
              <w:t>3</w:t>
            </w:r>
            <w:r w:rsidRPr="000515AD">
              <w:rPr>
                <w:rFonts w:ascii="Calibri" w:hAnsi="Calibri" w:cs="Calibri"/>
                <w:color w:val="000000"/>
                <w:sz w:val="18"/>
                <w:szCs w:val="18"/>
              </w:rPr>
              <w:t>)</w:t>
            </w:r>
          </w:p>
        </w:tc>
        <w:tc>
          <w:tcPr>
            <w:tcW w:w="572" w:type="pct"/>
            <w:vAlign w:val="bottom"/>
          </w:tcPr>
          <w:p w14:paraId="1E10475F" w14:textId="77777777" w:rsidR="00E61946" w:rsidRDefault="00E61946" w:rsidP="00757021">
            <w:pPr>
              <w:rPr>
                <w:rFonts w:ascii="Calibri" w:hAnsi="Calibri" w:cs="Calibri"/>
                <w:color w:val="000000"/>
                <w:sz w:val="18"/>
                <w:szCs w:val="18"/>
              </w:rPr>
            </w:pPr>
            <w:r w:rsidRPr="000515AD">
              <w:rPr>
                <w:rFonts w:ascii="Calibri" w:hAnsi="Calibri" w:cs="Calibri"/>
                <w:color w:val="000000"/>
                <w:sz w:val="18"/>
                <w:szCs w:val="18"/>
              </w:rPr>
              <w:t>1892</w:t>
            </w:r>
          </w:p>
          <w:p w14:paraId="17E1712E" w14:textId="718ED343" w:rsidR="00E61946" w:rsidRPr="00CE0808" w:rsidRDefault="00E61946" w:rsidP="00FB5643">
            <w:pPr>
              <w:rPr>
                <w:rFonts w:ascii="Calibri" w:hAnsi="Calibri" w:cs="Calibri"/>
                <w:color w:val="000000"/>
                <w:sz w:val="18"/>
                <w:szCs w:val="18"/>
              </w:rPr>
            </w:pPr>
            <w:r w:rsidRPr="000515AD">
              <w:rPr>
                <w:rFonts w:ascii="Calibri" w:hAnsi="Calibri" w:cs="Calibri"/>
                <w:color w:val="000000"/>
                <w:sz w:val="18"/>
                <w:szCs w:val="18"/>
              </w:rPr>
              <w:t>(156</w:t>
            </w:r>
            <w:r>
              <w:rPr>
                <w:rFonts w:ascii="Calibri" w:hAnsi="Calibri" w:cs="Calibri"/>
                <w:color w:val="000000"/>
                <w:sz w:val="18"/>
                <w:szCs w:val="18"/>
              </w:rPr>
              <w:t>8</w:t>
            </w:r>
            <w:r w:rsidRPr="000515AD">
              <w:rPr>
                <w:rFonts w:ascii="Calibri" w:hAnsi="Calibri" w:cs="Calibri"/>
                <w:color w:val="000000"/>
                <w:sz w:val="18"/>
                <w:szCs w:val="18"/>
              </w:rPr>
              <w:t>-2258)</w:t>
            </w:r>
          </w:p>
        </w:tc>
        <w:tc>
          <w:tcPr>
            <w:tcW w:w="573" w:type="pct"/>
            <w:vAlign w:val="bottom"/>
          </w:tcPr>
          <w:p w14:paraId="0F4BA3AF" w14:textId="77777777" w:rsidR="00E61946" w:rsidRDefault="00E61946" w:rsidP="00757021">
            <w:pPr>
              <w:rPr>
                <w:rFonts w:ascii="Calibri" w:hAnsi="Calibri" w:cs="Calibri"/>
                <w:color w:val="000000"/>
                <w:sz w:val="18"/>
                <w:szCs w:val="18"/>
              </w:rPr>
            </w:pPr>
            <w:r w:rsidRPr="000515AD">
              <w:rPr>
                <w:rFonts w:ascii="Calibri" w:hAnsi="Calibri" w:cs="Calibri"/>
                <w:color w:val="000000"/>
                <w:sz w:val="18"/>
                <w:szCs w:val="18"/>
              </w:rPr>
              <w:t>174</w:t>
            </w:r>
            <w:r>
              <w:rPr>
                <w:rFonts w:ascii="Calibri" w:hAnsi="Calibri" w:cs="Calibri"/>
                <w:color w:val="000000"/>
                <w:sz w:val="18"/>
                <w:szCs w:val="18"/>
              </w:rPr>
              <w:t>5</w:t>
            </w:r>
          </w:p>
          <w:p w14:paraId="3EBFB6A5" w14:textId="63D32B3E" w:rsidR="00E61946" w:rsidRPr="00CE0808" w:rsidRDefault="00E61946" w:rsidP="00FB5643">
            <w:pPr>
              <w:rPr>
                <w:rFonts w:ascii="Calibri" w:hAnsi="Calibri" w:cs="Calibri"/>
                <w:color w:val="000000"/>
                <w:sz w:val="18"/>
                <w:szCs w:val="18"/>
              </w:rPr>
            </w:pPr>
            <w:r w:rsidRPr="000515AD">
              <w:rPr>
                <w:rFonts w:ascii="Calibri" w:hAnsi="Calibri" w:cs="Calibri"/>
                <w:color w:val="000000"/>
                <w:sz w:val="18"/>
                <w:szCs w:val="18"/>
              </w:rPr>
              <w:t>(14</w:t>
            </w:r>
            <w:r>
              <w:rPr>
                <w:rFonts w:ascii="Calibri" w:hAnsi="Calibri" w:cs="Calibri"/>
                <w:color w:val="000000"/>
                <w:sz w:val="18"/>
                <w:szCs w:val="18"/>
              </w:rPr>
              <w:t>60</w:t>
            </w:r>
            <w:r w:rsidRPr="000515AD">
              <w:rPr>
                <w:rFonts w:ascii="Calibri" w:hAnsi="Calibri" w:cs="Calibri"/>
                <w:color w:val="000000"/>
                <w:sz w:val="18"/>
                <w:szCs w:val="18"/>
              </w:rPr>
              <w:t>-209</w:t>
            </w:r>
            <w:r>
              <w:rPr>
                <w:rFonts w:ascii="Calibri" w:hAnsi="Calibri" w:cs="Calibri"/>
                <w:color w:val="000000"/>
                <w:sz w:val="18"/>
                <w:szCs w:val="18"/>
              </w:rPr>
              <w:t>3</w:t>
            </w:r>
            <w:r w:rsidRPr="000515AD">
              <w:rPr>
                <w:rFonts w:ascii="Calibri" w:hAnsi="Calibri" w:cs="Calibri"/>
                <w:color w:val="000000"/>
                <w:sz w:val="18"/>
                <w:szCs w:val="18"/>
              </w:rPr>
              <w:t>)</w:t>
            </w:r>
          </w:p>
        </w:tc>
        <w:tc>
          <w:tcPr>
            <w:tcW w:w="573" w:type="pct"/>
            <w:vAlign w:val="bottom"/>
          </w:tcPr>
          <w:p w14:paraId="372ECBFB" w14:textId="77777777" w:rsidR="00E61946" w:rsidRDefault="00E61946" w:rsidP="00757021">
            <w:pPr>
              <w:rPr>
                <w:rFonts w:ascii="Calibri" w:hAnsi="Calibri" w:cs="Calibri"/>
                <w:color w:val="000000"/>
                <w:sz w:val="18"/>
                <w:szCs w:val="18"/>
              </w:rPr>
            </w:pPr>
            <w:r w:rsidRPr="000515AD">
              <w:rPr>
                <w:rFonts w:ascii="Calibri" w:hAnsi="Calibri" w:cs="Calibri"/>
                <w:color w:val="000000"/>
                <w:sz w:val="18"/>
                <w:szCs w:val="18"/>
              </w:rPr>
              <w:t>1574</w:t>
            </w:r>
          </w:p>
          <w:p w14:paraId="5BCEB5FA" w14:textId="19542996" w:rsidR="00E61946" w:rsidRPr="00CE0808" w:rsidRDefault="00E61946" w:rsidP="00FB5643">
            <w:pPr>
              <w:rPr>
                <w:rFonts w:ascii="Calibri" w:hAnsi="Calibri" w:cs="Calibri"/>
                <w:color w:val="000000"/>
                <w:sz w:val="18"/>
                <w:szCs w:val="18"/>
              </w:rPr>
            </w:pPr>
            <w:r w:rsidRPr="000515AD">
              <w:rPr>
                <w:rFonts w:ascii="Calibri" w:hAnsi="Calibri" w:cs="Calibri"/>
                <w:color w:val="000000"/>
                <w:sz w:val="18"/>
                <w:szCs w:val="18"/>
              </w:rPr>
              <w:t>(1301-1891)</w:t>
            </w:r>
          </w:p>
        </w:tc>
        <w:tc>
          <w:tcPr>
            <w:tcW w:w="573" w:type="pct"/>
            <w:vAlign w:val="bottom"/>
          </w:tcPr>
          <w:p w14:paraId="4CCC2B52" w14:textId="77777777" w:rsidR="00E61946" w:rsidRDefault="00E61946" w:rsidP="00757021">
            <w:pPr>
              <w:rPr>
                <w:rFonts w:ascii="Calibri" w:hAnsi="Calibri" w:cs="Calibri"/>
                <w:color w:val="000000"/>
                <w:sz w:val="18"/>
                <w:szCs w:val="18"/>
              </w:rPr>
            </w:pPr>
            <w:r w:rsidRPr="000515AD">
              <w:rPr>
                <w:rFonts w:ascii="Calibri" w:hAnsi="Calibri" w:cs="Calibri"/>
                <w:color w:val="000000"/>
                <w:sz w:val="18"/>
                <w:szCs w:val="18"/>
              </w:rPr>
              <w:t>147</w:t>
            </w:r>
            <w:r>
              <w:rPr>
                <w:rFonts w:ascii="Calibri" w:hAnsi="Calibri" w:cs="Calibri"/>
                <w:color w:val="000000"/>
                <w:sz w:val="18"/>
                <w:szCs w:val="18"/>
              </w:rPr>
              <w:t>6</w:t>
            </w:r>
          </w:p>
          <w:p w14:paraId="24281016" w14:textId="4FA6BBBC" w:rsidR="00E61946" w:rsidRPr="00CE0808" w:rsidRDefault="00E61946" w:rsidP="00FB5643">
            <w:pPr>
              <w:rPr>
                <w:rFonts w:ascii="Calibri" w:hAnsi="Calibri" w:cs="Calibri"/>
                <w:color w:val="000000"/>
                <w:sz w:val="18"/>
                <w:szCs w:val="18"/>
              </w:rPr>
            </w:pPr>
            <w:r w:rsidRPr="000515AD">
              <w:rPr>
                <w:rFonts w:ascii="Calibri" w:hAnsi="Calibri" w:cs="Calibri"/>
                <w:color w:val="000000"/>
                <w:sz w:val="18"/>
                <w:szCs w:val="18"/>
              </w:rPr>
              <w:t>(1227-176</w:t>
            </w:r>
            <w:r>
              <w:rPr>
                <w:rFonts w:ascii="Calibri" w:hAnsi="Calibri" w:cs="Calibri"/>
                <w:color w:val="000000"/>
                <w:sz w:val="18"/>
                <w:szCs w:val="18"/>
              </w:rPr>
              <w:t>4</w:t>
            </w:r>
            <w:r w:rsidRPr="000515AD">
              <w:rPr>
                <w:rFonts w:ascii="Calibri" w:hAnsi="Calibri" w:cs="Calibri"/>
                <w:color w:val="000000"/>
                <w:sz w:val="18"/>
                <w:szCs w:val="18"/>
              </w:rPr>
              <w:t>)</w:t>
            </w:r>
          </w:p>
        </w:tc>
        <w:tc>
          <w:tcPr>
            <w:tcW w:w="575" w:type="pct"/>
            <w:vAlign w:val="bottom"/>
          </w:tcPr>
          <w:p w14:paraId="4A7CF80F" w14:textId="77777777" w:rsidR="00E61946" w:rsidRDefault="00E61946" w:rsidP="00757021">
            <w:pPr>
              <w:rPr>
                <w:rFonts w:ascii="Calibri" w:hAnsi="Calibri" w:cs="Calibri"/>
                <w:color w:val="000000"/>
                <w:sz w:val="18"/>
                <w:szCs w:val="18"/>
              </w:rPr>
            </w:pPr>
            <w:r w:rsidRPr="000515AD">
              <w:rPr>
                <w:rFonts w:ascii="Calibri" w:hAnsi="Calibri" w:cs="Calibri"/>
                <w:color w:val="000000"/>
                <w:sz w:val="18"/>
                <w:szCs w:val="18"/>
              </w:rPr>
              <w:t>1358</w:t>
            </w:r>
          </w:p>
          <w:p w14:paraId="2FFDF4C9" w14:textId="37452C58" w:rsidR="00E61946" w:rsidRPr="00CE0808" w:rsidRDefault="00E61946" w:rsidP="00FB5643">
            <w:pPr>
              <w:rPr>
                <w:rFonts w:ascii="Calibri" w:hAnsi="Calibri" w:cs="Calibri"/>
                <w:color w:val="000000"/>
                <w:sz w:val="18"/>
                <w:szCs w:val="18"/>
              </w:rPr>
            </w:pPr>
            <w:r w:rsidRPr="000515AD">
              <w:rPr>
                <w:rFonts w:ascii="Calibri" w:hAnsi="Calibri" w:cs="Calibri"/>
                <w:color w:val="000000"/>
                <w:sz w:val="18"/>
                <w:szCs w:val="18"/>
              </w:rPr>
              <w:t>(1122-16</w:t>
            </w:r>
            <w:r>
              <w:rPr>
                <w:rFonts w:ascii="Calibri" w:hAnsi="Calibri" w:cs="Calibri"/>
                <w:color w:val="000000"/>
                <w:sz w:val="18"/>
                <w:szCs w:val="18"/>
              </w:rPr>
              <w:t>50</w:t>
            </w:r>
            <w:r w:rsidRPr="000515AD">
              <w:rPr>
                <w:rFonts w:ascii="Calibri" w:hAnsi="Calibri" w:cs="Calibri"/>
                <w:color w:val="000000"/>
                <w:sz w:val="18"/>
                <w:szCs w:val="18"/>
              </w:rPr>
              <w:t>)</w:t>
            </w:r>
          </w:p>
        </w:tc>
        <w:tc>
          <w:tcPr>
            <w:tcW w:w="572" w:type="pct"/>
            <w:vAlign w:val="bottom"/>
          </w:tcPr>
          <w:p w14:paraId="73C2FE16" w14:textId="77777777" w:rsidR="00E61946" w:rsidRDefault="00E61946" w:rsidP="00757021">
            <w:pPr>
              <w:rPr>
                <w:rFonts w:ascii="Calibri" w:hAnsi="Calibri" w:cs="Calibri"/>
                <w:color w:val="000000"/>
                <w:sz w:val="18"/>
                <w:szCs w:val="18"/>
              </w:rPr>
            </w:pPr>
            <w:r w:rsidRPr="000515AD">
              <w:rPr>
                <w:rFonts w:ascii="Calibri" w:hAnsi="Calibri" w:cs="Calibri"/>
                <w:color w:val="000000"/>
                <w:sz w:val="18"/>
                <w:szCs w:val="18"/>
              </w:rPr>
              <w:t>127</w:t>
            </w:r>
            <w:r>
              <w:rPr>
                <w:rFonts w:ascii="Calibri" w:hAnsi="Calibri" w:cs="Calibri"/>
                <w:color w:val="000000"/>
                <w:sz w:val="18"/>
                <w:szCs w:val="18"/>
              </w:rPr>
              <w:t>4</w:t>
            </w:r>
          </w:p>
          <w:p w14:paraId="3CA47FDD" w14:textId="1A9A9532" w:rsidR="00E61946" w:rsidRPr="00CE0808" w:rsidRDefault="00E61946" w:rsidP="00FB5643">
            <w:pPr>
              <w:rPr>
                <w:rFonts w:ascii="Calibri" w:hAnsi="Calibri" w:cs="Calibri"/>
                <w:color w:val="000000"/>
                <w:sz w:val="18"/>
                <w:szCs w:val="18"/>
              </w:rPr>
            </w:pPr>
            <w:r w:rsidRPr="000515AD">
              <w:rPr>
                <w:rFonts w:ascii="Calibri" w:hAnsi="Calibri" w:cs="Calibri"/>
                <w:color w:val="000000"/>
                <w:sz w:val="18"/>
                <w:szCs w:val="18"/>
              </w:rPr>
              <w:t>(1047-1556)</w:t>
            </w:r>
          </w:p>
        </w:tc>
      </w:tr>
      <w:tr w:rsidR="00E61946" w:rsidRPr="00CE0808" w14:paraId="398DCDB5" w14:textId="77777777" w:rsidTr="009E2B77">
        <w:tc>
          <w:tcPr>
            <w:tcW w:w="509" w:type="pct"/>
            <w:vMerge/>
          </w:tcPr>
          <w:p w14:paraId="424307AB" w14:textId="77777777" w:rsidR="00E61946" w:rsidRPr="00E572D3" w:rsidRDefault="00E61946" w:rsidP="00B93656">
            <w:pPr>
              <w:rPr>
                <w:rFonts w:ascii="Times New Roman" w:eastAsia="MS Mincho" w:hAnsi="Times New Roman" w:cs="Times New Roman"/>
                <w:b/>
                <w:iCs/>
                <w:sz w:val="18"/>
                <w:szCs w:val="18"/>
              </w:rPr>
            </w:pPr>
          </w:p>
        </w:tc>
        <w:tc>
          <w:tcPr>
            <w:tcW w:w="481" w:type="pct"/>
          </w:tcPr>
          <w:p w14:paraId="320EEB37" w14:textId="3D6200CC" w:rsidR="00E61946" w:rsidRPr="00CE0808" w:rsidRDefault="00883C40" w:rsidP="00757021">
            <w:pPr>
              <w:rPr>
                <w:rFonts w:ascii="Calibri" w:eastAsia="Calibri" w:hAnsi="Calibri" w:cs="Times New Roman"/>
                <w:iCs/>
                <w:sz w:val="18"/>
                <w:szCs w:val="18"/>
              </w:rPr>
            </w:pPr>
            <m:oMathPara>
              <m:oMath>
                <m:sSub>
                  <m:sSubPr>
                    <m:ctrlPr>
                      <w:rPr>
                        <w:rFonts w:ascii="Cambria Math" w:hAnsi="Cambria Math"/>
                        <w:iCs/>
                        <w:sz w:val="18"/>
                        <w:szCs w:val="18"/>
                      </w:rPr>
                    </m:ctrlPr>
                  </m:sSubPr>
                  <m:e>
                    <m:r>
                      <m:rPr>
                        <m:sty m:val="p"/>
                      </m:rPr>
                      <w:rPr>
                        <w:rFonts w:ascii="Cambria Math" w:hAnsi="Cambria Math"/>
                        <w:sz w:val="18"/>
                        <w:szCs w:val="18"/>
                      </w:rPr>
                      <m:t>pEAB</m:t>
                    </m:r>
                  </m:e>
                  <m:sub>
                    <m:r>
                      <w:rPr>
                        <w:rFonts w:ascii="Cambria Math" w:hAnsi="Cambria Math"/>
                        <w:sz w:val="18"/>
                        <w:szCs w:val="18"/>
                      </w:rPr>
                      <m:t>72</m:t>
                    </m:r>
                  </m:sub>
                </m:sSub>
              </m:oMath>
            </m:oMathPara>
          </w:p>
          <w:p w14:paraId="208A1573" w14:textId="77777777" w:rsidR="00E61946" w:rsidRDefault="00E61946" w:rsidP="00B93656">
            <w:pPr>
              <w:rPr>
                <w:rFonts w:ascii="Times New Roman" w:eastAsia="MS Mincho" w:hAnsi="Times New Roman" w:cs="Times New Roman"/>
                <w:iCs/>
                <w:sz w:val="18"/>
                <w:szCs w:val="18"/>
              </w:rPr>
            </w:pPr>
          </w:p>
        </w:tc>
        <w:tc>
          <w:tcPr>
            <w:tcW w:w="573" w:type="pct"/>
            <w:vAlign w:val="bottom"/>
          </w:tcPr>
          <w:p w14:paraId="375A54BD" w14:textId="77777777" w:rsidR="00E61946" w:rsidRDefault="00E61946" w:rsidP="00757021">
            <w:pPr>
              <w:rPr>
                <w:rFonts w:ascii="Calibri" w:hAnsi="Calibri" w:cs="Calibri"/>
                <w:color w:val="000000"/>
                <w:sz w:val="18"/>
                <w:szCs w:val="18"/>
              </w:rPr>
            </w:pPr>
            <w:r w:rsidRPr="00CE0808">
              <w:rPr>
                <w:rFonts w:ascii="Calibri" w:hAnsi="Calibri" w:cs="Calibri"/>
                <w:color w:val="000000"/>
                <w:sz w:val="18"/>
                <w:szCs w:val="18"/>
              </w:rPr>
              <w:t>758</w:t>
            </w:r>
          </w:p>
          <w:p w14:paraId="6C65920D" w14:textId="1F71ABA2" w:rsidR="00E61946" w:rsidRPr="00CE0808" w:rsidRDefault="00E61946" w:rsidP="00FB5643">
            <w:pPr>
              <w:rPr>
                <w:rFonts w:ascii="Calibri" w:hAnsi="Calibri" w:cs="Calibri"/>
                <w:color w:val="000000"/>
                <w:sz w:val="18"/>
                <w:szCs w:val="18"/>
              </w:rPr>
            </w:pPr>
            <w:r w:rsidRPr="00CE0808">
              <w:rPr>
                <w:rFonts w:ascii="Calibri" w:hAnsi="Calibri" w:cs="Calibri"/>
                <w:color w:val="000000"/>
                <w:sz w:val="18"/>
                <w:szCs w:val="18"/>
              </w:rPr>
              <w:t>(62</w:t>
            </w:r>
            <w:r>
              <w:rPr>
                <w:rFonts w:ascii="Calibri" w:hAnsi="Calibri" w:cs="Calibri"/>
                <w:color w:val="000000"/>
                <w:sz w:val="18"/>
                <w:szCs w:val="18"/>
              </w:rPr>
              <w:t>3-</w:t>
            </w:r>
            <w:r w:rsidRPr="00CE0808">
              <w:rPr>
                <w:rFonts w:ascii="Calibri" w:hAnsi="Calibri" w:cs="Calibri"/>
                <w:color w:val="000000"/>
                <w:sz w:val="18"/>
                <w:szCs w:val="18"/>
              </w:rPr>
              <w:t>90</w:t>
            </w:r>
            <w:r>
              <w:rPr>
                <w:rFonts w:ascii="Calibri" w:hAnsi="Calibri" w:cs="Calibri"/>
                <w:color w:val="000000"/>
                <w:sz w:val="18"/>
                <w:szCs w:val="18"/>
              </w:rPr>
              <w:t>6</w:t>
            </w:r>
            <w:r w:rsidRPr="00CE0808">
              <w:rPr>
                <w:rFonts w:ascii="Calibri" w:hAnsi="Calibri" w:cs="Calibri"/>
                <w:color w:val="000000"/>
                <w:sz w:val="18"/>
                <w:szCs w:val="18"/>
              </w:rPr>
              <w:t>)</w:t>
            </w:r>
          </w:p>
        </w:tc>
        <w:tc>
          <w:tcPr>
            <w:tcW w:w="572" w:type="pct"/>
            <w:vAlign w:val="bottom"/>
          </w:tcPr>
          <w:p w14:paraId="66D21893" w14:textId="77777777" w:rsidR="00E61946" w:rsidRDefault="00E61946" w:rsidP="00757021">
            <w:pPr>
              <w:rPr>
                <w:rFonts w:ascii="Calibri" w:hAnsi="Calibri" w:cs="Calibri"/>
                <w:color w:val="000000"/>
                <w:sz w:val="18"/>
                <w:szCs w:val="18"/>
              </w:rPr>
            </w:pPr>
            <w:r w:rsidRPr="00CE0808">
              <w:rPr>
                <w:rFonts w:ascii="Calibri" w:hAnsi="Calibri" w:cs="Calibri"/>
                <w:color w:val="000000"/>
                <w:sz w:val="18"/>
                <w:szCs w:val="18"/>
              </w:rPr>
              <w:t>6</w:t>
            </w:r>
            <w:r>
              <w:rPr>
                <w:rFonts w:ascii="Calibri" w:hAnsi="Calibri" w:cs="Calibri"/>
                <w:color w:val="000000"/>
                <w:sz w:val="18"/>
                <w:szCs w:val="18"/>
              </w:rPr>
              <w:t>97</w:t>
            </w:r>
          </w:p>
          <w:p w14:paraId="0FA0DC2F" w14:textId="2505BE7C" w:rsidR="00E61946" w:rsidRPr="00CE0808" w:rsidRDefault="00E61946" w:rsidP="00FB5643">
            <w:pPr>
              <w:rPr>
                <w:rFonts w:ascii="Calibri" w:hAnsi="Calibri" w:cs="Calibri"/>
                <w:color w:val="000000"/>
                <w:sz w:val="18"/>
                <w:szCs w:val="18"/>
              </w:rPr>
            </w:pPr>
            <w:r w:rsidRPr="00CE0808">
              <w:rPr>
                <w:rFonts w:ascii="Calibri" w:hAnsi="Calibri" w:cs="Calibri"/>
                <w:color w:val="000000"/>
                <w:sz w:val="18"/>
                <w:szCs w:val="18"/>
              </w:rPr>
              <w:t>(570-832)</w:t>
            </w:r>
          </w:p>
        </w:tc>
        <w:tc>
          <w:tcPr>
            <w:tcW w:w="573" w:type="pct"/>
            <w:vAlign w:val="bottom"/>
          </w:tcPr>
          <w:p w14:paraId="686950EB" w14:textId="77777777" w:rsidR="00E61946" w:rsidRDefault="00E61946" w:rsidP="00757021">
            <w:pPr>
              <w:rPr>
                <w:rFonts w:ascii="Calibri" w:hAnsi="Calibri" w:cs="Calibri"/>
                <w:color w:val="000000"/>
                <w:sz w:val="18"/>
                <w:szCs w:val="18"/>
              </w:rPr>
            </w:pPr>
            <w:r w:rsidRPr="00CE0808">
              <w:rPr>
                <w:rFonts w:ascii="Calibri" w:hAnsi="Calibri" w:cs="Calibri"/>
                <w:color w:val="000000"/>
                <w:sz w:val="18"/>
                <w:szCs w:val="18"/>
              </w:rPr>
              <w:t>64</w:t>
            </w:r>
            <w:r>
              <w:rPr>
                <w:rFonts w:ascii="Calibri" w:hAnsi="Calibri" w:cs="Calibri"/>
                <w:color w:val="000000"/>
                <w:sz w:val="18"/>
                <w:szCs w:val="18"/>
              </w:rPr>
              <w:t>8</w:t>
            </w:r>
          </w:p>
          <w:p w14:paraId="292BBA70" w14:textId="2B523837" w:rsidR="00E61946" w:rsidRPr="00CE0808" w:rsidRDefault="00E61946" w:rsidP="00FB5643">
            <w:pPr>
              <w:rPr>
                <w:rFonts w:ascii="Calibri" w:hAnsi="Calibri" w:cs="Calibri"/>
                <w:color w:val="000000"/>
                <w:sz w:val="18"/>
                <w:szCs w:val="18"/>
              </w:rPr>
            </w:pPr>
            <w:r w:rsidRPr="00CE0808">
              <w:rPr>
                <w:rFonts w:ascii="Calibri" w:hAnsi="Calibri" w:cs="Calibri"/>
                <w:color w:val="000000"/>
                <w:sz w:val="18"/>
                <w:szCs w:val="18"/>
              </w:rPr>
              <w:t>(54</w:t>
            </w:r>
            <w:r>
              <w:rPr>
                <w:rFonts w:ascii="Calibri" w:hAnsi="Calibri" w:cs="Calibri"/>
                <w:color w:val="000000"/>
                <w:sz w:val="18"/>
                <w:szCs w:val="18"/>
              </w:rPr>
              <w:t>1</w:t>
            </w:r>
            <w:r w:rsidRPr="00CE0808">
              <w:rPr>
                <w:rFonts w:ascii="Calibri" w:hAnsi="Calibri" w:cs="Calibri"/>
                <w:color w:val="000000"/>
                <w:sz w:val="18"/>
                <w:szCs w:val="18"/>
              </w:rPr>
              <w:t>-76</w:t>
            </w:r>
            <w:r>
              <w:rPr>
                <w:rFonts w:ascii="Calibri" w:hAnsi="Calibri" w:cs="Calibri"/>
                <w:color w:val="000000"/>
                <w:sz w:val="18"/>
                <w:szCs w:val="18"/>
              </w:rPr>
              <w:t>8</w:t>
            </w:r>
            <w:r w:rsidRPr="00CE0808">
              <w:rPr>
                <w:rFonts w:ascii="Calibri" w:hAnsi="Calibri" w:cs="Calibri"/>
                <w:color w:val="000000"/>
                <w:sz w:val="18"/>
                <w:szCs w:val="18"/>
              </w:rPr>
              <w:t>)</w:t>
            </w:r>
          </w:p>
        </w:tc>
        <w:tc>
          <w:tcPr>
            <w:tcW w:w="573" w:type="pct"/>
            <w:vAlign w:val="bottom"/>
          </w:tcPr>
          <w:p w14:paraId="0C435E97" w14:textId="77777777" w:rsidR="00E61946" w:rsidRDefault="00E61946" w:rsidP="00757021">
            <w:pPr>
              <w:rPr>
                <w:rFonts w:ascii="Calibri" w:hAnsi="Calibri" w:cs="Calibri"/>
                <w:color w:val="000000"/>
                <w:sz w:val="18"/>
                <w:szCs w:val="18"/>
              </w:rPr>
            </w:pPr>
            <w:r w:rsidRPr="00CE0808">
              <w:rPr>
                <w:rFonts w:ascii="Calibri" w:hAnsi="Calibri" w:cs="Calibri"/>
                <w:color w:val="000000"/>
                <w:sz w:val="18"/>
                <w:szCs w:val="18"/>
              </w:rPr>
              <w:t>586</w:t>
            </w:r>
          </w:p>
          <w:p w14:paraId="0D9C197B" w14:textId="0F907AB6" w:rsidR="00E61946" w:rsidRPr="00CE0808" w:rsidRDefault="00E61946" w:rsidP="00FB5643">
            <w:pPr>
              <w:rPr>
                <w:rFonts w:ascii="Calibri" w:hAnsi="Calibri" w:cs="Calibri"/>
                <w:color w:val="000000"/>
                <w:sz w:val="18"/>
                <w:szCs w:val="18"/>
              </w:rPr>
            </w:pPr>
            <w:r w:rsidRPr="00CE0808">
              <w:rPr>
                <w:rFonts w:ascii="Calibri" w:hAnsi="Calibri" w:cs="Calibri"/>
                <w:color w:val="000000"/>
                <w:sz w:val="18"/>
                <w:szCs w:val="18"/>
              </w:rPr>
              <w:t>(48</w:t>
            </w:r>
            <w:r>
              <w:rPr>
                <w:rFonts w:ascii="Calibri" w:hAnsi="Calibri" w:cs="Calibri"/>
                <w:color w:val="000000"/>
                <w:sz w:val="18"/>
                <w:szCs w:val="18"/>
              </w:rPr>
              <w:t>4</w:t>
            </w:r>
            <w:r w:rsidRPr="00CE0808">
              <w:rPr>
                <w:rFonts w:ascii="Calibri" w:hAnsi="Calibri" w:cs="Calibri"/>
                <w:color w:val="000000"/>
                <w:sz w:val="18"/>
                <w:szCs w:val="18"/>
              </w:rPr>
              <w:t>-708)</w:t>
            </w:r>
          </w:p>
        </w:tc>
        <w:tc>
          <w:tcPr>
            <w:tcW w:w="573" w:type="pct"/>
            <w:vAlign w:val="bottom"/>
          </w:tcPr>
          <w:p w14:paraId="34C03FE8" w14:textId="77777777" w:rsidR="00E61946" w:rsidRDefault="00E61946" w:rsidP="00757021">
            <w:pPr>
              <w:rPr>
                <w:rFonts w:ascii="Calibri" w:hAnsi="Calibri" w:cs="Calibri"/>
                <w:color w:val="000000"/>
                <w:sz w:val="18"/>
                <w:szCs w:val="18"/>
              </w:rPr>
            </w:pPr>
            <w:r w:rsidRPr="00CE0808">
              <w:rPr>
                <w:rFonts w:ascii="Calibri" w:hAnsi="Calibri" w:cs="Calibri"/>
                <w:color w:val="000000"/>
                <w:sz w:val="18"/>
                <w:szCs w:val="18"/>
              </w:rPr>
              <w:t>54</w:t>
            </w:r>
            <w:r>
              <w:rPr>
                <w:rFonts w:ascii="Calibri" w:hAnsi="Calibri" w:cs="Calibri"/>
                <w:color w:val="000000"/>
                <w:sz w:val="18"/>
                <w:szCs w:val="18"/>
              </w:rPr>
              <w:t>9</w:t>
            </w:r>
          </w:p>
          <w:p w14:paraId="388A3F67" w14:textId="4E606C11" w:rsidR="00E61946" w:rsidRPr="00CE0808" w:rsidRDefault="00E61946" w:rsidP="00FB5643">
            <w:pPr>
              <w:rPr>
                <w:rFonts w:ascii="Calibri" w:hAnsi="Calibri" w:cs="Calibri"/>
                <w:color w:val="000000"/>
                <w:sz w:val="18"/>
                <w:szCs w:val="18"/>
              </w:rPr>
            </w:pPr>
            <w:r w:rsidRPr="00CE0808">
              <w:rPr>
                <w:rFonts w:ascii="Calibri" w:hAnsi="Calibri" w:cs="Calibri"/>
                <w:color w:val="000000"/>
                <w:sz w:val="18"/>
                <w:szCs w:val="18"/>
              </w:rPr>
              <w:t>(44</w:t>
            </w:r>
            <w:r>
              <w:rPr>
                <w:rFonts w:ascii="Calibri" w:hAnsi="Calibri" w:cs="Calibri"/>
                <w:color w:val="000000"/>
                <w:sz w:val="18"/>
                <w:szCs w:val="18"/>
              </w:rPr>
              <w:t>9</w:t>
            </w:r>
            <w:r w:rsidRPr="00CE0808">
              <w:rPr>
                <w:rFonts w:ascii="Calibri" w:hAnsi="Calibri" w:cs="Calibri"/>
                <w:color w:val="000000"/>
                <w:sz w:val="18"/>
                <w:szCs w:val="18"/>
              </w:rPr>
              <w:t>-672)</w:t>
            </w:r>
          </w:p>
        </w:tc>
        <w:tc>
          <w:tcPr>
            <w:tcW w:w="575" w:type="pct"/>
            <w:vAlign w:val="bottom"/>
          </w:tcPr>
          <w:p w14:paraId="641E9846" w14:textId="77777777" w:rsidR="00E61946" w:rsidRDefault="00E61946" w:rsidP="00757021">
            <w:pPr>
              <w:rPr>
                <w:rFonts w:ascii="Calibri" w:hAnsi="Calibri" w:cs="Calibri"/>
                <w:color w:val="000000"/>
                <w:sz w:val="18"/>
                <w:szCs w:val="18"/>
              </w:rPr>
            </w:pPr>
            <w:r w:rsidRPr="00CE0808">
              <w:rPr>
                <w:rFonts w:ascii="Calibri" w:hAnsi="Calibri" w:cs="Calibri"/>
                <w:color w:val="000000"/>
                <w:sz w:val="18"/>
                <w:szCs w:val="18"/>
              </w:rPr>
              <w:t>50</w:t>
            </w:r>
            <w:r>
              <w:rPr>
                <w:rFonts w:ascii="Calibri" w:hAnsi="Calibri" w:cs="Calibri"/>
                <w:color w:val="000000"/>
                <w:sz w:val="18"/>
                <w:szCs w:val="18"/>
              </w:rPr>
              <w:t>9</w:t>
            </w:r>
          </w:p>
          <w:p w14:paraId="2AAF2358" w14:textId="04C495F1" w:rsidR="00E61946" w:rsidRPr="00CE0808" w:rsidRDefault="00E61946" w:rsidP="00FB5643">
            <w:pPr>
              <w:rPr>
                <w:rFonts w:ascii="Calibri" w:hAnsi="Calibri" w:cs="Calibri"/>
                <w:color w:val="000000"/>
                <w:sz w:val="18"/>
                <w:szCs w:val="18"/>
              </w:rPr>
            </w:pPr>
            <w:r w:rsidRPr="00CE0808">
              <w:rPr>
                <w:rFonts w:ascii="Calibri" w:hAnsi="Calibri" w:cs="Calibri"/>
                <w:color w:val="000000"/>
                <w:sz w:val="18"/>
                <w:szCs w:val="18"/>
              </w:rPr>
              <w:t>(4</w:t>
            </w:r>
            <w:r>
              <w:rPr>
                <w:rFonts w:ascii="Calibri" w:hAnsi="Calibri" w:cs="Calibri"/>
                <w:color w:val="000000"/>
                <w:sz w:val="18"/>
                <w:szCs w:val="18"/>
              </w:rPr>
              <w:t>20-</w:t>
            </w:r>
            <w:r w:rsidRPr="00CE0808">
              <w:rPr>
                <w:rFonts w:ascii="Calibri" w:hAnsi="Calibri" w:cs="Calibri"/>
                <w:color w:val="000000"/>
                <w:sz w:val="18"/>
                <w:szCs w:val="18"/>
              </w:rPr>
              <w:t>61</w:t>
            </w:r>
            <w:r>
              <w:rPr>
                <w:rFonts w:ascii="Calibri" w:hAnsi="Calibri" w:cs="Calibri"/>
                <w:color w:val="000000"/>
                <w:sz w:val="18"/>
                <w:szCs w:val="18"/>
              </w:rPr>
              <w:t>5</w:t>
            </w:r>
            <w:r w:rsidRPr="00CE0808">
              <w:rPr>
                <w:rFonts w:ascii="Calibri" w:hAnsi="Calibri" w:cs="Calibri"/>
                <w:color w:val="000000"/>
                <w:sz w:val="18"/>
                <w:szCs w:val="18"/>
              </w:rPr>
              <w:t>)</w:t>
            </w:r>
          </w:p>
        </w:tc>
        <w:tc>
          <w:tcPr>
            <w:tcW w:w="572" w:type="pct"/>
            <w:vAlign w:val="bottom"/>
          </w:tcPr>
          <w:p w14:paraId="04B8F03B" w14:textId="77777777" w:rsidR="00E61946" w:rsidRDefault="00E61946" w:rsidP="00757021">
            <w:pPr>
              <w:rPr>
                <w:rFonts w:ascii="Calibri" w:hAnsi="Calibri" w:cs="Calibri"/>
                <w:color w:val="000000"/>
                <w:sz w:val="18"/>
                <w:szCs w:val="18"/>
              </w:rPr>
            </w:pPr>
            <w:r w:rsidRPr="00CE0808">
              <w:rPr>
                <w:rFonts w:ascii="Calibri" w:hAnsi="Calibri" w:cs="Calibri"/>
                <w:color w:val="000000"/>
                <w:sz w:val="18"/>
                <w:szCs w:val="18"/>
              </w:rPr>
              <w:t>481</w:t>
            </w:r>
          </w:p>
          <w:p w14:paraId="1BEBA10A" w14:textId="45E4CB52" w:rsidR="00E61946" w:rsidRPr="00CE0808" w:rsidRDefault="00E61946" w:rsidP="00FB5643">
            <w:pPr>
              <w:rPr>
                <w:rFonts w:ascii="Calibri" w:hAnsi="Calibri" w:cs="Calibri"/>
                <w:color w:val="000000"/>
                <w:sz w:val="18"/>
                <w:szCs w:val="18"/>
              </w:rPr>
            </w:pPr>
            <w:r w:rsidRPr="00CE0808">
              <w:rPr>
                <w:rFonts w:ascii="Calibri" w:hAnsi="Calibri" w:cs="Calibri"/>
                <w:color w:val="000000"/>
                <w:sz w:val="18"/>
                <w:szCs w:val="18"/>
              </w:rPr>
              <w:t>(39</w:t>
            </w:r>
            <w:r>
              <w:rPr>
                <w:rFonts w:ascii="Calibri" w:hAnsi="Calibri" w:cs="Calibri"/>
                <w:color w:val="000000"/>
                <w:sz w:val="18"/>
                <w:szCs w:val="18"/>
              </w:rPr>
              <w:t>7</w:t>
            </w:r>
            <w:r w:rsidRPr="00CE0808">
              <w:rPr>
                <w:rFonts w:ascii="Calibri" w:hAnsi="Calibri" w:cs="Calibri"/>
                <w:color w:val="000000"/>
                <w:sz w:val="18"/>
                <w:szCs w:val="18"/>
              </w:rPr>
              <w:t>-57</w:t>
            </w:r>
            <w:r>
              <w:rPr>
                <w:rFonts w:ascii="Calibri" w:hAnsi="Calibri" w:cs="Calibri"/>
                <w:color w:val="000000"/>
                <w:sz w:val="18"/>
                <w:szCs w:val="18"/>
              </w:rPr>
              <w:t>5</w:t>
            </w:r>
            <w:r w:rsidRPr="00CE0808">
              <w:rPr>
                <w:rFonts w:ascii="Calibri" w:hAnsi="Calibri" w:cs="Calibri"/>
                <w:color w:val="000000"/>
                <w:sz w:val="18"/>
                <w:szCs w:val="18"/>
              </w:rPr>
              <w:t>)</w:t>
            </w:r>
          </w:p>
        </w:tc>
      </w:tr>
      <w:tr w:rsidR="00E61946" w:rsidRPr="00CE0808" w14:paraId="1AB8BC78" w14:textId="77777777" w:rsidTr="009E2B77">
        <w:tc>
          <w:tcPr>
            <w:tcW w:w="509" w:type="pct"/>
            <w:vMerge/>
          </w:tcPr>
          <w:p w14:paraId="06C56FC0" w14:textId="77777777" w:rsidR="00E61946" w:rsidRPr="00E572D3" w:rsidRDefault="00E61946" w:rsidP="00B93656">
            <w:pPr>
              <w:rPr>
                <w:rFonts w:ascii="Times New Roman" w:eastAsia="MS Mincho" w:hAnsi="Times New Roman" w:cs="Times New Roman"/>
                <w:b/>
                <w:iCs/>
                <w:sz w:val="18"/>
                <w:szCs w:val="18"/>
              </w:rPr>
            </w:pPr>
          </w:p>
        </w:tc>
        <w:tc>
          <w:tcPr>
            <w:tcW w:w="481" w:type="pct"/>
          </w:tcPr>
          <w:p w14:paraId="016278EC" w14:textId="079EC3FF" w:rsidR="00E61946" w:rsidRPr="00CE0808" w:rsidRDefault="00883C40" w:rsidP="00757021">
            <w:pPr>
              <w:rPr>
                <w:rFonts w:ascii="Calibri" w:eastAsia="Calibri" w:hAnsi="Calibri" w:cs="Times New Roman"/>
                <w:iCs/>
                <w:sz w:val="18"/>
                <w:szCs w:val="18"/>
              </w:rPr>
            </w:pPr>
            <m:oMathPara>
              <m:oMath>
                <m:sSub>
                  <m:sSubPr>
                    <m:ctrlPr>
                      <w:rPr>
                        <w:rFonts w:ascii="Cambria Math" w:hAnsi="Cambria Math"/>
                        <w:iCs/>
                        <w:sz w:val="18"/>
                        <w:szCs w:val="18"/>
                      </w:rPr>
                    </m:ctrlPr>
                  </m:sSubPr>
                  <m:e>
                    <m:r>
                      <m:rPr>
                        <m:sty m:val="p"/>
                      </m:rPr>
                      <w:rPr>
                        <w:rFonts w:ascii="Cambria Math" w:hAnsi="Cambria Math"/>
                        <w:sz w:val="18"/>
                        <w:szCs w:val="18"/>
                      </w:rPr>
                      <m:t>pEAB</m:t>
                    </m:r>
                  </m:e>
                  <m:sub>
                    <m:r>
                      <w:rPr>
                        <w:rFonts w:ascii="Cambria Math" w:hAnsi="Cambria Math"/>
                        <w:sz w:val="18"/>
                        <w:szCs w:val="18"/>
                      </w:rPr>
                      <m:t>24</m:t>
                    </m:r>
                  </m:sub>
                </m:sSub>
              </m:oMath>
            </m:oMathPara>
          </w:p>
          <w:p w14:paraId="5F5CD3B8" w14:textId="77777777" w:rsidR="00E61946" w:rsidRDefault="00E61946" w:rsidP="00B93656">
            <w:pPr>
              <w:rPr>
                <w:rFonts w:ascii="Times New Roman" w:eastAsia="MS Mincho" w:hAnsi="Times New Roman" w:cs="Times New Roman"/>
                <w:iCs/>
                <w:sz w:val="18"/>
                <w:szCs w:val="18"/>
              </w:rPr>
            </w:pPr>
          </w:p>
        </w:tc>
        <w:tc>
          <w:tcPr>
            <w:tcW w:w="573" w:type="pct"/>
            <w:vAlign w:val="bottom"/>
          </w:tcPr>
          <w:p w14:paraId="7558D1FE" w14:textId="77777777" w:rsidR="00E61946" w:rsidRDefault="00E61946" w:rsidP="00757021">
            <w:pPr>
              <w:rPr>
                <w:rFonts w:ascii="Calibri" w:hAnsi="Calibri" w:cs="Calibri"/>
                <w:color w:val="000000"/>
                <w:sz w:val="18"/>
                <w:szCs w:val="18"/>
              </w:rPr>
            </w:pPr>
            <w:r w:rsidRPr="00CE0808">
              <w:rPr>
                <w:rFonts w:ascii="Calibri" w:hAnsi="Calibri" w:cs="Calibri"/>
                <w:color w:val="000000"/>
                <w:sz w:val="18"/>
                <w:szCs w:val="18"/>
              </w:rPr>
              <w:t>23</w:t>
            </w:r>
            <w:r>
              <w:rPr>
                <w:rFonts w:ascii="Calibri" w:hAnsi="Calibri" w:cs="Calibri"/>
                <w:color w:val="000000"/>
                <w:sz w:val="18"/>
                <w:szCs w:val="18"/>
              </w:rPr>
              <w:t>2</w:t>
            </w:r>
          </w:p>
          <w:p w14:paraId="073311D0" w14:textId="6B7CE8DE" w:rsidR="00E61946" w:rsidRPr="00CE0808" w:rsidRDefault="00E61946" w:rsidP="00FB5643">
            <w:pPr>
              <w:rPr>
                <w:rFonts w:ascii="Calibri" w:hAnsi="Calibri" w:cs="Calibri"/>
                <w:color w:val="000000"/>
                <w:sz w:val="18"/>
                <w:szCs w:val="18"/>
              </w:rPr>
            </w:pPr>
            <w:r w:rsidRPr="00CE0808">
              <w:rPr>
                <w:rFonts w:ascii="Calibri" w:hAnsi="Calibri" w:cs="Calibri"/>
                <w:color w:val="000000"/>
                <w:sz w:val="18"/>
                <w:szCs w:val="18"/>
              </w:rPr>
              <w:t>(</w:t>
            </w:r>
            <w:r>
              <w:rPr>
                <w:rFonts w:ascii="Calibri" w:hAnsi="Calibri" w:cs="Calibri"/>
                <w:color w:val="000000"/>
                <w:sz w:val="18"/>
                <w:szCs w:val="18"/>
              </w:rPr>
              <w:t>190</w:t>
            </w:r>
            <w:r w:rsidRPr="00CE0808">
              <w:rPr>
                <w:rFonts w:ascii="Calibri" w:hAnsi="Calibri" w:cs="Calibri"/>
                <w:color w:val="000000"/>
                <w:sz w:val="18"/>
                <w:szCs w:val="18"/>
              </w:rPr>
              <w:t>-27</w:t>
            </w:r>
            <w:r>
              <w:rPr>
                <w:rFonts w:ascii="Calibri" w:hAnsi="Calibri" w:cs="Calibri"/>
                <w:color w:val="000000"/>
                <w:sz w:val="18"/>
                <w:szCs w:val="18"/>
              </w:rPr>
              <w:t>3</w:t>
            </w:r>
            <w:r w:rsidRPr="00CE0808">
              <w:rPr>
                <w:rFonts w:ascii="Calibri" w:hAnsi="Calibri" w:cs="Calibri"/>
                <w:color w:val="000000"/>
                <w:sz w:val="18"/>
                <w:szCs w:val="18"/>
              </w:rPr>
              <w:t>)</w:t>
            </w:r>
          </w:p>
        </w:tc>
        <w:tc>
          <w:tcPr>
            <w:tcW w:w="572" w:type="pct"/>
            <w:vAlign w:val="bottom"/>
          </w:tcPr>
          <w:p w14:paraId="31FE868F" w14:textId="77777777" w:rsidR="00E61946" w:rsidRDefault="00E61946" w:rsidP="00757021">
            <w:pPr>
              <w:rPr>
                <w:rFonts w:ascii="Calibri" w:hAnsi="Calibri" w:cs="Calibri"/>
                <w:color w:val="000000"/>
                <w:sz w:val="18"/>
                <w:szCs w:val="18"/>
              </w:rPr>
            </w:pPr>
            <w:r w:rsidRPr="00CE0808">
              <w:rPr>
                <w:rFonts w:ascii="Calibri" w:hAnsi="Calibri" w:cs="Calibri"/>
                <w:color w:val="000000"/>
                <w:sz w:val="18"/>
                <w:szCs w:val="18"/>
              </w:rPr>
              <w:t>21</w:t>
            </w:r>
            <w:r>
              <w:rPr>
                <w:rFonts w:ascii="Calibri" w:hAnsi="Calibri" w:cs="Calibri"/>
                <w:color w:val="000000"/>
                <w:sz w:val="18"/>
                <w:szCs w:val="18"/>
              </w:rPr>
              <w:t>5</w:t>
            </w:r>
          </w:p>
          <w:p w14:paraId="4D3F157B" w14:textId="0C7CE3CF" w:rsidR="00E61946" w:rsidRPr="00CE0808" w:rsidRDefault="00E61946" w:rsidP="00FB5643">
            <w:pPr>
              <w:rPr>
                <w:rFonts w:ascii="Calibri" w:hAnsi="Calibri" w:cs="Calibri"/>
                <w:color w:val="000000"/>
                <w:sz w:val="18"/>
                <w:szCs w:val="18"/>
              </w:rPr>
            </w:pPr>
            <w:r w:rsidRPr="00CE0808">
              <w:rPr>
                <w:rFonts w:ascii="Calibri" w:hAnsi="Calibri" w:cs="Calibri"/>
                <w:color w:val="000000"/>
                <w:sz w:val="18"/>
                <w:szCs w:val="18"/>
              </w:rPr>
              <w:t>(178</w:t>
            </w:r>
            <w:r>
              <w:rPr>
                <w:rFonts w:ascii="Calibri" w:hAnsi="Calibri" w:cs="Calibri"/>
                <w:color w:val="000000"/>
                <w:sz w:val="18"/>
                <w:szCs w:val="18"/>
              </w:rPr>
              <w:t>-</w:t>
            </w:r>
            <w:r w:rsidRPr="00CE0808">
              <w:rPr>
                <w:rFonts w:ascii="Calibri" w:hAnsi="Calibri" w:cs="Calibri"/>
                <w:color w:val="000000"/>
                <w:sz w:val="18"/>
                <w:szCs w:val="18"/>
              </w:rPr>
              <w:t>25</w:t>
            </w:r>
            <w:r>
              <w:rPr>
                <w:rFonts w:ascii="Calibri" w:hAnsi="Calibri" w:cs="Calibri"/>
                <w:color w:val="000000"/>
                <w:sz w:val="18"/>
                <w:szCs w:val="18"/>
              </w:rPr>
              <w:t>5</w:t>
            </w:r>
            <w:r w:rsidRPr="00CE0808">
              <w:rPr>
                <w:rFonts w:ascii="Calibri" w:hAnsi="Calibri" w:cs="Calibri"/>
                <w:color w:val="000000"/>
                <w:sz w:val="18"/>
                <w:szCs w:val="18"/>
              </w:rPr>
              <w:t>)</w:t>
            </w:r>
          </w:p>
        </w:tc>
        <w:tc>
          <w:tcPr>
            <w:tcW w:w="573" w:type="pct"/>
            <w:vAlign w:val="bottom"/>
          </w:tcPr>
          <w:p w14:paraId="2E3C3718" w14:textId="77777777" w:rsidR="00E61946" w:rsidRDefault="00E61946" w:rsidP="00757021">
            <w:pPr>
              <w:rPr>
                <w:rFonts w:ascii="Calibri" w:hAnsi="Calibri" w:cs="Calibri"/>
                <w:color w:val="000000"/>
                <w:sz w:val="18"/>
                <w:szCs w:val="18"/>
              </w:rPr>
            </w:pPr>
            <w:r>
              <w:rPr>
                <w:rFonts w:ascii="Calibri" w:hAnsi="Calibri" w:cs="Calibri"/>
                <w:color w:val="000000"/>
                <w:sz w:val="18"/>
                <w:szCs w:val="18"/>
              </w:rPr>
              <w:t>200</w:t>
            </w:r>
          </w:p>
          <w:p w14:paraId="0827DD03" w14:textId="571A64B7" w:rsidR="00E61946" w:rsidRPr="00CE0808" w:rsidRDefault="00E61946" w:rsidP="00FB5643">
            <w:pPr>
              <w:rPr>
                <w:rFonts w:ascii="Calibri" w:hAnsi="Calibri" w:cs="Calibri"/>
                <w:color w:val="000000"/>
                <w:sz w:val="18"/>
                <w:szCs w:val="18"/>
              </w:rPr>
            </w:pPr>
            <w:r w:rsidRPr="00CE0808">
              <w:rPr>
                <w:rFonts w:ascii="Calibri" w:hAnsi="Calibri" w:cs="Calibri"/>
                <w:color w:val="000000"/>
                <w:sz w:val="18"/>
                <w:szCs w:val="18"/>
              </w:rPr>
              <w:t>(163-239)</w:t>
            </w:r>
          </w:p>
        </w:tc>
        <w:tc>
          <w:tcPr>
            <w:tcW w:w="573" w:type="pct"/>
            <w:vAlign w:val="bottom"/>
          </w:tcPr>
          <w:p w14:paraId="2A96A7E2" w14:textId="77777777" w:rsidR="00E61946" w:rsidRDefault="00E61946" w:rsidP="00757021">
            <w:pPr>
              <w:rPr>
                <w:rFonts w:ascii="Calibri" w:hAnsi="Calibri" w:cs="Calibri"/>
                <w:color w:val="000000"/>
                <w:sz w:val="18"/>
                <w:szCs w:val="18"/>
              </w:rPr>
            </w:pPr>
            <w:r w:rsidRPr="00CE0808">
              <w:rPr>
                <w:rFonts w:ascii="Calibri" w:hAnsi="Calibri" w:cs="Calibri"/>
                <w:color w:val="000000"/>
                <w:sz w:val="18"/>
                <w:szCs w:val="18"/>
              </w:rPr>
              <w:t>17</w:t>
            </w:r>
            <w:r>
              <w:rPr>
                <w:rFonts w:ascii="Calibri" w:hAnsi="Calibri" w:cs="Calibri"/>
                <w:color w:val="000000"/>
                <w:sz w:val="18"/>
                <w:szCs w:val="18"/>
              </w:rPr>
              <w:t>9</w:t>
            </w:r>
          </w:p>
          <w:p w14:paraId="7C5680F2" w14:textId="70B3560D" w:rsidR="00E61946" w:rsidRPr="00CE0808" w:rsidRDefault="00E61946" w:rsidP="00FB5643">
            <w:pPr>
              <w:rPr>
                <w:rFonts w:ascii="Calibri" w:hAnsi="Calibri" w:cs="Calibri"/>
                <w:color w:val="000000"/>
                <w:sz w:val="18"/>
                <w:szCs w:val="18"/>
              </w:rPr>
            </w:pPr>
            <w:r w:rsidRPr="00CE0808">
              <w:rPr>
                <w:rFonts w:ascii="Calibri" w:hAnsi="Calibri" w:cs="Calibri"/>
                <w:color w:val="000000"/>
                <w:sz w:val="18"/>
                <w:szCs w:val="18"/>
              </w:rPr>
              <w:t>(14</w:t>
            </w:r>
            <w:r>
              <w:rPr>
                <w:rFonts w:ascii="Calibri" w:hAnsi="Calibri" w:cs="Calibri"/>
                <w:color w:val="000000"/>
                <w:sz w:val="18"/>
                <w:szCs w:val="18"/>
              </w:rPr>
              <w:t>4</w:t>
            </w:r>
            <w:r w:rsidRPr="00CE0808">
              <w:rPr>
                <w:rFonts w:ascii="Calibri" w:hAnsi="Calibri" w:cs="Calibri"/>
                <w:color w:val="000000"/>
                <w:sz w:val="18"/>
                <w:szCs w:val="18"/>
              </w:rPr>
              <w:t>-217)</w:t>
            </w:r>
          </w:p>
        </w:tc>
        <w:tc>
          <w:tcPr>
            <w:tcW w:w="573" w:type="pct"/>
            <w:vAlign w:val="bottom"/>
          </w:tcPr>
          <w:p w14:paraId="2AF91F78" w14:textId="77777777" w:rsidR="00E61946" w:rsidRDefault="00E61946" w:rsidP="00757021">
            <w:pPr>
              <w:rPr>
                <w:rFonts w:ascii="Calibri" w:hAnsi="Calibri" w:cs="Calibri"/>
                <w:color w:val="000000"/>
                <w:sz w:val="18"/>
                <w:szCs w:val="18"/>
              </w:rPr>
            </w:pPr>
            <w:r w:rsidRPr="00CE0808">
              <w:rPr>
                <w:rFonts w:ascii="Calibri" w:hAnsi="Calibri" w:cs="Calibri"/>
                <w:color w:val="000000"/>
                <w:sz w:val="18"/>
                <w:szCs w:val="18"/>
              </w:rPr>
              <w:t>16</w:t>
            </w:r>
            <w:r>
              <w:rPr>
                <w:rFonts w:ascii="Calibri" w:hAnsi="Calibri" w:cs="Calibri"/>
                <w:color w:val="000000"/>
                <w:sz w:val="18"/>
                <w:szCs w:val="18"/>
              </w:rPr>
              <w:t>6</w:t>
            </w:r>
          </w:p>
          <w:p w14:paraId="1D9DC159" w14:textId="3239040E" w:rsidR="00E61946" w:rsidRPr="00CE0808" w:rsidRDefault="00E61946" w:rsidP="00FB5643">
            <w:pPr>
              <w:rPr>
                <w:rFonts w:ascii="Calibri" w:hAnsi="Calibri" w:cs="Calibri"/>
                <w:color w:val="000000"/>
                <w:sz w:val="18"/>
                <w:szCs w:val="18"/>
              </w:rPr>
            </w:pPr>
            <w:r w:rsidRPr="00CE0808">
              <w:rPr>
                <w:rFonts w:ascii="Calibri" w:hAnsi="Calibri" w:cs="Calibri"/>
                <w:color w:val="000000"/>
                <w:sz w:val="18"/>
                <w:szCs w:val="18"/>
              </w:rPr>
              <w:t>(13</w:t>
            </w:r>
            <w:r>
              <w:rPr>
                <w:rFonts w:ascii="Calibri" w:hAnsi="Calibri" w:cs="Calibri"/>
                <w:color w:val="000000"/>
                <w:sz w:val="18"/>
                <w:szCs w:val="18"/>
              </w:rPr>
              <w:t>7</w:t>
            </w:r>
            <w:r w:rsidRPr="00CE0808">
              <w:rPr>
                <w:rFonts w:ascii="Calibri" w:hAnsi="Calibri" w:cs="Calibri"/>
                <w:color w:val="000000"/>
                <w:sz w:val="18"/>
                <w:szCs w:val="18"/>
              </w:rPr>
              <w:t>-19</w:t>
            </w:r>
            <w:r>
              <w:rPr>
                <w:rFonts w:ascii="Calibri" w:hAnsi="Calibri" w:cs="Calibri"/>
                <w:color w:val="000000"/>
                <w:sz w:val="18"/>
                <w:szCs w:val="18"/>
              </w:rPr>
              <w:t>8</w:t>
            </w:r>
            <w:r w:rsidRPr="00CE0808">
              <w:rPr>
                <w:rFonts w:ascii="Calibri" w:hAnsi="Calibri" w:cs="Calibri"/>
                <w:color w:val="000000"/>
                <w:sz w:val="18"/>
                <w:szCs w:val="18"/>
              </w:rPr>
              <w:t>)</w:t>
            </w:r>
          </w:p>
        </w:tc>
        <w:tc>
          <w:tcPr>
            <w:tcW w:w="575" w:type="pct"/>
            <w:vAlign w:val="bottom"/>
          </w:tcPr>
          <w:p w14:paraId="505D4F2C" w14:textId="77777777" w:rsidR="00E61946" w:rsidRDefault="00E61946" w:rsidP="00757021">
            <w:pPr>
              <w:rPr>
                <w:rFonts w:ascii="Calibri" w:hAnsi="Calibri" w:cs="Calibri"/>
                <w:color w:val="000000"/>
                <w:sz w:val="18"/>
                <w:szCs w:val="18"/>
              </w:rPr>
            </w:pPr>
            <w:r w:rsidRPr="00CE0808">
              <w:rPr>
                <w:rFonts w:ascii="Calibri" w:hAnsi="Calibri" w:cs="Calibri"/>
                <w:color w:val="000000"/>
                <w:sz w:val="18"/>
                <w:szCs w:val="18"/>
              </w:rPr>
              <w:t>15</w:t>
            </w:r>
            <w:r>
              <w:rPr>
                <w:rFonts w:ascii="Calibri" w:hAnsi="Calibri" w:cs="Calibri"/>
                <w:color w:val="000000"/>
                <w:sz w:val="18"/>
                <w:szCs w:val="18"/>
              </w:rPr>
              <w:t>5</w:t>
            </w:r>
          </w:p>
          <w:p w14:paraId="480F2981" w14:textId="26B32CC5" w:rsidR="00E61946" w:rsidRPr="00CE0808" w:rsidRDefault="00E61946" w:rsidP="00FB5643">
            <w:pPr>
              <w:rPr>
                <w:rFonts w:ascii="Calibri" w:hAnsi="Calibri" w:cs="Calibri"/>
                <w:color w:val="000000"/>
                <w:sz w:val="18"/>
                <w:szCs w:val="18"/>
              </w:rPr>
            </w:pPr>
            <w:r w:rsidRPr="00CE0808">
              <w:rPr>
                <w:rFonts w:ascii="Calibri" w:hAnsi="Calibri" w:cs="Calibri"/>
                <w:color w:val="000000"/>
                <w:sz w:val="18"/>
                <w:szCs w:val="18"/>
              </w:rPr>
              <w:t>(1</w:t>
            </w:r>
            <w:r>
              <w:rPr>
                <w:rFonts w:ascii="Calibri" w:hAnsi="Calibri" w:cs="Calibri"/>
                <w:color w:val="000000"/>
                <w:sz w:val="18"/>
                <w:szCs w:val="18"/>
              </w:rPr>
              <w:t>30</w:t>
            </w:r>
            <w:r w:rsidRPr="00CE0808">
              <w:rPr>
                <w:rFonts w:ascii="Calibri" w:hAnsi="Calibri" w:cs="Calibri"/>
                <w:color w:val="000000"/>
                <w:sz w:val="18"/>
                <w:szCs w:val="18"/>
              </w:rPr>
              <w:t>-186)</w:t>
            </w:r>
          </w:p>
        </w:tc>
        <w:tc>
          <w:tcPr>
            <w:tcW w:w="572" w:type="pct"/>
            <w:vAlign w:val="bottom"/>
          </w:tcPr>
          <w:p w14:paraId="42C9369E" w14:textId="77777777" w:rsidR="00E61946" w:rsidRDefault="00E61946" w:rsidP="00757021">
            <w:pPr>
              <w:rPr>
                <w:rFonts w:ascii="Calibri" w:hAnsi="Calibri" w:cs="Calibri"/>
                <w:color w:val="000000"/>
                <w:sz w:val="18"/>
                <w:szCs w:val="18"/>
              </w:rPr>
            </w:pPr>
            <w:r w:rsidRPr="00CE0808">
              <w:rPr>
                <w:rFonts w:ascii="Calibri" w:hAnsi="Calibri" w:cs="Calibri"/>
                <w:color w:val="000000"/>
                <w:sz w:val="18"/>
                <w:szCs w:val="18"/>
              </w:rPr>
              <w:t>145</w:t>
            </w:r>
          </w:p>
          <w:p w14:paraId="08B82038" w14:textId="3C4115F4" w:rsidR="00E61946" w:rsidRPr="00CE0808" w:rsidRDefault="00E61946" w:rsidP="00FB5643">
            <w:pPr>
              <w:rPr>
                <w:rFonts w:ascii="Calibri" w:hAnsi="Calibri" w:cs="Calibri"/>
                <w:color w:val="000000"/>
                <w:sz w:val="18"/>
                <w:szCs w:val="18"/>
              </w:rPr>
            </w:pPr>
            <w:r w:rsidRPr="00CE0808">
              <w:rPr>
                <w:rFonts w:ascii="Calibri" w:hAnsi="Calibri" w:cs="Calibri"/>
                <w:color w:val="000000"/>
                <w:sz w:val="18"/>
                <w:szCs w:val="18"/>
              </w:rPr>
              <w:t>(1</w:t>
            </w:r>
            <w:r>
              <w:rPr>
                <w:rFonts w:ascii="Calibri" w:hAnsi="Calibri" w:cs="Calibri"/>
                <w:color w:val="000000"/>
                <w:sz w:val="18"/>
                <w:szCs w:val="18"/>
              </w:rPr>
              <w:t>20</w:t>
            </w:r>
            <w:r w:rsidRPr="00CE0808">
              <w:rPr>
                <w:rFonts w:ascii="Calibri" w:hAnsi="Calibri" w:cs="Calibri"/>
                <w:color w:val="000000"/>
                <w:sz w:val="18"/>
                <w:szCs w:val="18"/>
              </w:rPr>
              <w:t>-17</w:t>
            </w:r>
            <w:r>
              <w:rPr>
                <w:rFonts w:ascii="Calibri" w:hAnsi="Calibri" w:cs="Calibri"/>
                <w:color w:val="000000"/>
                <w:sz w:val="18"/>
                <w:szCs w:val="18"/>
              </w:rPr>
              <w:t>6</w:t>
            </w:r>
            <w:r w:rsidRPr="00CE0808">
              <w:rPr>
                <w:rFonts w:ascii="Calibri" w:hAnsi="Calibri" w:cs="Calibri"/>
                <w:color w:val="000000"/>
                <w:sz w:val="18"/>
                <w:szCs w:val="18"/>
              </w:rPr>
              <w:t>)</w:t>
            </w:r>
          </w:p>
        </w:tc>
      </w:tr>
      <w:tr w:rsidR="00757021" w:rsidRPr="00CE0808" w14:paraId="5BB59E5B" w14:textId="77777777" w:rsidTr="009E2B77">
        <w:tc>
          <w:tcPr>
            <w:tcW w:w="509" w:type="pct"/>
            <w:vMerge w:val="restart"/>
          </w:tcPr>
          <w:p w14:paraId="6A029459" w14:textId="5E9DB626" w:rsidR="00757021" w:rsidRPr="00E572D3" w:rsidRDefault="00757021" w:rsidP="00757021">
            <w:pPr>
              <w:rPr>
                <w:rFonts w:ascii="Times New Roman" w:eastAsia="MS Mincho" w:hAnsi="Times New Roman" w:cs="Times New Roman"/>
                <w:b/>
                <w:iCs/>
                <w:sz w:val="18"/>
                <w:szCs w:val="18"/>
              </w:rPr>
            </w:pPr>
            <w:r w:rsidRPr="00E572D3">
              <w:rPr>
                <w:rFonts w:ascii="Times New Roman" w:eastAsia="MS Mincho" w:hAnsi="Times New Roman" w:cs="Times New Roman"/>
                <w:b/>
                <w:iCs/>
                <w:sz w:val="18"/>
                <w:szCs w:val="18"/>
              </w:rPr>
              <w:t xml:space="preserve">60% reduction in EA burden over 24 </w:t>
            </w:r>
            <w:proofErr w:type="spellStart"/>
            <w:r w:rsidRPr="00E572D3">
              <w:rPr>
                <w:rFonts w:ascii="Times New Roman" w:eastAsia="MS Mincho" w:hAnsi="Times New Roman" w:cs="Times New Roman"/>
                <w:b/>
                <w:iCs/>
                <w:sz w:val="18"/>
                <w:szCs w:val="18"/>
              </w:rPr>
              <w:t>hrs</w:t>
            </w:r>
            <w:proofErr w:type="spellEnd"/>
            <w:r w:rsidRPr="00E572D3">
              <w:rPr>
                <w:rFonts w:ascii="Times New Roman" w:eastAsia="MS Mincho" w:hAnsi="Times New Roman" w:cs="Times New Roman"/>
                <w:b/>
                <w:iCs/>
                <w:sz w:val="18"/>
                <w:szCs w:val="18"/>
              </w:rPr>
              <w:t xml:space="preserve"> in 60% of patients</w:t>
            </w:r>
          </w:p>
        </w:tc>
        <w:tc>
          <w:tcPr>
            <w:tcW w:w="481" w:type="pct"/>
          </w:tcPr>
          <w:p w14:paraId="00020C61" w14:textId="5CC9A804" w:rsidR="00757021" w:rsidRDefault="00757021" w:rsidP="00B93656">
            <w:pPr>
              <w:rPr>
                <w:rFonts w:ascii="Times New Roman" w:eastAsia="MS Mincho" w:hAnsi="Times New Roman" w:cs="Times New Roman"/>
                <w:iCs/>
                <w:sz w:val="18"/>
                <w:szCs w:val="18"/>
              </w:rPr>
            </w:pPr>
            <w:proofErr w:type="spellStart"/>
            <w:proofErr w:type="gramStart"/>
            <w:r w:rsidRPr="00CE0808">
              <w:rPr>
                <w:sz w:val="18"/>
                <w:szCs w:val="18"/>
              </w:rPr>
              <w:t>t</w:t>
            </w:r>
            <w:r>
              <w:rPr>
                <w:sz w:val="18"/>
                <w:szCs w:val="18"/>
              </w:rPr>
              <w:t>EA</w:t>
            </w:r>
            <w:r w:rsidRPr="00CE0808">
              <w:rPr>
                <w:sz w:val="18"/>
                <w:szCs w:val="18"/>
              </w:rPr>
              <w:t>B</w:t>
            </w:r>
            <w:proofErr w:type="spellEnd"/>
            <w:proofErr w:type="gramEnd"/>
          </w:p>
        </w:tc>
        <w:tc>
          <w:tcPr>
            <w:tcW w:w="573" w:type="pct"/>
            <w:vAlign w:val="bottom"/>
          </w:tcPr>
          <w:p w14:paraId="75484876" w14:textId="77777777" w:rsidR="00757021" w:rsidRDefault="00757021" w:rsidP="00757021">
            <w:pPr>
              <w:autoSpaceDE w:val="0"/>
              <w:autoSpaceDN w:val="0"/>
              <w:adjustRightInd w:val="0"/>
              <w:rPr>
                <w:rFonts w:ascii="Calibri" w:hAnsi="Calibri" w:cs="Calibri"/>
                <w:color w:val="000000"/>
                <w:sz w:val="18"/>
                <w:szCs w:val="18"/>
              </w:rPr>
            </w:pPr>
            <w:r w:rsidRPr="009C3BB1">
              <w:rPr>
                <w:rFonts w:ascii="Calibri" w:hAnsi="Calibri" w:cs="Calibri"/>
                <w:color w:val="000000"/>
                <w:sz w:val="18"/>
                <w:szCs w:val="18"/>
              </w:rPr>
              <w:t>200</w:t>
            </w:r>
            <w:r>
              <w:rPr>
                <w:rFonts w:ascii="Calibri" w:hAnsi="Calibri" w:cs="Calibri"/>
                <w:color w:val="000000"/>
                <w:sz w:val="18"/>
                <w:szCs w:val="18"/>
              </w:rPr>
              <w:t>8</w:t>
            </w:r>
          </w:p>
          <w:p w14:paraId="69A183E2" w14:textId="7110E05C" w:rsidR="00757021" w:rsidRPr="00CE0808" w:rsidRDefault="00757021" w:rsidP="00FB5643">
            <w:pPr>
              <w:rPr>
                <w:rFonts w:ascii="Calibri" w:hAnsi="Calibri" w:cs="Calibri"/>
                <w:color w:val="000000"/>
                <w:sz w:val="18"/>
                <w:szCs w:val="18"/>
              </w:rPr>
            </w:pPr>
            <w:r w:rsidRPr="009C3BB1">
              <w:rPr>
                <w:rFonts w:ascii="Calibri" w:hAnsi="Calibri" w:cs="Calibri"/>
                <w:color w:val="000000"/>
                <w:sz w:val="18"/>
                <w:szCs w:val="18"/>
              </w:rPr>
              <w:t>(167</w:t>
            </w:r>
            <w:r>
              <w:rPr>
                <w:rFonts w:ascii="Calibri" w:hAnsi="Calibri" w:cs="Calibri"/>
                <w:color w:val="000000"/>
                <w:sz w:val="18"/>
                <w:szCs w:val="18"/>
              </w:rPr>
              <w:t>2</w:t>
            </w:r>
            <w:r w:rsidRPr="009C3BB1">
              <w:rPr>
                <w:rFonts w:ascii="Calibri" w:hAnsi="Calibri" w:cs="Calibri"/>
                <w:color w:val="000000"/>
                <w:sz w:val="18"/>
                <w:szCs w:val="18"/>
              </w:rPr>
              <w:t>-2380)</w:t>
            </w:r>
          </w:p>
        </w:tc>
        <w:tc>
          <w:tcPr>
            <w:tcW w:w="572" w:type="pct"/>
            <w:vAlign w:val="bottom"/>
          </w:tcPr>
          <w:p w14:paraId="2F7C0F40" w14:textId="77777777" w:rsidR="00757021" w:rsidRDefault="00757021" w:rsidP="00757021">
            <w:pPr>
              <w:rPr>
                <w:rFonts w:ascii="Calibri" w:hAnsi="Calibri" w:cs="Calibri"/>
                <w:color w:val="000000"/>
                <w:sz w:val="18"/>
                <w:szCs w:val="18"/>
              </w:rPr>
            </w:pPr>
            <w:r w:rsidRPr="009C3BB1">
              <w:rPr>
                <w:rFonts w:ascii="Calibri" w:hAnsi="Calibri" w:cs="Calibri"/>
                <w:color w:val="000000"/>
                <w:sz w:val="18"/>
                <w:szCs w:val="18"/>
              </w:rPr>
              <w:t>1833</w:t>
            </w:r>
          </w:p>
          <w:p w14:paraId="744D5A1A" w14:textId="4561DE65" w:rsidR="00757021" w:rsidRPr="00CE0808" w:rsidRDefault="00757021" w:rsidP="00FB5643">
            <w:pPr>
              <w:rPr>
                <w:rFonts w:ascii="Calibri" w:hAnsi="Calibri" w:cs="Calibri"/>
                <w:color w:val="000000"/>
                <w:sz w:val="18"/>
                <w:szCs w:val="18"/>
              </w:rPr>
            </w:pPr>
            <w:r>
              <w:rPr>
                <w:rFonts w:ascii="Calibri" w:hAnsi="Calibri" w:cs="Calibri"/>
                <w:color w:val="000000"/>
                <w:sz w:val="18"/>
                <w:szCs w:val="18"/>
              </w:rPr>
              <w:t>(</w:t>
            </w:r>
            <w:r w:rsidRPr="009C3BB1">
              <w:rPr>
                <w:rFonts w:ascii="Calibri" w:hAnsi="Calibri" w:cs="Calibri"/>
                <w:color w:val="000000"/>
                <w:sz w:val="18"/>
                <w:szCs w:val="18"/>
              </w:rPr>
              <w:t>1505</w:t>
            </w:r>
            <w:r>
              <w:rPr>
                <w:rFonts w:ascii="Calibri" w:hAnsi="Calibri" w:cs="Calibri"/>
                <w:color w:val="000000"/>
                <w:sz w:val="18"/>
                <w:szCs w:val="18"/>
              </w:rPr>
              <w:t>-</w:t>
            </w:r>
            <w:r w:rsidRPr="009C3BB1">
              <w:rPr>
                <w:rFonts w:ascii="Calibri" w:hAnsi="Calibri" w:cs="Calibri"/>
                <w:color w:val="000000"/>
                <w:sz w:val="18"/>
                <w:szCs w:val="18"/>
              </w:rPr>
              <w:t>2165)</w:t>
            </w:r>
          </w:p>
        </w:tc>
        <w:tc>
          <w:tcPr>
            <w:tcW w:w="573" w:type="pct"/>
            <w:vAlign w:val="bottom"/>
          </w:tcPr>
          <w:p w14:paraId="569DA1DB" w14:textId="77777777" w:rsidR="00757021" w:rsidRDefault="00757021" w:rsidP="00757021">
            <w:pPr>
              <w:rPr>
                <w:rFonts w:ascii="Calibri" w:hAnsi="Calibri" w:cs="Calibri"/>
                <w:color w:val="000000"/>
                <w:sz w:val="18"/>
                <w:szCs w:val="18"/>
              </w:rPr>
            </w:pPr>
            <w:r w:rsidRPr="009C3BB1">
              <w:rPr>
                <w:rFonts w:ascii="Calibri" w:hAnsi="Calibri" w:cs="Calibri"/>
                <w:color w:val="000000"/>
                <w:sz w:val="18"/>
                <w:szCs w:val="18"/>
              </w:rPr>
              <w:t>168</w:t>
            </w:r>
            <w:r>
              <w:rPr>
                <w:rFonts w:ascii="Calibri" w:hAnsi="Calibri" w:cs="Calibri"/>
                <w:color w:val="000000"/>
                <w:sz w:val="18"/>
                <w:szCs w:val="18"/>
              </w:rPr>
              <w:t>2</w:t>
            </w:r>
          </w:p>
          <w:p w14:paraId="56869FD0" w14:textId="78572E3D" w:rsidR="00757021" w:rsidRPr="00CE0808" w:rsidRDefault="00757021" w:rsidP="00FB5643">
            <w:pPr>
              <w:rPr>
                <w:rFonts w:ascii="Calibri" w:hAnsi="Calibri" w:cs="Calibri"/>
                <w:color w:val="000000"/>
                <w:sz w:val="18"/>
                <w:szCs w:val="18"/>
              </w:rPr>
            </w:pPr>
            <w:r w:rsidRPr="009C3BB1">
              <w:rPr>
                <w:rFonts w:ascii="Calibri" w:hAnsi="Calibri" w:cs="Calibri"/>
                <w:color w:val="000000"/>
                <w:sz w:val="18"/>
                <w:szCs w:val="18"/>
              </w:rPr>
              <w:t>(1395-2004)</w:t>
            </w:r>
          </w:p>
        </w:tc>
        <w:tc>
          <w:tcPr>
            <w:tcW w:w="573" w:type="pct"/>
            <w:vAlign w:val="bottom"/>
          </w:tcPr>
          <w:p w14:paraId="4395D8A4" w14:textId="77777777" w:rsidR="00757021" w:rsidRDefault="00757021" w:rsidP="00757021">
            <w:pPr>
              <w:rPr>
                <w:rFonts w:ascii="Calibri" w:hAnsi="Calibri" w:cs="Calibri"/>
                <w:color w:val="000000"/>
                <w:sz w:val="18"/>
                <w:szCs w:val="18"/>
              </w:rPr>
            </w:pPr>
            <w:r w:rsidRPr="009C3BB1">
              <w:rPr>
                <w:rFonts w:ascii="Calibri" w:hAnsi="Calibri" w:cs="Calibri"/>
                <w:color w:val="000000"/>
                <w:sz w:val="18"/>
                <w:szCs w:val="18"/>
              </w:rPr>
              <w:t>1519</w:t>
            </w:r>
          </w:p>
          <w:p w14:paraId="05ADDEE2" w14:textId="66A4D66E" w:rsidR="00757021" w:rsidRPr="00CE0808" w:rsidRDefault="00757021" w:rsidP="00FB5643">
            <w:pPr>
              <w:rPr>
                <w:rFonts w:ascii="Calibri" w:hAnsi="Calibri" w:cs="Calibri"/>
                <w:color w:val="000000"/>
                <w:sz w:val="18"/>
                <w:szCs w:val="18"/>
              </w:rPr>
            </w:pPr>
            <w:r w:rsidRPr="009C3BB1">
              <w:rPr>
                <w:rFonts w:ascii="Calibri" w:hAnsi="Calibri" w:cs="Calibri"/>
                <w:color w:val="000000"/>
                <w:sz w:val="18"/>
                <w:szCs w:val="18"/>
              </w:rPr>
              <w:t>(126</w:t>
            </w:r>
            <w:r>
              <w:rPr>
                <w:rFonts w:ascii="Calibri" w:hAnsi="Calibri" w:cs="Calibri"/>
                <w:color w:val="000000"/>
                <w:sz w:val="18"/>
                <w:szCs w:val="18"/>
              </w:rPr>
              <w:t>2</w:t>
            </w:r>
            <w:r w:rsidRPr="009C3BB1">
              <w:rPr>
                <w:rFonts w:ascii="Calibri" w:hAnsi="Calibri" w:cs="Calibri"/>
                <w:color w:val="000000"/>
                <w:sz w:val="18"/>
                <w:szCs w:val="18"/>
              </w:rPr>
              <w:t>-1838)</w:t>
            </w:r>
          </w:p>
        </w:tc>
        <w:tc>
          <w:tcPr>
            <w:tcW w:w="573" w:type="pct"/>
            <w:vAlign w:val="bottom"/>
          </w:tcPr>
          <w:p w14:paraId="5CC32568" w14:textId="77777777" w:rsidR="00757021" w:rsidRDefault="00757021" w:rsidP="00757021">
            <w:pPr>
              <w:rPr>
                <w:rFonts w:ascii="Calibri" w:hAnsi="Calibri" w:cs="Calibri"/>
                <w:color w:val="000000"/>
                <w:sz w:val="18"/>
                <w:szCs w:val="18"/>
              </w:rPr>
            </w:pPr>
            <w:r w:rsidRPr="009C3BB1">
              <w:rPr>
                <w:rFonts w:ascii="Calibri" w:hAnsi="Calibri" w:cs="Calibri"/>
                <w:color w:val="000000"/>
                <w:sz w:val="18"/>
                <w:szCs w:val="18"/>
              </w:rPr>
              <w:t>1417</w:t>
            </w:r>
          </w:p>
          <w:p w14:paraId="7A4C424A" w14:textId="457EF2C1" w:rsidR="00757021" w:rsidRPr="00CE0808" w:rsidRDefault="00757021" w:rsidP="00FB5643">
            <w:pPr>
              <w:rPr>
                <w:rFonts w:ascii="Calibri" w:hAnsi="Calibri" w:cs="Calibri"/>
                <w:color w:val="000000"/>
                <w:sz w:val="18"/>
                <w:szCs w:val="18"/>
              </w:rPr>
            </w:pPr>
            <w:r w:rsidRPr="009C3BB1">
              <w:rPr>
                <w:rFonts w:ascii="Calibri" w:hAnsi="Calibri" w:cs="Calibri"/>
                <w:color w:val="000000"/>
                <w:sz w:val="18"/>
                <w:szCs w:val="18"/>
              </w:rPr>
              <w:t>(118</w:t>
            </w:r>
            <w:r>
              <w:rPr>
                <w:rFonts w:ascii="Calibri" w:hAnsi="Calibri" w:cs="Calibri"/>
                <w:color w:val="000000"/>
                <w:sz w:val="18"/>
                <w:szCs w:val="18"/>
              </w:rPr>
              <w:t>5</w:t>
            </w:r>
            <w:r w:rsidRPr="009C3BB1">
              <w:rPr>
                <w:rFonts w:ascii="Calibri" w:hAnsi="Calibri" w:cs="Calibri"/>
                <w:color w:val="000000"/>
                <w:sz w:val="18"/>
                <w:szCs w:val="18"/>
              </w:rPr>
              <w:t>-168</w:t>
            </w:r>
            <w:r>
              <w:rPr>
                <w:rFonts w:ascii="Calibri" w:hAnsi="Calibri" w:cs="Calibri"/>
                <w:color w:val="000000"/>
                <w:sz w:val="18"/>
                <w:szCs w:val="18"/>
              </w:rPr>
              <w:t>8</w:t>
            </w:r>
            <w:r w:rsidRPr="009C3BB1">
              <w:rPr>
                <w:rFonts w:ascii="Calibri" w:hAnsi="Calibri" w:cs="Calibri"/>
                <w:color w:val="000000"/>
                <w:sz w:val="18"/>
                <w:szCs w:val="18"/>
              </w:rPr>
              <w:t>)</w:t>
            </w:r>
          </w:p>
        </w:tc>
        <w:tc>
          <w:tcPr>
            <w:tcW w:w="575" w:type="pct"/>
            <w:vAlign w:val="bottom"/>
          </w:tcPr>
          <w:p w14:paraId="3233A623" w14:textId="77777777" w:rsidR="00757021" w:rsidRDefault="00757021" w:rsidP="00757021">
            <w:pPr>
              <w:rPr>
                <w:rFonts w:ascii="Calibri" w:hAnsi="Calibri" w:cs="Calibri"/>
                <w:color w:val="000000"/>
                <w:sz w:val="18"/>
                <w:szCs w:val="18"/>
              </w:rPr>
            </w:pPr>
            <w:r w:rsidRPr="009C3BB1">
              <w:rPr>
                <w:rFonts w:ascii="Calibri" w:hAnsi="Calibri" w:cs="Calibri"/>
                <w:color w:val="000000"/>
                <w:sz w:val="18"/>
                <w:szCs w:val="18"/>
              </w:rPr>
              <w:t>132</w:t>
            </w:r>
            <w:r>
              <w:rPr>
                <w:rFonts w:ascii="Calibri" w:hAnsi="Calibri" w:cs="Calibri"/>
                <w:color w:val="000000"/>
                <w:sz w:val="18"/>
                <w:szCs w:val="18"/>
              </w:rPr>
              <w:t>3</w:t>
            </w:r>
          </w:p>
          <w:p w14:paraId="5A9807F1" w14:textId="02796642" w:rsidR="00757021" w:rsidRPr="00CE0808" w:rsidRDefault="00757021" w:rsidP="00FB5643">
            <w:pPr>
              <w:rPr>
                <w:rFonts w:ascii="Calibri" w:hAnsi="Calibri" w:cs="Calibri"/>
                <w:color w:val="000000"/>
                <w:sz w:val="18"/>
                <w:szCs w:val="18"/>
              </w:rPr>
            </w:pPr>
            <w:r w:rsidRPr="009C3BB1">
              <w:rPr>
                <w:rFonts w:ascii="Calibri" w:hAnsi="Calibri" w:cs="Calibri"/>
                <w:color w:val="000000"/>
                <w:sz w:val="18"/>
                <w:szCs w:val="18"/>
              </w:rPr>
              <w:t>(10</w:t>
            </w:r>
            <w:r>
              <w:rPr>
                <w:rFonts w:ascii="Calibri" w:hAnsi="Calibri" w:cs="Calibri"/>
                <w:color w:val="000000"/>
                <w:sz w:val="18"/>
                <w:szCs w:val="18"/>
              </w:rPr>
              <w:t>90</w:t>
            </w:r>
            <w:r w:rsidRPr="009C3BB1">
              <w:rPr>
                <w:rFonts w:ascii="Calibri" w:hAnsi="Calibri" w:cs="Calibri"/>
                <w:color w:val="000000"/>
                <w:sz w:val="18"/>
                <w:szCs w:val="18"/>
              </w:rPr>
              <w:t>-15</w:t>
            </w:r>
            <w:r>
              <w:rPr>
                <w:rFonts w:ascii="Calibri" w:hAnsi="Calibri" w:cs="Calibri"/>
                <w:color w:val="000000"/>
                <w:sz w:val="18"/>
                <w:szCs w:val="18"/>
              </w:rPr>
              <w:t>84</w:t>
            </w:r>
            <w:r w:rsidRPr="009C3BB1">
              <w:rPr>
                <w:rFonts w:ascii="Calibri" w:hAnsi="Calibri" w:cs="Calibri"/>
                <w:color w:val="000000"/>
                <w:sz w:val="18"/>
                <w:szCs w:val="18"/>
              </w:rPr>
              <w:t>)</w:t>
            </w:r>
          </w:p>
        </w:tc>
        <w:tc>
          <w:tcPr>
            <w:tcW w:w="572" w:type="pct"/>
            <w:vAlign w:val="bottom"/>
          </w:tcPr>
          <w:p w14:paraId="0654A7C7" w14:textId="77777777" w:rsidR="00757021" w:rsidRDefault="00757021" w:rsidP="00757021">
            <w:pPr>
              <w:rPr>
                <w:rFonts w:ascii="Calibri" w:hAnsi="Calibri" w:cs="Calibri"/>
                <w:color w:val="000000"/>
                <w:sz w:val="18"/>
                <w:szCs w:val="18"/>
              </w:rPr>
            </w:pPr>
            <w:r w:rsidRPr="009C3BB1">
              <w:rPr>
                <w:rFonts w:ascii="Calibri" w:hAnsi="Calibri" w:cs="Calibri"/>
                <w:color w:val="000000"/>
                <w:sz w:val="18"/>
                <w:szCs w:val="18"/>
              </w:rPr>
              <w:t>123</w:t>
            </w:r>
            <w:r>
              <w:rPr>
                <w:rFonts w:ascii="Calibri" w:hAnsi="Calibri" w:cs="Calibri"/>
                <w:color w:val="000000"/>
                <w:sz w:val="18"/>
                <w:szCs w:val="18"/>
              </w:rPr>
              <w:t>8</w:t>
            </w:r>
          </w:p>
          <w:p w14:paraId="15759A85" w14:textId="78B540CD" w:rsidR="00757021" w:rsidRPr="00CE0808" w:rsidRDefault="00757021" w:rsidP="00FB5643">
            <w:pPr>
              <w:rPr>
                <w:rFonts w:ascii="Calibri" w:hAnsi="Calibri" w:cs="Calibri"/>
                <w:color w:val="000000"/>
                <w:sz w:val="18"/>
                <w:szCs w:val="18"/>
              </w:rPr>
            </w:pPr>
            <w:r w:rsidRPr="009C3BB1">
              <w:rPr>
                <w:rFonts w:ascii="Calibri" w:hAnsi="Calibri" w:cs="Calibri"/>
                <w:color w:val="000000"/>
                <w:sz w:val="18"/>
                <w:szCs w:val="18"/>
              </w:rPr>
              <w:t>(1009-1474)</w:t>
            </w:r>
          </w:p>
        </w:tc>
      </w:tr>
      <w:tr w:rsidR="00757021" w:rsidRPr="00CE0808" w14:paraId="606B97EC" w14:textId="77777777" w:rsidTr="009E2B77">
        <w:tc>
          <w:tcPr>
            <w:tcW w:w="509" w:type="pct"/>
            <w:vMerge/>
          </w:tcPr>
          <w:p w14:paraId="3F15AA43" w14:textId="77777777" w:rsidR="00757021" w:rsidRPr="00E572D3" w:rsidRDefault="00757021" w:rsidP="00B93656">
            <w:pPr>
              <w:rPr>
                <w:rFonts w:ascii="Times New Roman" w:eastAsia="MS Mincho" w:hAnsi="Times New Roman" w:cs="Times New Roman"/>
                <w:b/>
                <w:iCs/>
                <w:sz w:val="18"/>
                <w:szCs w:val="18"/>
              </w:rPr>
            </w:pPr>
          </w:p>
        </w:tc>
        <w:tc>
          <w:tcPr>
            <w:tcW w:w="481" w:type="pct"/>
          </w:tcPr>
          <w:p w14:paraId="3F3F7FDD" w14:textId="0B114292" w:rsidR="00757021" w:rsidRPr="00CE0808" w:rsidRDefault="00883C40" w:rsidP="00757021">
            <w:pPr>
              <w:rPr>
                <w:rFonts w:ascii="Calibri" w:eastAsia="Calibri" w:hAnsi="Calibri" w:cs="Times New Roman"/>
                <w:iCs/>
                <w:sz w:val="18"/>
                <w:szCs w:val="18"/>
              </w:rPr>
            </w:pPr>
            <m:oMathPara>
              <m:oMath>
                <m:sSub>
                  <m:sSubPr>
                    <m:ctrlPr>
                      <w:rPr>
                        <w:rFonts w:ascii="Cambria Math" w:hAnsi="Cambria Math"/>
                        <w:iCs/>
                        <w:sz w:val="18"/>
                        <w:szCs w:val="18"/>
                      </w:rPr>
                    </m:ctrlPr>
                  </m:sSubPr>
                  <m:e>
                    <m:r>
                      <m:rPr>
                        <m:sty m:val="p"/>
                      </m:rPr>
                      <w:rPr>
                        <w:rFonts w:ascii="Cambria Math" w:hAnsi="Cambria Math"/>
                        <w:sz w:val="18"/>
                        <w:szCs w:val="18"/>
                      </w:rPr>
                      <m:t>pEAB</m:t>
                    </m:r>
                  </m:e>
                  <m:sub>
                    <m:r>
                      <w:rPr>
                        <w:rFonts w:ascii="Cambria Math" w:hAnsi="Cambria Math"/>
                        <w:sz w:val="18"/>
                        <w:szCs w:val="18"/>
                      </w:rPr>
                      <m:t>72</m:t>
                    </m:r>
                  </m:sub>
                </m:sSub>
              </m:oMath>
            </m:oMathPara>
          </w:p>
          <w:p w14:paraId="3D31995E" w14:textId="77777777" w:rsidR="00757021" w:rsidRDefault="00757021" w:rsidP="00B93656">
            <w:pPr>
              <w:rPr>
                <w:rFonts w:ascii="Times New Roman" w:eastAsia="MS Mincho" w:hAnsi="Times New Roman" w:cs="Times New Roman"/>
                <w:iCs/>
                <w:sz w:val="18"/>
                <w:szCs w:val="18"/>
              </w:rPr>
            </w:pPr>
          </w:p>
        </w:tc>
        <w:tc>
          <w:tcPr>
            <w:tcW w:w="573" w:type="pct"/>
            <w:vAlign w:val="bottom"/>
          </w:tcPr>
          <w:p w14:paraId="5C84028E" w14:textId="77777777" w:rsidR="00757021" w:rsidRDefault="00757021" w:rsidP="00757021">
            <w:pPr>
              <w:rPr>
                <w:rFonts w:ascii="Calibri" w:hAnsi="Calibri" w:cs="Calibri"/>
                <w:color w:val="000000"/>
                <w:sz w:val="18"/>
                <w:szCs w:val="18"/>
              </w:rPr>
            </w:pPr>
            <w:r w:rsidRPr="00CE0808">
              <w:rPr>
                <w:rFonts w:ascii="Calibri" w:hAnsi="Calibri" w:cs="Calibri"/>
                <w:color w:val="000000"/>
                <w:sz w:val="18"/>
                <w:szCs w:val="18"/>
              </w:rPr>
              <w:t>69</w:t>
            </w:r>
            <w:r>
              <w:rPr>
                <w:rFonts w:ascii="Calibri" w:hAnsi="Calibri" w:cs="Calibri"/>
                <w:color w:val="000000"/>
                <w:sz w:val="18"/>
                <w:szCs w:val="18"/>
              </w:rPr>
              <w:t>4</w:t>
            </w:r>
          </w:p>
          <w:p w14:paraId="32D57A80" w14:textId="4F62E983" w:rsidR="00757021" w:rsidRPr="00CE0808" w:rsidRDefault="00757021" w:rsidP="00FB5643">
            <w:pPr>
              <w:rPr>
                <w:rFonts w:ascii="Calibri" w:hAnsi="Calibri" w:cs="Calibri"/>
                <w:color w:val="000000"/>
                <w:sz w:val="18"/>
                <w:szCs w:val="18"/>
              </w:rPr>
            </w:pPr>
            <w:r w:rsidRPr="00CE0808">
              <w:rPr>
                <w:rFonts w:ascii="Calibri" w:hAnsi="Calibri" w:cs="Calibri"/>
                <w:color w:val="000000"/>
                <w:sz w:val="18"/>
                <w:szCs w:val="18"/>
              </w:rPr>
              <w:t>(57</w:t>
            </w:r>
            <w:r>
              <w:rPr>
                <w:rFonts w:ascii="Calibri" w:hAnsi="Calibri" w:cs="Calibri"/>
                <w:color w:val="000000"/>
                <w:sz w:val="18"/>
                <w:szCs w:val="18"/>
              </w:rPr>
              <w:t>3</w:t>
            </w:r>
            <w:r w:rsidRPr="00CE0808">
              <w:rPr>
                <w:rFonts w:ascii="Calibri" w:hAnsi="Calibri" w:cs="Calibri"/>
                <w:color w:val="000000"/>
                <w:sz w:val="18"/>
                <w:szCs w:val="18"/>
              </w:rPr>
              <w:t>-82</w:t>
            </w:r>
            <w:r>
              <w:rPr>
                <w:rFonts w:ascii="Calibri" w:hAnsi="Calibri" w:cs="Calibri"/>
                <w:color w:val="000000"/>
                <w:sz w:val="18"/>
                <w:szCs w:val="18"/>
              </w:rPr>
              <w:t>1</w:t>
            </w:r>
            <w:r w:rsidRPr="00CE0808">
              <w:rPr>
                <w:rFonts w:ascii="Calibri" w:hAnsi="Calibri" w:cs="Calibri"/>
                <w:color w:val="000000"/>
                <w:sz w:val="18"/>
                <w:szCs w:val="18"/>
              </w:rPr>
              <w:t>)</w:t>
            </w:r>
          </w:p>
        </w:tc>
        <w:tc>
          <w:tcPr>
            <w:tcW w:w="572" w:type="pct"/>
            <w:vAlign w:val="bottom"/>
          </w:tcPr>
          <w:p w14:paraId="20A51DF5" w14:textId="77777777" w:rsidR="00757021" w:rsidRDefault="00757021" w:rsidP="00757021">
            <w:pPr>
              <w:rPr>
                <w:rFonts w:ascii="Calibri" w:hAnsi="Calibri" w:cs="Calibri"/>
                <w:color w:val="000000"/>
                <w:sz w:val="18"/>
                <w:szCs w:val="18"/>
              </w:rPr>
            </w:pPr>
            <w:r w:rsidRPr="00CE0808">
              <w:rPr>
                <w:rFonts w:ascii="Calibri" w:hAnsi="Calibri" w:cs="Calibri"/>
                <w:color w:val="000000"/>
                <w:sz w:val="18"/>
                <w:szCs w:val="18"/>
              </w:rPr>
              <w:t>633</w:t>
            </w:r>
          </w:p>
          <w:p w14:paraId="42C941B0" w14:textId="797B11E6" w:rsidR="00757021" w:rsidRPr="00CE0808" w:rsidRDefault="00757021" w:rsidP="00FB5643">
            <w:pPr>
              <w:rPr>
                <w:rFonts w:ascii="Calibri" w:hAnsi="Calibri" w:cs="Calibri"/>
                <w:color w:val="000000"/>
                <w:sz w:val="18"/>
                <w:szCs w:val="18"/>
              </w:rPr>
            </w:pPr>
            <w:r w:rsidRPr="00CE0808">
              <w:rPr>
                <w:rFonts w:ascii="Calibri" w:hAnsi="Calibri" w:cs="Calibri"/>
                <w:color w:val="000000"/>
                <w:sz w:val="18"/>
                <w:szCs w:val="18"/>
              </w:rPr>
              <w:t>(520-756)</w:t>
            </w:r>
          </w:p>
        </w:tc>
        <w:tc>
          <w:tcPr>
            <w:tcW w:w="573" w:type="pct"/>
            <w:vAlign w:val="bottom"/>
          </w:tcPr>
          <w:p w14:paraId="016A92DA" w14:textId="77777777" w:rsidR="00757021" w:rsidRDefault="00757021" w:rsidP="00757021">
            <w:pPr>
              <w:rPr>
                <w:rFonts w:ascii="Calibri" w:hAnsi="Calibri" w:cs="Calibri"/>
                <w:color w:val="000000"/>
                <w:sz w:val="18"/>
                <w:szCs w:val="18"/>
              </w:rPr>
            </w:pPr>
            <w:r w:rsidRPr="00CE0808">
              <w:rPr>
                <w:rFonts w:ascii="Calibri" w:hAnsi="Calibri" w:cs="Calibri"/>
                <w:color w:val="000000"/>
                <w:sz w:val="18"/>
                <w:szCs w:val="18"/>
              </w:rPr>
              <w:t>586</w:t>
            </w:r>
          </w:p>
          <w:p w14:paraId="3DE9D7D3" w14:textId="7090770E" w:rsidR="00757021" w:rsidRPr="00CE0808" w:rsidRDefault="00757021" w:rsidP="00FB5643">
            <w:pPr>
              <w:rPr>
                <w:rFonts w:ascii="Calibri" w:hAnsi="Calibri" w:cs="Calibri"/>
                <w:color w:val="000000"/>
                <w:sz w:val="18"/>
                <w:szCs w:val="18"/>
              </w:rPr>
            </w:pPr>
            <w:r w:rsidRPr="00CE0808">
              <w:rPr>
                <w:rFonts w:ascii="Calibri" w:hAnsi="Calibri" w:cs="Calibri"/>
                <w:color w:val="000000"/>
                <w:sz w:val="18"/>
                <w:szCs w:val="18"/>
              </w:rPr>
              <w:t>(49</w:t>
            </w:r>
            <w:r>
              <w:rPr>
                <w:rFonts w:ascii="Calibri" w:hAnsi="Calibri" w:cs="Calibri"/>
                <w:color w:val="000000"/>
                <w:sz w:val="18"/>
                <w:szCs w:val="18"/>
              </w:rPr>
              <w:t>1</w:t>
            </w:r>
            <w:r w:rsidRPr="00CE0808">
              <w:rPr>
                <w:rFonts w:ascii="Calibri" w:hAnsi="Calibri" w:cs="Calibri"/>
                <w:color w:val="000000"/>
                <w:sz w:val="18"/>
                <w:szCs w:val="18"/>
              </w:rPr>
              <w:t>-70</w:t>
            </w:r>
            <w:r>
              <w:rPr>
                <w:rFonts w:ascii="Calibri" w:hAnsi="Calibri" w:cs="Calibri"/>
                <w:color w:val="000000"/>
                <w:sz w:val="18"/>
                <w:szCs w:val="18"/>
              </w:rPr>
              <w:t>1</w:t>
            </w:r>
            <w:r w:rsidRPr="00CE0808">
              <w:rPr>
                <w:rFonts w:ascii="Calibri" w:hAnsi="Calibri" w:cs="Calibri"/>
                <w:color w:val="000000"/>
                <w:sz w:val="18"/>
                <w:szCs w:val="18"/>
              </w:rPr>
              <w:t>)</w:t>
            </w:r>
          </w:p>
        </w:tc>
        <w:tc>
          <w:tcPr>
            <w:tcW w:w="573" w:type="pct"/>
            <w:vAlign w:val="bottom"/>
          </w:tcPr>
          <w:p w14:paraId="71344753" w14:textId="77777777" w:rsidR="00757021" w:rsidRDefault="00757021" w:rsidP="00757021">
            <w:pPr>
              <w:rPr>
                <w:rFonts w:ascii="Calibri" w:hAnsi="Calibri" w:cs="Calibri"/>
                <w:color w:val="000000"/>
                <w:sz w:val="18"/>
                <w:szCs w:val="18"/>
              </w:rPr>
            </w:pPr>
            <w:r w:rsidRPr="00CE0808">
              <w:rPr>
                <w:rFonts w:ascii="Calibri" w:hAnsi="Calibri" w:cs="Calibri"/>
                <w:color w:val="000000"/>
                <w:sz w:val="18"/>
                <w:szCs w:val="18"/>
              </w:rPr>
              <w:t>525</w:t>
            </w:r>
          </w:p>
          <w:p w14:paraId="4F09A027" w14:textId="7DA12E77" w:rsidR="00757021" w:rsidRPr="00CE0808" w:rsidRDefault="00757021" w:rsidP="00FB5643">
            <w:pPr>
              <w:rPr>
                <w:rFonts w:ascii="Calibri" w:hAnsi="Calibri" w:cs="Calibri"/>
                <w:color w:val="000000"/>
                <w:sz w:val="18"/>
                <w:szCs w:val="18"/>
              </w:rPr>
            </w:pPr>
            <w:r w:rsidRPr="00CE0808">
              <w:rPr>
                <w:rFonts w:ascii="Calibri" w:hAnsi="Calibri" w:cs="Calibri"/>
                <w:color w:val="000000"/>
                <w:sz w:val="18"/>
                <w:szCs w:val="18"/>
              </w:rPr>
              <w:t>(438-636)</w:t>
            </w:r>
          </w:p>
        </w:tc>
        <w:tc>
          <w:tcPr>
            <w:tcW w:w="573" w:type="pct"/>
            <w:vAlign w:val="bottom"/>
          </w:tcPr>
          <w:p w14:paraId="2B807A0D" w14:textId="77777777" w:rsidR="00757021" w:rsidRDefault="00757021" w:rsidP="00757021">
            <w:pPr>
              <w:rPr>
                <w:rFonts w:ascii="Calibri" w:hAnsi="Calibri" w:cs="Calibri"/>
                <w:color w:val="000000"/>
                <w:sz w:val="18"/>
                <w:szCs w:val="18"/>
              </w:rPr>
            </w:pPr>
            <w:r w:rsidRPr="00CE0808">
              <w:rPr>
                <w:rFonts w:ascii="Calibri" w:hAnsi="Calibri" w:cs="Calibri"/>
                <w:color w:val="000000"/>
                <w:sz w:val="18"/>
                <w:szCs w:val="18"/>
              </w:rPr>
              <w:t>49</w:t>
            </w:r>
            <w:r>
              <w:rPr>
                <w:rFonts w:ascii="Calibri" w:hAnsi="Calibri" w:cs="Calibri"/>
                <w:color w:val="000000"/>
                <w:sz w:val="18"/>
                <w:szCs w:val="18"/>
              </w:rPr>
              <w:t>8</w:t>
            </w:r>
          </w:p>
          <w:p w14:paraId="3F51E497" w14:textId="7AD71112" w:rsidR="00757021" w:rsidRPr="00CE0808" w:rsidRDefault="00757021" w:rsidP="00FB5643">
            <w:pPr>
              <w:rPr>
                <w:rFonts w:ascii="Calibri" w:hAnsi="Calibri" w:cs="Calibri"/>
                <w:color w:val="000000"/>
                <w:sz w:val="18"/>
                <w:szCs w:val="18"/>
              </w:rPr>
            </w:pPr>
            <w:r w:rsidRPr="00CE0808">
              <w:rPr>
                <w:rFonts w:ascii="Calibri" w:hAnsi="Calibri" w:cs="Calibri"/>
                <w:color w:val="000000"/>
                <w:sz w:val="18"/>
                <w:szCs w:val="18"/>
              </w:rPr>
              <w:t>(41</w:t>
            </w:r>
            <w:r>
              <w:rPr>
                <w:rFonts w:ascii="Calibri" w:hAnsi="Calibri" w:cs="Calibri"/>
                <w:color w:val="000000"/>
                <w:sz w:val="18"/>
                <w:szCs w:val="18"/>
              </w:rPr>
              <w:t>5</w:t>
            </w:r>
            <w:r w:rsidRPr="00CE0808">
              <w:rPr>
                <w:rFonts w:ascii="Calibri" w:hAnsi="Calibri" w:cs="Calibri"/>
                <w:color w:val="000000"/>
                <w:sz w:val="18"/>
                <w:szCs w:val="18"/>
              </w:rPr>
              <w:t>-598)</w:t>
            </w:r>
          </w:p>
        </w:tc>
        <w:tc>
          <w:tcPr>
            <w:tcW w:w="575" w:type="pct"/>
            <w:vAlign w:val="bottom"/>
          </w:tcPr>
          <w:p w14:paraId="27B6E344" w14:textId="77777777" w:rsidR="00757021" w:rsidRDefault="00757021" w:rsidP="00757021">
            <w:pPr>
              <w:rPr>
                <w:rFonts w:ascii="Calibri" w:hAnsi="Calibri" w:cs="Calibri"/>
                <w:color w:val="000000"/>
                <w:sz w:val="18"/>
                <w:szCs w:val="18"/>
              </w:rPr>
            </w:pPr>
            <w:r w:rsidRPr="00CE0808">
              <w:rPr>
                <w:rFonts w:ascii="Calibri" w:hAnsi="Calibri" w:cs="Calibri"/>
                <w:color w:val="000000"/>
                <w:sz w:val="18"/>
                <w:szCs w:val="18"/>
              </w:rPr>
              <w:t>46</w:t>
            </w:r>
            <w:r>
              <w:rPr>
                <w:rFonts w:ascii="Calibri" w:hAnsi="Calibri" w:cs="Calibri"/>
                <w:color w:val="000000"/>
                <w:sz w:val="18"/>
                <w:szCs w:val="18"/>
              </w:rPr>
              <w:t>6</w:t>
            </w:r>
          </w:p>
          <w:p w14:paraId="43BB4853" w14:textId="2E3967C5" w:rsidR="00757021" w:rsidRPr="00CE0808" w:rsidRDefault="00757021" w:rsidP="00FB5643">
            <w:pPr>
              <w:rPr>
                <w:rFonts w:ascii="Calibri" w:hAnsi="Calibri" w:cs="Calibri"/>
                <w:color w:val="000000"/>
                <w:sz w:val="18"/>
                <w:szCs w:val="18"/>
              </w:rPr>
            </w:pPr>
            <w:r w:rsidRPr="00CE0808">
              <w:rPr>
                <w:rFonts w:ascii="Calibri" w:hAnsi="Calibri" w:cs="Calibri"/>
                <w:color w:val="000000"/>
                <w:sz w:val="18"/>
                <w:szCs w:val="18"/>
              </w:rPr>
              <w:t>(382-554)</w:t>
            </w:r>
          </w:p>
        </w:tc>
        <w:tc>
          <w:tcPr>
            <w:tcW w:w="572" w:type="pct"/>
            <w:vAlign w:val="bottom"/>
          </w:tcPr>
          <w:p w14:paraId="6B4EAFA7" w14:textId="77777777" w:rsidR="00757021" w:rsidRDefault="00757021" w:rsidP="00757021">
            <w:pPr>
              <w:rPr>
                <w:rFonts w:ascii="Calibri" w:hAnsi="Calibri" w:cs="Calibri"/>
                <w:color w:val="000000"/>
                <w:sz w:val="18"/>
                <w:szCs w:val="18"/>
              </w:rPr>
            </w:pPr>
            <w:r w:rsidRPr="00CE0808">
              <w:rPr>
                <w:rFonts w:ascii="Calibri" w:hAnsi="Calibri" w:cs="Calibri"/>
                <w:color w:val="000000"/>
                <w:sz w:val="18"/>
                <w:szCs w:val="18"/>
              </w:rPr>
              <w:t>437</w:t>
            </w:r>
          </w:p>
          <w:p w14:paraId="02D27F55" w14:textId="44B5979F" w:rsidR="00757021" w:rsidRPr="00CE0808" w:rsidRDefault="00757021" w:rsidP="00FB5643">
            <w:pPr>
              <w:rPr>
                <w:rFonts w:ascii="Calibri" w:hAnsi="Calibri" w:cs="Calibri"/>
                <w:color w:val="000000"/>
                <w:sz w:val="18"/>
                <w:szCs w:val="18"/>
              </w:rPr>
            </w:pPr>
            <w:r w:rsidRPr="00CE0808">
              <w:rPr>
                <w:rFonts w:ascii="Calibri" w:hAnsi="Calibri" w:cs="Calibri"/>
                <w:color w:val="000000"/>
                <w:sz w:val="18"/>
                <w:szCs w:val="18"/>
              </w:rPr>
              <w:t>(368-52</w:t>
            </w:r>
            <w:r>
              <w:rPr>
                <w:rFonts w:ascii="Calibri" w:hAnsi="Calibri" w:cs="Calibri"/>
                <w:color w:val="000000"/>
                <w:sz w:val="18"/>
                <w:szCs w:val="18"/>
              </w:rPr>
              <w:t>7</w:t>
            </w:r>
            <w:r w:rsidRPr="00CE0808">
              <w:rPr>
                <w:rFonts w:ascii="Calibri" w:hAnsi="Calibri" w:cs="Calibri"/>
                <w:color w:val="000000"/>
                <w:sz w:val="18"/>
                <w:szCs w:val="18"/>
              </w:rPr>
              <w:t>)</w:t>
            </w:r>
          </w:p>
        </w:tc>
      </w:tr>
      <w:tr w:rsidR="00757021" w:rsidRPr="00CE0808" w14:paraId="4D771DC4" w14:textId="77777777" w:rsidTr="009E2B77">
        <w:tc>
          <w:tcPr>
            <w:tcW w:w="509" w:type="pct"/>
            <w:vMerge/>
          </w:tcPr>
          <w:p w14:paraId="1F50C56B" w14:textId="77777777" w:rsidR="00757021" w:rsidRPr="00E572D3" w:rsidRDefault="00757021" w:rsidP="00B93656">
            <w:pPr>
              <w:rPr>
                <w:rFonts w:ascii="Times New Roman" w:eastAsia="MS Mincho" w:hAnsi="Times New Roman" w:cs="Times New Roman"/>
                <w:b/>
                <w:iCs/>
                <w:sz w:val="18"/>
                <w:szCs w:val="18"/>
              </w:rPr>
            </w:pPr>
          </w:p>
        </w:tc>
        <w:tc>
          <w:tcPr>
            <w:tcW w:w="481" w:type="pct"/>
          </w:tcPr>
          <w:p w14:paraId="02191608" w14:textId="1983FA14" w:rsidR="00757021" w:rsidRPr="00CE0808" w:rsidRDefault="00883C40" w:rsidP="00757021">
            <w:pPr>
              <w:rPr>
                <w:rFonts w:ascii="Calibri" w:eastAsia="Calibri" w:hAnsi="Calibri" w:cs="Times New Roman"/>
                <w:iCs/>
                <w:sz w:val="18"/>
                <w:szCs w:val="18"/>
              </w:rPr>
            </w:pPr>
            <m:oMathPara>
              <m:oMath>
                <m:sSub>
                  <m:sSubPr>
                    <m:ctrlPr>
                      <w:rPr>
                        <w:rFonts w:ascii="Cambria Math" w:hAnsi="Cambria Math"/>
                        <w:iCs/>
                        <w:sz w:val="18"/>
                        <w:szCs w:val="18"/>
                      </w:rPr>
                    </m:ctrlPr>
                  </m:sSubPr>
                  <m:e>
                    <m:r>
                      <m:rPr>
                        <m:sty m:val="p"/>
                      </m:rPr>
                      <w:rPr>
                        <w:rFonts w:ascii="Cambria Math" w:hAnsi="Cambria Math"/>
                        <w:sz w:val="18"/>
                        <w:szCs w:val="18"/>
                      </w:rPr>
                      <m:t>pEAB</m:t>
                    </m:r>
                  </m:e>
                  <m:sub>
                    <m:r>
                      <w:rPr>
                        <w:rFonts w:ascii="Cambria Math" w:hAnsi="Cambria Math"/>
                        <w:sz w:val="18"/>
                        <w:szCs w:val="18"/>
                      </w:rPr>
                      <m:t>24</m:t>
                    </m:r>
                  </m:sub>
                </m:sSub>
              </m:oMath>
            </m:oMathPara>
          </w:p>
          <w:p w14:paraId="78B25091" w14:textId="77777777" w:rsidR="00757021" w:rsidRDefault="00757021" w:rsidP="00B93656">
            <w:pPr>
              <w:rPr>
                <w:rFonts w:ascii="Times New Roman" w:eastAsia="MS Mincho" w:hAnsi="Times New Roman" w:cs="Times New Roman"/>
                <w:iCs/>
                <w:sz w:val="18"/>
                <w:szCs w:val="18"/>
              </w:rPr>
            </w:pPr>
          </w:p>
        </w:tc>
        <w:tc>
          <w:tcPr>
            <w:tcW w:w="573" w:type="pct"/>
            <w:vAlign w:val="bottom"/>
          </w:tcPr>
          <w:p w14:paraId="058695A4" w14:textId="77777777" w:rsidR="00757021" w:rsidRDefault="00757021" w:rsidP="00757021">
            <w:pPr>
              <w:rPr>
                <w:rFonts w:ascii="Calibri" w:hAnsi="Calibri" w:cs="Calibri"/>
                <w:color w:val="000000"/>
                <w:sz w:val="18"/>
                <w:szCs w:val="18"/>
              </w:rPr>
            </w:pPr>
            <w:r w:rsidRPr="00CE0808">
              <w:rPr>
                <w:rFonts w:ascii="Calibri" w:hAnsi="Calibri" w:cs="Calibri"/>
                <w:color w:val="000000"/>
                <w:sz w:val="18"/>
                <w:szCs w:val="18"/>
              </w:rPr>
              <w:t>16</w:t>
            </w:r>
            <w:r>
              <w:rPr>
                <w:rFonts w:ascii="Calibri" w:hAnsi="Calibri" w:cs="Calibri"/>
                <w:color w:val="000000"/>
                <w:sz w:val="18"/>
                <w:szCs w:val="18"/>
              </w:rPr>
              <w:t>2</w:t>
            </w:r>
          </w:p>
          <w:p w14:paraId="6BC9BB71" w14:textId="1727771E" w:rsidR="00757021" w:rsidRPr="00CE0808" w:rsidRDefault="00757021" w:rsidP="00FB5643">
            <w:pPr>
              <w:rPr>
                <w:rFonts w:ascii="Calibri" w:hAnsi="Calibri" w:cs="Calibri"/>
                <w:color w:val="000000"/>
                <w:sz w:val="18"/>
                <w:szCs w:val="18"/>
              </w:rPr>
            </w:pPr>
            <w:r w:rsidRPr="00CE0808">
              <w:rPr>
                <w:rFonts w:ascii="Calibri" w:hAnsi="Calibri" w:cs="Calibri"/>
                <w:color w:val="000000"/>
                <w:sz w:val="18"/>
                <w:szCs w:val="18"/>
              </w:rPr>
              <w:t>(13</w:t>
            </w:r>
            <w:r>
              <w:rPr>
                <w:rFonts w:ascii="Calibri" w:hAnsi="Calibri" w:cs="Calibri"/>
                <w:color w:val="000000"/>
                <w:sz w:val="18"/>
                <w:szCs w:val="18"/>
              </w:rPr>
              <w:t>5-</w:t>
            </w:r>
            <w:r w:rsidRPr="00CE0808">
              <w:rPr>
                <w:rFonts w:ascii="Calibri" w:hAnsi="Calibri" w:cs="Calibri"/>
                <w:color w:val="000000"/>
                <w:sz w:val="18"/>
                <w:szCs w:val="18"/>
              </w:rPr>
              <w:t>19</w:t>
            </w:r>
            <w:r>
              <w:rPr>
                <w:rFonts w:ascii="Calibri" w:hAnsi="Calibri" w:cs="Calibri"/>
                <w:color w:val="000000"/>
                <w:sz w:val="18"/>
                <w:szCs w:val="18"/>
              </w:rPr>
              <w:t>1</w:t>
            </w:r>
            <w:r w:rsidRPr="00CE0808">
              <w:rPr>
                <w:rFonts w:ascii="Calibri" w:hAnsi="Calibri" w:cs="Calibri"/>
                <w:color w:val="000000"/>
                <w:sz w:val="18"/>
                <w:szCs w:val="18"/>
              </w:rPr>
              <w:t>)</w:t>
            </w:r>
          </w:p>
        </w:tc>
        <w:tc>
          <w:tcPr>
            <w:tcW w:w="572" w:type="pct"/>
            <w:vAlign w:val="bottom"/>
          </w:tcPr>
          <w:p w14:paraId="601178C3" w14:textId="77777777" w:rsidR="00757021" w:rsidRDefault="00757021" w:rsidP="00757021">
            <w:pPr>
              <w:rPr>
                <w:rFonts w:ascii="Calibri" w:hAnsi="Calibri" w:cs="Calibri"/>
                <w:color w:val="000000"/>
                <w:sz w:val="18"/>
                <w:szCs w:val="18"/>
              </w:rPr>
            </w:pPr>
            <w:r w:rsidRPr="00CE0808">
              <w:rPr>
                <w:rFonts w:ascii="Calibri" w:hAnsi="Calibri" w:cs="Calibri"/>
                <w:color w:val="000000"/>
                <w:sz w:val="18"/>
                <w:szCs w:val="18"/>
              </w:rPr>
              <w:t>151</w:t>
            </w:r>
          </w:p>
          <w:p w14:paraId="3528C621" w14:textId="1952B9E4" w:rsidR="00757021" w:rsidRPr="00CE0808" w:rsidRDefault="00757021" w:rsidP="00FB5643">
            <w:pPr>
              <w:rPr>
                <w:rFonts w:ascii="Calibri" w:hAnsi="Calibri" w:cs="Calibri"/>
                <w:color w:val="000000"/>
                <w:sz w:val="18"/>
                <w:szCs w:val="18"/>
              </w:rPr>
            </w:pPr>
            <w:r w:rsidRPr="00CE0808">
              <w:rPr>
                <w:rFonts w:ascii="Calibri" w:hAnsi="Calibri" w:cs="Calibri"/>
                <w:color w:val="000000"/>
                <w:sz w:val="18"/>
                <w:szCs w:val="18"/>
              </w:rPr>
              <w:t>(12</w:t>
            </w:r>
            <w:r>
              <w:rPr>
                <w:rFonts w:ascii="Calibri" w:hAnsi="Calibri" w:cs="Calibri"/>
                <w:color w:val="000000"/>
                <w:sz w:val="18"/>
                <w:szCs w:val="18"/>
              </w:rPr>
              <w:t>6-</w:t>
            </w:r>
            <w:r w:rsidRPr="00CE0808">
              <w:rPr>
                <w:rFonts w:ascii="Calibri" w:hAnsi="Calibri" w:cs="Calibri"/>
                <w:color w:val="000000"/>
                <w:sz w:val="18"/>
                <w:szCs w:val="18"/>
              </w:rPr>
              <w:t>179)</w:t>
            </w:r>
          </w:p>
        </w:tc>
        <w:tc>
          <w:tcPr>
            <w:tcW w:w="573" w:type="pct"/>
            <w:vAlign w:val="bottom"/>
          </w:tcPr>
          <w:p w14:paraId="15B22CA2" w14:textId="77777777" w:rsidR="00757021" w:rsidRDefault="00757021" w:rsidP="00757021">
            <w:pPr>
              <w:rPr>
                <w:rFonts w:ascii="Calibri" w:hAnsi="Calibri" w:cs="Calibri"/>
                <w:color w:val="000000"/>
                <w:sz w:val="18"/>
                <w:szCs w:val="18"/>
              </w:rPr>
            </w:pPr>
            <w:r w:rsidRPr="00CE0808">
              <w:rPr>
                <w:rFonts w:ascii="Calibri" w:hAnsi="Calibri" w:cs="Calibri"/>
                <w:color w:val="000000"/>
                <w:sz w:val="18"/>
                <w:szCs w:val="18"/>
              </w:rPr>
              <w:t>1</w:t>
            </w:r>
            <w:r>
              <w:rPr>
                <w:rFonts w:ascii="Calibri" w:hAnsi="Calibri" w:cs="Calibri"/>
                <w:color w:val="000000"/>
                <w:sz w:val="18"/>
                <w:szCs w:val="18"/>
              </w:rPr>
              <w:t>40</w:t>
            </w:r>
          </w:p>
          <w:p w14:paraId="78459F00" w14:textId="6F66FD4B" w:rsidR="00757021" w:rsidRPr="00CE0808" w:rsidRDefault="00757021" w:rsidP="00FB5643">
            <w:pPr>
              <w:rPr>
                <w:rFonts w:ascii="Calibri" w:hAnsi="Calibri" w:cs="Calibri"/>
                <w:color w:val="000000"/>
                <w:sz w:val="18"/>
                <w:szCs w:val="18"/>
              </w:rPr>
            </w:pPr>
            <w:r w:rsidRPr="00CE0808">
              <w:rPr>
                <w:rFonts w:ascii="Calibri" w:hAnsi="Calibri" w:cs="Calibri"/>
                <w:color w:val="000000"/>
                <w:sz w:val="18"/>
                <w:szCs w:val="18"/>
              </w:rPr>
              <w:t>(115-16</w:t>
            </w:r>
            <w:r>
              <w:rPr>
                <w:rFonts w:ascii="Calibri" w:hAnsi="Calibri" w:cs="Calibri"/>
                <w:color w:val="000000"/>
                <w:sz w:val="18"/>
                <w:szCs w:val="18"/>
              </w:rPr>
              <w:t>8</w:t>
            </w:r>
            <w:r w:rsidRPr="00CE0808">
              <w:rPr>
                <w:rFonts w:ascii="Calibri" w:hAnsi="Calibri" w:cs="Calibri"/>
                <w:color w:val="000000"/>
                <w:sz w:val="18"/>
                <w:szCs w:val="18"/>
              </w:rPr>
              <w:t>)</w:t>
            </w:r>
          </w:p>
        </w:tc>
        <w:tc>
          <w:tcPr>
            <w:tcW w:w="573" w:type="pct"/>
            <w:vAlign w:val="bottom"/>
          </w:tcPr>
          <w:p w14:paraId="5D101A29" w14:textId="77777777" w:rsidR="00757021" w:rsidRDefault="00757021" w:rsidP="00757021">
            <w:pPr>
              <w:rPr>
                <w:rFonts w:ascii="Calibri" w:hAnsi="Calibri" w:cs="Calibri"/>
                <w:color w:val="000000"/>
                <w:sz w:val="18"/>
                <w:szCs w:val="18"/>
              </w:rPr>
            </w:pPr>
            <w:r w:rsidRPr="00CE0808">
              <w:rPr>
                <w:rFonts w:ascii="Calibri" w:hAnsi="Calibri" w:cs="Calibri"/>
                <w:color w:val="000000"/>
                <w:sz w:val="18"/>
                <w:szCs w:val="18"/>
              </w:rPr>
              <w:t>124</w:t>
            </w:r>
          </w:p>
          <w:p w14:paraId="21F1B9FD" w14:textId="4DC870BC" w:rsidR="00757021" w:rsidRPr="00CE0808" w:rsidRDefault="00757021" w:rsidP="00FB5643">
            <w:pPr>
              <w:rPr>
                <w:rFonts w:ascii="Calibri" w:hAnsi="Calibri" w:cs="Calibri"/>
                <w:color w:val="000000"/>
                <w:sz w:val="18"/>
                <w:szCs w:val="18"/>
              </w:rPr>
            </w:pPr>
            <w:r w:rsidRPr="00CE0808">
              <w:rPr>
                <w:rFonts w:ascii="Calibri" w:hAnsi="Calibri" w:cs="Calibri"/>
                <w:color w:val="000000"/>
                <w:sz w:val="18"/>
                <w:szCs w:val="18"/>
              </w:rPr>
              <w:t>(10</w:t>
            </w:r>
            <w:r>
              <w:rPr>
                <w:rFonts w:ascii="Calibri" w:hAnsi="Calibri" w:cs="Calibri"/>
                <w:color w:val="000000"/>
                <w:sz w:val="18"/>
                <w:szCs w:val="18"/>
              </w:rPr>
              <w:t>3-</w:t>
            </w:r>
            <w:r w:rsidRPr="00CE0808">
              <w:rPr>
                <w:rFonts w:ascii="Calibri" w:hAnsi="Calibri" w:cs="Calibri"/>
                <w:color w:val="000000"/>
                <w:sz w:val="18"/>
                <w:szCs w:val="18"/>
              </w:rPr>
              <w:t>15</w:t>
            </w:r>
            <w:r>
              <w:rPr>
                <w:rFonts w:ascii="Calibri" w:hAnsi="Calibri" w:cs="Calibri"/>
                <w:color w:val="000000"/>
                <w:sz w:val="18"/>
                <w:szCs w:val="18"/>
              </w:rPr>
              <w:t>1</w:t>
            </w:r>
            <w:r w:rsidRPr="00CE0808">
              <w:rPr>
                <w:rFonts w:ascii="Calibri" w:hAnsi="Calibri" w:cs="Calibri"/>
                <w:color w:val="000000"/>
                <w:sz w:val="18"/>
                <w:szCs w:val="18"/>
              </w:rPr>
              <w:t>)</w:t>
            </w:r>
          </w:p>
        </w:tc>
        <w:tc>
          <w:tcPr>
            <w:tcW w:w="573" w:type="pct"/>
            <w:vAlign w:val="bottom"/>
          </w:tcPr>
          <w:p w14:paraId="5178E378" w14:textId="1D99ADF9" w:rsidR="00757021" w:rsidRPr="00CE0808" w:rsidRDefault="00757021" w:rsidP="00FB5643">
            <w:pPr>
              <w:rPr>
                <w:rFonts w:ascii="Calibri" w:hAnsi="Calibri" w:cs="Calibri"/>
                <w:color w:val="000000"/>
                <w:sz w:val="18"/>
                <w:szCs w:val="18"/>
              </w:rPr>
            </w:pPr>
            <w:r w:rsidRPr="00CE0808">
              <w:rPr>
                <w:rFonts w:ascii="Calibri" w:hAnsi="Calibri" w:cs="Calibri"/>
                <w:color w:val="000000"/>
                <w:sz w:val="18"/>
                <w:szCs w:val="18"/>
              </w:rPr>
              <w:t>11</w:t>
            </w:r>
            <w:r>
              <w:rPr>
                <w:rFonts w:ascii="Calibri" w:hAnsi="Calibri" w:cs="Calibri"/>
                <w:color w:val="000000"/>
                <w:sz w:val="18"/>
                <w:szCs w:val="18"/>
              </w:rPr>
              <w:t>7</w:t>
            </w:r>
            <w:r w:rsidRPr="00CE0808">
              <w:rPr>
                <w:rFonts w:ascii="Calibri" w:hAnsi="Calibri" w:cs="Calibri"/>
                <w:color w:val="000000"/>
                <w:sz w:val="18"/>
                <w:szCs w:val="18"/>
              </w:rPr>
              <w:t>(9</w:t>
            </w:r>
            <w:r>
              <w:rPr>
                <w:rFonts w:ascii="Calibri" w:hAnsi="Calibri" w:cs="Calibri"/>
                <w:color w:val="000000"/>
                <w:sz w:val="18"/>
                <w:szCs w:val="18"/>
              </w:rPr>
              <w:t>5</w:t>
            </w:r>
            <w:r w:rsidRPr="00CE0808">
              <w:rPr>
                <w:rFonts w:ascii="Calibri" w:hAnsi="Calibri" w:cs="Calibri"/>
                <w:color w:val="000000"/>
                <w:sz w:val="18"/>
                <w:szCs w:val="18"/>
              </w:rPr>
              <w:t>-14</w:t>
            </w:r>
            <w:r>
              <w:rPr>
                <w:rFonts w:ascii="Calibri" w:hAnsi="Calibri" w:cs="Calibri"/>
                <w:color w:val="000000"/>
                <w:sz w:val="18"/>
                <w:szCs w:val="18"/>
              </w:rPr>
              <w:t>1</w:t>
            </w:r>
            <w:r w:rsidRPr="00CE0808">
              <w:rPr>
                <w:rFonts w:ascii="Calibri" w:hAnsi="Calibri" w:cs="Calibri"/>
                <w:color w:val="000000"/>
                <w:sz w:val="18"/>
                <w:szCs w:val="18"/>
              </w:rPr>
              <w:t>)</w:t>
            </w:r>
          </w:p>
        </w:tc>
        <w:tc>
          <w:tcPr>
            <w:tcW w:w="575" w:type="pct"/>
            <w:vAlign w:val="bottom"/>
          </w:tcPr>
          <w:p w14:paraId="25BB5427" w14:textId="2BB3DC7C" w:rsidR="00757021" w:rsidRPr="00CE0808" w:rsidRDefault="00757021" w:rsidP="00FB5643">
            <w:pPr>
              <w:rPr>
                <w:rFonts w:ascii="Calibri" w:hAnsi="Calibri" w:cs="Calibri"/>
                <w:color w:val="000000"/>
                <w:sz w:val="18"/>
                <w:szCs w:val="18"/>
              </w:rPr>
            </w:pPr>
            <w:r w:rsidRPr="00CE0808">
              <w:rPr>
                <w:rFonts w:ascii="Calibri" w:hAnsi="Calibri" w:cs="Calibri"/>
                <w:color w:val="000000"/>
                <w:sz w:val="18"/>
                <w:szCs w:val="18"/>
              </w:rPr>
              <w:t>10</w:t>
            </w:r>
            <w:r>
              <w:rPr>
                <w:rFonts w:ascii="Calibri" w:hAnsi="Calibri" w:cs="Calibri"/>
                <w:color w:val="000000"/>
                <w:sz w:val="18"/>
                <w:szCs w:val="18"/>
              </w:rPr>
              <w:t>9</w:t>
            </w:r>
            <w:r w:rsidRPr="00CE0808">
              <w:rPr>
                <w:rFonts w:ascii="Calibri" w:hAnsi="Calibri" w:cs="Calibri"/>
                <w:color w:val="000000"/>
                <w:sz w:val="18"/>
                <w:szCs w:val="18"/>
              </w:rPr>
              <w:t>(89-129)</w:t>
            </w:r>
          </w:p>
        </w:tc>
        <w:tc>
          <w:tcPr>
            <w:tcW w:w="572" w:type="pct"/>
            <w:vAlign w:val="bottom"/>
          </w:tcPr>
          <w:p w14:paraId="1E9822AE" w14:textId="2E1E4F46" w:rsidR="00757021" w:rsidRPr="00CE0808" w:rsidRDefault="00757021" w:rsidP="00FB5643">
            <w:pPr>
              <w:rPr>
                <w:rFonts w:ascii="Calibri" w:hAnsi="Calibri" w:cs="Calibri"/>
                <w:color w:val="000000"/>
                <w:sz w:val="18"/>
                <w:szCs w:val="18"/>
              </w:rPr>
            </w:pPr>
            <w:r w:rsidRPr="00CE0808">
              <w:rPr>
                <w:rFonts w:ascii="Calibri" w:hAnsi="Calibri" w:cs="Calibri"/>
                <w:color w:val="000000"/>
                <w:sz w:val="18"/>
                <w:szCs w:val="18"/>
              </w:rPr>
              <w:t>102(84</w:t>
            </w:r>
            <w:r>
              <w:rPr>
                <w:rFonts w:ascii="Calibri" w:hAnsi="Calibri" w:cs="Calibri"/>
                <w:color w:val="000000"/>
                <w:sz w:val="18"/>
                <w:szCs w:val="18"/>
              </w:rPr>
              <w:t>-</w:t>
            </w:r>
            <w:r w:rsidRPr="00CE0808">
              <w:rPr>
                <w:rFonts w:ascii="Calibri" w:hAnsi="Calibri" w:cs="Calibri"/>
                <w:color w:val="000000"/>
                <w:sz w:val="18"/>
                <w:szCs w:val="18"/>
              </w:rPr>
              <w:t>12</w:t>
            </w:r>
            <w:r>
              <w:rPr>
                <w:rFonts w:ascii="Calibri" w:hAnsi="Calibri" w:cs="Calibri"/>
                <w:color w:val="000000"/>
                <w:sz w:val="18"/>
                <w:szCs w:val="18"/>
              </w:rPr>
              <w:t>3</w:t>
            </w:r>
            <w:r w:rsidRPr="00CE0808">
              <w:rPr>
                <w:rFonts w:ascii="Calibri" w:hAnsi="Calibri" w:cs="Calibri"/>
                <w:color w:val="000000"/>
                <w:sz w:val="18"/>
                <w:szCs w:val="18"/>
              </w:rPr>
              <w:t>)</w:t>
            </w:r>
          </w:p>
        </w:tc>
      </w:tr>
      <w:tr w:rsidR="00757021" w:rsidRPr="00CE0808" w14:paraId="420844D9" w14:textId="77777777" w:rsidTr="009E2B77">
        <w:tc>
          <w:tcPr>
            <w:tcW w:w="509" w:type="pct"/>
            <w:vMerge w:val="restart"/>
          </w:tcPr>
          <w:p w14:paraId="0C538DA2" w14:textId="24AC5360" w:rsidR="00757021" w:rsidRPr="00E572D3" w:rsidRDefault="00757021" w:rsidP="00757021">
            <w:pPr>
              <w:rPr>
                <w:rFonts w:ascii="Times New Roman" w:eastAsia="MS Mincho" w:hAnsi="Times New Roman" w:cs="Times New Roman"/>
                <w:b/>
                <w:iCs/>
                <w:sz w:val="18"/>
                <w:szCs w:val="18"/>
              </w:rPr>
            </w:pPr>
            <w:r w:rsidRPr="00E572D3">
              <w:rPr>
                <w:rFonts w:ascii="Times New Roman" w:eastAsia="MS Mincho" w:hAnsi="Times New Roman" w:cs="Times New Roman"/>
                <w:b/>
                <w:iCs/>
                <w:sz w:val="18"/>
                <w:szCs w:val="18"/>
              </w:rPr>
              <w:t>100% reduction in EA burden over 1hr in 50% of patients</w:t>
            </w:r>
          </w:p>
        </w:tc>
        <w:tc>
          <w:tcPr>
            <w:tcW w:w="481" w:type="pct"/>
          </w:tcPr>
          <w:p w14:paraId="7C6D4502" w14:textId="518CC893" w:rsidR="00757021" w:rsidRDefault="00757021" w:rsidP="00B93656">
            <w:pPr>
              <w:rPr>
                <w:rFonts w:ascii="Times New Roman" w:eastAsia="MS Mincho" w:hAnsi="Times New Roman" w:cs="Times New Roman"/>
                <w:iCs/>
                <w:sz w:val="18"/>
                <w:szCs w:val="18"/>
              </w:rPr>
            </w:pPr>
            <w:proofErr w:type="spellStart"/>
            <w:proofErr w:type="gramStart"/>
            <w:r w:rsidRPr="00CE0808">
              <w:rPr>
                <w:sz w:val="18"/>
                <w:szCs w:val="18"/>
              </w:rPr>
              <w:t>t</w:t>
            </w:r>
            <w:r>
              <w:rPr>
                <w:sz w:val="18"/>
                <w:szCs w:val="18"/>
              </w:rPr>
              <w:t>EA</w:t>
            </w:r>
            <w:r w:rsidRPr="00CE0808">
              <w:rPr>
                <w:sz w:val="18"/>
                <w:szCs w:val="18"/>
              </w:rPr>
              <w:t>B</w:t>
            </w:r>
            <w:proofErr w:type="spellEnd"/>
            <w:proofErr w:type="gramEnd"/>
          </w:p>
        </w:tc>
        <w:tc>
          <w:tcPr>
            <w:tcW w:w="573" w:type="pct"/>
            <w:vAlign w:val="bottom"/>
          </w:tcPr>
          <w:p w14:paraId="113900FB" w14:textId="77777777" w:rsidR="00757021" w:rsidRDefault="00757021" w:rsidP="00757021">
            <w:pPr>
              <w:autoSpaceDE w:val="0"/>
              <w:autoSpaceDN w:val="0"/>
              <w:adjustRightInd w:val="0"/>
              <w:rPr>
                <w:rFonts w:ascii="Calibri" w:hAnsi="Calibri" w:cs="Calibri"/>
                <w:color w:val="000000"/>
                <w:sz w:val="18"/>
                <w:szCs w:val="18"/>
              </w:rPr>
            </w:pPr>
            <w:r w:rsidRPr="000E243D">
              <w:rPr>
                <w:rFonts w:ascii="Calibri" w:hAnsi="Calibri" w:cs="Calibri"/>
                <w:color w:val="000000"/>
                <w:sz w:val="18"/>
                <w:szCs w:val="18"/>
              </w:rPr>
              <w:t>2035</w:t>
            </w:r>
          </w:p>
          <w:p w14:paraId="06FD50AC" w14:textId="52E7493E" w:rsidR="00757021" w:rsidRPr="00CE0808" w:rsidRDefault="00757021" w:rsidP="00FB5643">
            <w:pPr>
              <w:rPr>
                <w:rFonts w:ascii="Calibri" w:hAnsi="Calibri" w:cs="Calibri"/>
                <w:color w:val="000000"/>
                <w:sz w:val="18"/>
                <w:szCs w:val="18"/>
              </w:rPr>
            </w:pPr>
            <w:r w:rsidRPr="000E243D">
              <w:rPr>
                <w:rFonts w:ascii="Calibri" w:hAnsi="Calibri" w:cs="Calibri"/>
                <w:color w:val="000000"/>
                <w:sz w:val="18"/>
                <w:szCs w:val="18"/>
              </w:rPr>
              <w:t>(164</w:t>
            </w:r>
            <w:r>
              <w:rPr>
                <w:rFonts w:ascii="Calibri" w:hAnsi="Calibri" w:cs="Calibri"/>
                <w:color w:val="000000"/>
                <w:sz w:val="18"/>
                <w:szCs w:val="18"/>
              </w:rPr>
              <w:t>4</w:t>
            </w:r>
            <w:r w:rsidRPr="000E243D">
              <w:rPr>
                <w:rFonts w:ascii="Calibri" w:hAnsi="Calibri" w:cs="Calibri"/>
                <w:color w:val="000000"/>
                <w:sz w:val="18"/>
                <w:szCs w:val="18"/>
              </w:rPr>
              <w:t>-2424)</w:t>
            </w:r>
          </w:p>
        </w:tc>
        <w:tc>
          <w:tcPr>
            <w:tcW w:w="572" w:type="pct"/>
            <w:vAlign w:val="bottom"/>
          </w:tcPr>
          <w:p w14:paraId="0DF1A1DF" w14:textId="77777777" w:rsidR="00757021" w:rsidRDefault="00757021" w:rsidP="00757021">
            <w:pPr>
              <w:rPr>
                <w:rFonts w:ascii="Calibri" w:hAnsi="Calibri" w:cs="Calibri"/>
                <w:color w:val="000000"/>
                <w:sz w:val="18"/>
                <w:szCs w:val="18"/>
              </w:rPr>
            </w:pPr>
            <w:r w:rsidRPr="000E243D">
              <w:rPr>
                <w:rFonts w:ascii="Calibri" w:hAnsi="Calibri" w:cs="Calibri"/>
                <w:color w:val="000000"/>
                <w:sz w:val="18"/>
                <w:szCs w:val="18"/>
              </w:rPr>
              <w:t>1870</w:t>
            </w:r>
          </w:p>
          <w:p w14:paraId="3F0C7C2C" w14:textId="09DBB365" w:rsidR="00757021" w:rsidRPr="00CE0808" w:rsidRDefault="00757021" w:rsidP="00FB5643">
            <w:pPr>
              <w:rPr>
                <w:rFonts w:ascii="Calibri" w:hAnsi="Calibri" w:cs="Calibri"/>
                <w:color w:val="000000"/>
                <w:sz w:val="18"/>
                <w:szCs w:val="18"/>
              </w:rPr>
            </w:pPr>
            <w:r w:rsidRPr="000E243D">
              <w:rPr>
                <w:rFonts w:ascii="Calibri" w:hAnsi="Calibri" w:cs="Calibri"/>
                <w:color w:val="000000"/>
                <w:sz w:val="18"/>
                <w:szCs w:val="18"/>
              </w:rPr>
              <w:t>(152</w:t>
            </w:r>
            <w:r>
              <w:rPr>
                <w:rFonts w:ascii="Calibri" w:hAnsi="Calibri" w:cs="Calibri"/>
                <w:color w:val="000000"/>
                <w:sz w:val="18"/>
                <w:szCs w:val="18"/>
              </w:rPr>
              <w:t>9</w:t>
            </w:r>
            <w:r w:rsidRPr="000E243D">
              <w:rPr>
                <w:rFonts w:ascii="Calibri" w:hAnsi="Calibri" w:cs="Calibri"/>
                <w:color w:val="000000"/>
                <w:sz w:val="18"/>
                <w:szCs w:val="18"/>
              </w:rPr>
              <w:t>-222</w:t>
            </w:r>
            <w:r>
              <w:rPr>
                <w:rFonts w:ascii="Calibri" w:hAnsi="Calibri" w:cs="Calibri"/>
                <w:color w:val="000000"/>
                <w:sz w:val="18"/>
                <w:szCs w:val="18"/>
              </w:rPr>
              <w:t>5</w:t>
            </w:r>
            <w:r w:rsidRPr="000E243D">
              <w:rPr>
                <w:rFonts w:ascii="Calibri" w:hAnsi="Calibri" w:cs="Calibri"/>
                <w:color w:val="000000"/>
                <w:sz w:val="18"/>
                <w:szCs w:val="18"/>
              </w:rPr>
              <w:t>)</w:t>
            </w:r>
          </w:p>
        </w:tc>
        <w:tc>
          <w:tcPr>
            <w:tcW w:w="573" w:type="pct"/>
            <w:vAlign w:val="bottom"/>
          </w:tcPr>
          <w:p w14:paraId="4C7DD2D4" w14:textId="77777777" w:rsidR="00757021" w:rsidRDefault="00757021" w:rsidP="00757021">
            <w:pPr>
              <w:rPr>
                <w:rFonts w:ascii="Calibri" w:hAnsi="Calibri" w:cs="Calibri"/>
                <w:color w:val="000000"/>
                <w:sz w:val="18"/>
                <w:szCs w:val="18"/>
              </w:rPr>
            </w:pPr>
            <w:r w:rsidRPr="000E243D">
              <w:rPr>
                <w:rFonts w:ascii="Calibri" w:hAnsi="Calibri" w:cs="Calibri"/>
                <w:color w:val="000000"/>
                <w:sz w:val="18"/>
                <w:szCs w:val="18"/>
              </w:rPr>
              <w:t>171</w:t>
            </w:r>
            <w:r>
              <w:rPr>
                <w:rFonts w:ascii="Calibri" w:hAnsi="Calibri" w:cs="Calibri"/>
                <w:color w:val="000000"/>
                <w:sz w:val="18"/>
                <w:szCs w:val="18"/>
              </w:rPr>
              <w:t>6</w:t>
            </w:r>
          </w:p>
          <w:p w14:paraId="5D048BD5" w14:textId="120DDE25" w:rsidR="00757021" w:rsidRPr="00CE0808" w:rsidRDefault="00757021" w:rsidP="00FB5643">
            <w:pPr>
              <w:rPr>
                <w:rFonts w:ascii="Calibri" w:hAnsi="Calibri" w:cs="Calibri"/>
                <w:color w:val="000000"/>
                <w:sz w:val="18"/>
                <w:szCs w:val="18"/>
              </w:rPr>
            </w:pPr>
            <w:r w:rsidRPr="000E243D">
              <w:rPr>
                <w:rFonts w:ascii="Calibri" w:hAnsi="Calibri" w:cs="Calibri"/>
                <w:color w:val="000000"/>
                <w:sz w:val="18"/>
                <w:szCs w:val="18"/>
              </w:rPr>
              <w:t>(1435-2055)</w:t>
            </w:r>
          </w:p>
        </w:tc>
        <w:tc>
          <w:tcPr>
            <w:tcW w:w="573" w:type="pct"/>
            <w:vAlign w:val="bottom"/>
          </w:tcPr>
          <w:p w14:paraId="390FDDBA" w14:textId="77777777" w:rsidR="00757021" w:rsidRDefault="00757021" w:rsidP="00757021">
            <w:pPr>
              <w:rPr>
                <w:rFonts w:ascii="Calibri" w:hAnsi="Calibri" w:cs="Calibri"/>
                <w:color w:val="000000"/>
                <w:sz w:val="18"/>
                <w:szCs w:val="18"/>
              </w:rPr>
            </w:pPr>
            <w:r w:rsidRPr="000E243D">
              <w:rPr>
                <w:rFonts w:ascii="Calibri" w:hAnsi="Calibri" w:cs="Calibri"/>
                <w:color w:val="000000"/>
                <w:sz w:val="18"/>
                <w:szCs w:val="18"/>
              </w:rPr>
              <w:t>1540</w:t>
            </w:r>
          </w:p>
          <w:p w14:paraId="12756125" w14:textId="30B9E976" w:rsidR="00757021" w:rsidRPr="00CE0808" w:rsidRDefault="00757021" w:rsidP="00FB5643">
            <w:pPr>
              <w:rPr>
                <w:rFonts w:ascii="Calibri" w:hAnsi="Calibri" w:cs="Calibri"/>
                <w:color w:val="000000"/>
                <w:sz w:val="18"/>
                <w:szCs w:val="18"/>
              </w:rPr>
            </w:pPr>
            <w:r w:rsidRPr="000E243D">
              <w:rPr>
                <w:rFonts w:ascii="Calibri" w:hAnsi="Calibri" w:cs="Calibri"/>
                <w:color w:val="000000"/>
                <w:sz w:val="18"/>
                <w:szCs w:val="18"/>
              </w:rPr>
              <w:t>(1274-187</w:t>
            </w:r>
            <w:r>
              <w:rPr>
                <w:rFonts w:ascii="Calibri" w:hAnsi="Calibri" w:cs="Calibri"/>
                <w:color w:val="000000"/>
                <w:sz w:val="18"/>
                <w:szCs w:val="18"/>
              </w:rPr>
              <w:t>1</w:t>
            </w:r>
            <w:r w:rsidRPr="000E243D">
              <w:rPr>
                <w:rFonts w:ascii="Calibri" w:hAnsi="Calibri" w:cs="Calibri"/>
                <w:color w:val="000000"/>
                <w:sz w:val="18"/>
                <w:szCs w:val="18"/>
              </w:rPr>
              <w:t>)</w:t>
            </w:r>
          </w:p>
        </w:tc>
        <w:tc>
          <w:tcPr>
            <w:tcW w:w="573" w:type="pct"/>
            <w:vAlign w:val="bottom"/>
          </w:tcPr>
          <w:p w14:paraId="673E12E1" w14:textId="77777777" w:rsidR="00757021" w:rsidRDefault="00757021" w:rsidP="00757021">
            <w:pPr>
              <w:rPr>
                <w:rFonts w:ascii="Calibri" w:hAnsi="Calibri" w:cs="Calibri"/>
                <w:color w:val="000000"/>
                <w:sz w:val="18"/>
                <w:szCs w:val="18"/>
              </w:rPr>
            </w:pPr>
            <w:r w:rsidRPr="000E243D">
              <w:rPr>
                <w:rFonts w:ascii="Calibri" w:hAnsi="Calibri" w:cs="Calibri"/>
                <w:color w:val="000000"/>
                <w:sz w:val="18"/>
                <w:szCs w:val="18"/>
              </w:rPr>
              <w:t>1424</w:t>
            </w:r>
          </w:p>
          <w:p w14:paraId="3C1C7819" w14:textId="536738B9" w:rsidR="00757021" w:rsidRPr="00CE0808" w:rsidRDefault="00757021" w:rsidP="00FB5643">
            <w:pPr>
              <w:rPr>
                <w:rFonts w:ascii="Calibri" w:hAnsi="Calibri" w:cs="Calibri"/>
                <w:color w:val="000000"/>
                <w:sz w:val="18"/>
                <w:szCs w:val="18"/>
              </w:rPr>
            </w:pPr>
            <w:r w:rsidRPr="000E243D">
              <w:rPr>
                <w:rFonts w:ascii="Calibri" w:hAnsi="Calibri" w:cs="Calibri"/>
                <w:color w:val="000000"/>
                <w:sz w:val="18"/>
                <w:szCs w:val="18"/>
              </w:rPr>
              <w:t>(120</w:t>
            </w:r>
            <w:r>
              <w:rPr>
                <w:rFonts w:ascii="Calibri" w:hAnsi="Calibri" w:cs="Calibri"/>
                <w:color w:val="000000"/>
                <w:sz w:val="18"/>
                <w:szCs w:val="18"/>
              </w:rPr>
              <w:t>5</w:t>
            </w:r>
            <w:r w:rsidRPr="000E243D">
              <w:rPr>
                <w:rFonts w:ascii="Calibri" w:hAnsi="Calibri" w:cs="Calibri"/>
                <w:color w:val="000000"/>
                <w:sz w:val="18"/>
                <w:szCs w:val="18"/>
              </w:rPr>
              <w:t>-172</w:t>
            </w:r>
            <w:r>
              <w:rPr>
                <w:rFonts w:ascii="Calibri" w:hAnsi="Calibri" w:cs="Calibri"/>
                <w:color w:val="000000"/>
                <w:sz w:val="18"/>
                <w:szCs w:val="18"/>
              </w:rPr>
              <w:t>9</w:t>
            </w:r>
            <w:r w:rsidRPr="000E243D">
              <w:rPr>
                <w:rFonts w:ascii="Calibri" w:hAnsi="Calibri" w:cs="Calibri"/>
                <w:color w:val="000000"/>
                <w:sz w:val="18"/>
                <w:szCs w:val="18"/>
              </w:rPr>
              <w:t>)</w:t>
            </w:r>
          </w:p>
        </w:tc>
        <w:tc>
          <w:tcPr>
            <w:tcW w:w="575" w:type="pct"/>
            <w:vAlign w:val="bottom"/>
          </w:tcPr>
          <w:p w14:paraId="39F7FC21" w14:textId="77777777" w:rsidR="00757021" w:rsidRDefault="00757021" w:rsidP="00757021">
            <w:pPr>
              <w:rPr>
                <w:rFonts w:ascii="Calibri" w:hAnsi="Calibri" w:cs="Calibri"/>
                <w:color w:val="000000"/>
                <w:sz w:val="18"/>
                <w:szCs w:val="18"/>
              </w:rPr>
            </w:pPr>
            <w:r w:rsidRPr="000E243D">
              <w:rPr>
                <w:rFonts w:ascii="Calibri" w:hAnsi="Calibri" w:cs="Calibri"/>
                <w:color w:val="000000"/>
                <w:sz w:val="18"/>
                <w:szCs w:val="18"/>
              </w:rPr>
              <w:t>1339</w:t>
            </w:r>
          </w:p>
          <w:p w14:paraId="2B381EA4" w14:textId="79905F8B" w:rsidR="00757021" w:rsidRPr="00CE0808" w:rsidRDefault="00757021" w:rsidP="00FB5643">
            <w:pPr>
              <w:rPr>
                <w:rFonts w:ascii="Calibri" w:hAnsi="Calibri" w:cs="Calibri"/>
                <w:color w:val="000000"/>
                <w:sz w:val="18"/>
                <w:szCs w:val="18"/>
              </w:rPr>
            </w:pPr>
            <w:r w:rsidRPr="000E243D">
              <w:rPr>
                <w:rFonts w:ascii="Calibri" w:hAnsi="Calibri" w:cs="Calibri"/>
                <w:color w:val="000000"/>
                <w:sz w:val="18"/>
                <w:szCs w:val="18"/>
              </w:rPr>
              <w:t>(109</w:t>
            </w:r>
            <w:r>
              <w:rPr>
                <w:rFonts w:ascii="Calibri" w:hAnsi="Calibri" w:cs="Calibri"/>
                <w:color w:val="000000"/>
                <w:sz w:val="18"/>
                <w:szCs w:val="18"/>
              </w:rPr>
              <w:t>6</w:t>
            </w:r>
            <w:r w:rsidRPr="000E243D">
              <w:rPr>
                <w:rFonts w:ascii="Calibri" w:hAnsi="Calibri" w:cs="Calibri"/>
                <w:color w:val="000000"/>
                <w:sz w:val="18"/>
                <w:szCs w:val="18"/>
              </w:rPr>
              <w:t>-1615)</w:t>
            </w:r>
          </w:p>
        </w:tc>
        <w:tc>
          <w:tcPr>
            <w:tcW w:w="572" w:type="pct"/>
            <w:vAlign w:val="bottom"/>
          </w:tcPr>
          <w:p w14:paraId="32AE445E" w14:textId="77777777" w:rsidR="00757021" w:rsidRDefault="00757021" w:rsidP="00757021">
            <w:pPr>
              <w:rPr>
                <w:rFonts w:ascii="Calibri" w:hAnsi="Calibri" w:cs="Calibri"/>
                <w:color w:val="000000"/>
                <w:sz w:val="18"/>
                <w:szCs w:val="18"/>
              </w:rPr>
            </w:pPr>
            <w:r w:rsidRPr="000E243D">
              <w:rPr>
                <w:rFonts w:ascii="Calibri" w:hAnsi="Calibri" w:cs="Calibri"/>
                <w:color w:val="000000"/>
                <w:sz w:val="18"/>
                <w:szCs w:val="18"/>
              </w:rPr>
              <w:t>1252</w:t>
            </w:r>
          </w:p>
          <w:p w14:paraId="22FC3EF7" w14:textId="6281A123" w:rsidR="00757021" w:rsidRPr="00CE0808" w:rsidRDefault="00757021" w:rsidP="00FB5643">
            <w:pPr>
              <w:rPr>
                <w:rFonts w:ascii="Calibri" w:hAnsi="Calibri" w:cs="Calibri"/>
                <w:color w:val="000000"/>
                <w:sz w:val="18"/>
                <w:szCs w:val="18"/>
              </w:rPr>
            </w:pPr>
            <w:r w:rsidRPr="000E243D">
              <w:rPr>
                <w:rFonts w:ascii="Calibri" w:hAnsi="Calibri" w:cs="Calibri"/>
                <w:color w:val="000000"/>
                <w:sz w:val="18"/>
                <w:szCs w:val="18"/>
              </w:rPr>
              <w:t>(1042-149</w:t>
            </w:r>
            <w:r>
              <w:rPr>
                <w:rFonts w:ascii="Calibri" w:hAnsi="Calibri" w:cs="Calibri"/>
                <w:color w:val="000000"/>
                <w:sz w:val="18"/>
                <w:szCs w:val="18"/>
              </w:rPr>
              <w:t>1</w:t>
            </w:r>
            <w:r w:rsidRPr="000E243D">
              <w:rPr>
                <w:rFonts w:ascii="Calibri" w:hAnsi="Calibri" w:cs="Calibri"/>
                <w:color w:val="000000"/>
                <w:sz w:val="18"/>
                <w:szCs w:val="18"/>
              </w:rPr>
              <w:t>)</w:t>
            </w:r>
          </w:p>
        </w:tc>
      </w:tr>
      <w:tr w:rsidR="00757021" w:rsidRPr="00CE0808" w14:paraId="032B1175" w14:textId="77777777" w:rsidTr="009E2B77">
        <w:tc>
          <w:tcPr>
            <w:tcW w:w="509" w:type="pct"/>
            <w:vMerge/>
          </w:tcPr>
          <w:p w14:paraId="20577B68" w14:textId="77777777" w:rsidR="00757021" w:rsidRDefault="00757021" w:rsidP="00B93656">
            <w:pPr>
              <w:rPr>
                <w:rFonts w:ascii="Times New Roman" w:eastAsia="MS Mincho" w:hAnsi="Times New Roman" w:cs="Times New Roman"/>
                <w:iCs/>
                <w:sz w:val="18"/>
                <w:szCs w:val="18"/>
              </w:rPr>
            </w:pPr>
          </w:p>
        </w:tc>
        <w:tc>
          <w:tcPr>
            <w:tcW w:w="481" w:type="pct"/>
          </w:tcPr>
          <w:p w14:paraId="20F791DC" w14:textId="77777777" w:rsidR="00757021" w:rsidRPr="00CE0808" w:rsidRDefault="00883C40" w:rsidP="00757021">
            <w:pPr>
              <w:rPr>
                <w:rFonts w:ascii="Calibri" w:eastAsia="Calibri" w:hAnsi="Calibri" w:cs="Times New Roman"/>
                <w:iCs/>
                <w:sz w:val="18"/>
                <w:szCs w:val="18"/>
              </w:rPr>
            </w:pPr>
            <m:oMathPara>
              <m:oMath>
                <m:sSub>
                  <m:sSubPr>
                    <m:ctrlPr>
                      <w:rPr>
                        <w:rFonts w:ascii="Cambria Math" w:hAnsi="Cambria Math"/>
                        <w:iCs/>
                        <w:sz w:val="18"/>
                        <w:szCs w:val="18"/>
                      </w:rPr>
                    </m:ctrlPr>
                  </m:sSubPr>
                  <m:e>
                    <m:r>
                      <m:rPr>
                        <m:sty m:val="p"/>
                      </m:rPr>
                      <w:rPr>
                        <w:rFonts w:ascii="Cambria Math" w:hAnsi="Cambria Math"/>
                        <w:sz w:val="18"/>
                        <w:szCs w:val="18"/>
                      </w:rPr>
                      <m:t>pEAB</m:t>
                    </m:r>
                  </m:e>
                  <m:sub>
                    <m:r>
                      <w:rPr>
                        <w:rFonts w:ascii="Cambria Math" w:hAnsi="Cambria Math"/>
                        <w:sz w:val="18"/>
                        <w:szCs w:val="18"/>
                      </w:rPr>
                      <m:t>72</m:t>
                    </m:r>
                  </m:sub>
                </m:sSub>
              </m:oMath>
            </m:oMathPara>
          </w:p>
          <w:p w14:paraId="572608BD" w14:textId="77777777" w:rsidR="00757021" w:rsidRDefault="00757021" w:rsidP="00B93656">
            <w:pPr>
              <w:rPr>
                <w:rFonts w:ascii="Times New Roman" w:eastAsia="MS Mincho" w:hAnsi="Times New Roman" w:cs="Times New Roman"/>
                <w:iCs/>
                <w:sz w:val="18"/>
                <w:szCs w:val="18"/>
              </w:rPr>
            </w:pPr>
          </w:p>
        </w:tc>
        <w:tc>
          <w:tcPr>
            <w:tcW w:w="573" w:type="pct"/>
            <w:vAlign w:val="bottom"/>
          </w:tcPr>
          <w:p w14:paraId="220FB780" w14:textId="77777777" w:rsidR="00757021" w:rsidRDefault="00757021" w:rsidP="00757021">
            <w:pPr>
              <w:rPr>
                <w:rFonts w:ascii="Calibri" w:hAnsi="Calibri" w:cs="Calibri"/>
                <w:color w:val="000000"/>
                <w:sz w:val="18"/>
                <w:szCs w:val="18"/>
              </w:rPr>
            </w:pPr>
            <w:r w:rsidRPr="00CE0808">
              <w:rPr>
                <w:rFonts w:ascii="Calibri" w:hAnsi="Calibri" w:cs="Calibri"/>
                <w:color w:val="000000"/>
                <w:sz w:val="18"/>
                <w:szCs w:val="18"/>
              </w:rPr>
              <w:t>79</w:t>
            </w:r>
            <w:r>
              <w:rPr>
                <w:rFonts w:ascii="Calibri" w:hAnsi="Calibri" w:cs="Calibri"/>
                <w:color w:val="000000"/>
                <w:sz w:val="18"/>
                <w:szCs w:val="18"/>
              </w:rPr>
              <w:t>2</w:t>
            </w:r>
          </w:p>
          <w:p w14:paraId="692A3132" w14:textId="4FFF5FAC" w:rsidR="00757021" w:rsidRPr="00CE0808" w:rsidRDefault="00757021" w:rsidP="00FB5643">
            <w:pPr>
              <w:rPr>
                <w:rFonts w:ascii="Calibri" w:hAnsi="Calibri" w:cs="Calibri"/>
                <w:color w:val="000000"/>
                <w:sz w:val="18"/>
                <w:szCs w:val="18"/>
              </w:rPr>
            </w:pPr>
            <w:r w:rsidRPr="00CE0808">
              <w:rPr>
                <w:rFonts w:ascii="Calibri" w:hAnsi="Calibri" w:cs="Calibri"/>
                <w:color w:val="000000"/>
                <w:sz w:val="18"/>
                <w:szCs w:val="18"/>
              </w:rPr>
              <w:t>(65</w:t>
            </w:r>
            <w:r>
              <w:rPr>
                <w:rFonts w:ascii="Calibri" w:hAnsi="Calibri" w:cs="Calibri"/>
                <w:color w:val="000000"/>
                <w:sz w:val="18"/>
                <w:szCs w:val="18"/>
              </w:rPr>
              <w:t>5</w:t>
            </w:r>
            <w:r w:rsidRPr="00CE0808">
              <w:rPr>
                <w:rFonts w:ascii="Calibri" w:hAnsi="Calibri" w:cs="Calibri"/>
                <w:color w:val="000000"/>
                <w:sz w:val="18"/>
                <w:szCs w:val="18"/>
              </w:rPr>
              <w:t>-94</w:t>
            </w:r>
            <w:r>
              <w:rPr>
                <w:rFonts w:ascii="Calibri" w:hAnsi="Calibri" w:cs="Calibri"/>
                <w:color w:val="000000"/>
                <w:sz w:val="18"/>
                <w:szCs w:val="18"/>
              </w:rPr>
              <w:t>4</w:t>
            </w:r>
            <w:r w:rsidRPr="00CE0808">
              <w:rPr>
                <w:rFonts w:ascii="Calibri" w:hAnsi="Calibri" w:cs="Calibri"/>
                <w:color w:val="000000"/>
                <w:sz w:val="18"/>
                <w:szCs w:val="18"/>
              </w:rPr>
              <w:t>)</w:t>
            </w:r>
          </w:p>
        </w:tc>
        <w:tc>
          <w:tcPr>
            <w:tcW w:w="572" w:type="pct"/>
            <w:vAlign w:val="bottom"/>
          </w:tcPr>
          <w:p w14:paraId="13062FD7" w14:textId="77777777" w:rsidR="00757021" w:rsidRDefault="00757021" w:rsidP="00757021">
            <w:pPr>
              <w:rPr>
                <w:rFonts w:ascii="Calibri" w:hAnsi="Calibri" w:cs="Calibri"/>
                <w:color w:val="000000"/>
                <w:sz w:val="18"/>
                <w:szCs w:val="18"/>
              </w:rPr>
            </w:pPr>
            <w:r w:rsidRPr="00CE0808">
              <w:rPr>
                <w:rFonts w:ascii="Calibri" w:hAnsi="Calibri" w:cs="Calibri"/>
                <w:color w:val="000000"/>
                <w:sz w:val="18"/>
                <w:szCs w:val="18"/>
              </w:rPr>
              <w:t>737</w:t>
            </w:r>
          </w:p>
          <w:p w14:paraId="12AE32A5" w14:textId="6F660339" w:rsidR="00757021" w:rsidRPr="00CE0808" w:rsidRDefault="00757021" w:rsidP="00FB5643">
            <w:pPr>
              <w:rPr>
                <w:rFonts w:ascii="Calibri" w:hAnsi="Calibri" w:cs="Calibri"/>
                <w:color w:val="000000"/>
                <w:sz w:val="18"/>
                <w:szCs w:val="18"/>
              </w:rPr>
            </w:pPr>
            <w:r w:rsidRPr="00CE0808">
              <w:rPr>
                <w:rFonts w:ascii="Calibri" w:hAnsi="Calibri" w:cs="Calibri"/>
                <w:color w:val="000000"/>
                <w:sz w:val="18"/>
                <w:szCs w:val="18"/>
              </w:rPr>
              <w:t>(61</w:t>
            </w:r>
            <w:r>
              <w:rPr>
                <w:rFonts w:ascii="Calibri" w:hAnsi="Calibri" w:cs="Calibri"/>
                <w:color w:val="000000"/>
                <w:sz w:val="18"/>
                <w:szCs w:val="18"/>
              </w:rPr>
              <w:t>4</w:t>
            </w:r>
            <w:r w:rsidRPr="00CE0808">
              <w:rPr>
                <w:rFonts w:ascii="Calibri" w:hAnsi="Calibri" w:cs="Calibri"/>
                <w:color w:val="000000"/>
                <w:sz w:val="18"/>
                <w:szCs w:val="18"/>
              </w:rPr>
              <w:t>-891)</w:t>
            </w:r>
          </w:p>
        </w:tc>
        <w:tc>
          <w:tcPr>
            <w:tcW w:w="573" w:type="pct"/>
            <w:vAlign w:val="bottom"/>
          </w:tcPr>
          <w:p w14:paraId="3796A3C9" w14:textId="77777777" w:rsidR="00757021" w:rsidRDefault="00757021" w:rsidP="00757021">
            <w:pPr>
              <w:rPr>
                <w:rFonts w:ascii="Calibri" w:hAnsi="Calibri" w:cs="Calibri"/>
                <w:color w:val="000000"/>
                <w:sz w:val="18"/>
                <w:szCs w:val="18"/>
              </w:rPr>
            </w:pPr>
            <w:r w:rsidRPr="00CE0808">
              <w:rPr>
                <w:rFonts w:ascii="Calibri" w:hAnsi="Calibri" w:cs="Calibri"/>
                <w:color w:val="000000"/>
                <w:sz w:val="18"/>
                <w:szCs w:val="18"/>
              </w:rPr>
              <w:t>685</w:t>
            </w:r>
          </w:p>
          <w:p w14:paraId="3FD99180" w14:textId="29161616" w:rsidR="00757021" w:rsidRPr="00CE0808" w:rsidRDefault="00757021" w:rsidP="00FB5643">
            <w:pPr>
              <w:rPr>
                <w:rFonts w:ascii="Calibri" w:hAnsi="Calibri" w:cs="Calibri"/>
                <w:color w:val="000000"/>
                <w:sz w:val="18"/>
                <w:szCs w:val="18"/>
              </w:rPr>
            </w:pPr>
            <w:r w:rsidRPr="00CE0808">
              <w:rPr>
                <w:rFonts w:ascii="Calibri" w:hAnsi="Calibri" w:cs="Calibri"/>
                <w:color w:val="000000"/>
                <w:sz w:val="18"/>
                <w:szCs w:val="18"/>
              </w:rPr>
              <w:t>(56</w:t>
            </w:r>
            <w:r>
              <w:rPr>
                <w:rFonts w:ascii="Calibri" w:hAnsi="Calibri" w:cs="Calibri"/>
                <w:color w:val="000000"/>
                <w:sz w:val="18"/>
                <w:szCs w:val="18"/>
              </w:rPr>
              <w:t>2</w:t>
            </w:r>
            <w:r w:rsidRPr="00CE0808">
              <w:rPr>
                <w:rFonts w:ascii="Calibri" w:hAnsi="Calibri" w:cs="Calibri"/>
                <w:color w:val="000000"/>
                <w:sz w:val="18"/>
                <w:szCs w:val="18"/>
              </w:rPr>
              <w:t>-818)</w:t>
            </w:r>
          </w:p>
        </w:tc>
        <w:tc>
          <w:tcPr>
            <w:tcW w:w="573" w:type="pct"/>
            <w:vAlign w:val="bottom"/>
          </w:tcPr>
          <w:p w14:paraId="4F5A0915" w14:textId="77777777" w:rsidR="00757021" w:rsidRDefault="00757021" w:rsidP="00757021">
            <w:pPr>
              <w:rPr>
                <w:rFonts w:ascii="Calibri" w:hAnsi="Calibri" w:cs="Calibri"/>
                <w:color w:val="000000"/>
                <w:sz w:val="18"/>
                <w:szCs w:val="18"/>
              </w:rPr>
            </w:pPr>
            <w:r w:rsidRPr="00CE0808">
              <w:rPr>
                <w:rFonts w:ascii="Calibri" w:hAnsi="Calibri" w:cs="Calibri"/>
                <w:color w:val="000000"/>
                <w:sz w:val="18"/>
                <w:szCs w:val="18"/>
              </w:rPr>
              <w:t>61</w:t>
            </w:r>
            <w:r>
              <w:rPr>
                <w:rFonts w:ascii="Calibri" w:hAnsi="Calibri" w:cs="Calibri"/>
                <w:color w:val="000000"/>
                <w:sz w:val="18"/>
                <w:szCs w:val="18"/>
              </w:rPr>
              <w:t>7</w:t>
            </w:r>
          </w:p>
          <w:p w14:paraId="18AF9FC3" w14:textId="4C1B4238" w:rsidR="00757021" w:rsidRPr="00CE0808" w:rsidRDefault="00757021" w:rsidP="00FB5643">
            <w:pPr>
              <w:rPr>
                <w:rFonts w:ascii="Calibri" w:hAnsi="Calibri" w:cs="Calibri"/>
                <w:color w:val="000000"/>
                <w:sz w:val="18"/>
                <w:szCs w:val="18"/>
              </w:rPr>
            </w:pPr>
            <w:r w:rsidRPr="00CE0808">
              <w:rPr>
                <w:rFonts w:ascii="Calibri" w:hAnsi="Calibri" w:cs="Calibri"/>
                <w:color w:val="000000"/>
                <w:sz w:val="18"/>
                <w:szCs w:val="18"/>
              </w:rPr>
              <w:t>(509-74</w:t>
            </w:r>
            <w:r>
              <w:rPr>
                <w:rFonts w:ascii="Calibri" w:hAnsi="Calibri" w:cs="Calibri"/>
                <w:color w:val="000000"/>
                <w:sz w:val="18"/>
                <w:szCs w:val="18"/>
              </w:rPr>
              <w:t>3</w:t>
            </w:r>
            <w:r w:rsidRPr="00CE0808">
              <w:rPr>
                <w:rFonts w:ascii="Calibri" w:hAnsi="Calibri" w:cs="Calibri"/>
                <w:color w:val="000000"/>
                <w:sz w:val="18"/>
                <w:szCs w:val="18"/>
              </w:rPr>
              <w:t>)</w:t>
            </w:r>
          </w:p>
        </w:tc>
        <w:tc>
          <w:tcPr>
            <w:tcW w:w="573" w:type="pct"/>
            <w:vAlign w:val="bottom"/>
          </w:tcPr>
          <w:p w14:paraId="4CC84525" w14:textId="77777777" w:rsidR="00757021" w:rsidRDefault="00757021" w:rsidP="00757021">
            <w:pPr>
              <w:rPr>
                <w:rFonts w:ascii="Calibri" w:hAnsi="Calibri" w:cs="Calibri"/>
                <w:color w:val="000000"/>
                <w:sz w:val="18"/>
                <w:szCs w:val="18"/>
              </w:rPr>
            </w:pPr>
            <w:r w:rsidRPr="00CE0808">
              <w:rPr>
                <w:rFonts w:ascii="Calibri" w:hAnsi="Calibri" w:cs="Calibri"/>
                <w:color w:val="000000"/>
                <w:sz w:val="18"/>
                <w:szCs w:val="18"/>
              </w:rPr>
              <w:t>578</w:t>
            </w:r>
          </w:p>
          <w:p w14:paraId="2490C186" w14:textId="3A117E60" w:rsidR="00757021" w:rsidRPr="00CE0808" w:rsidRDefault="00757021" w:rsidP="00FB5643">
            <w:pPr>
              <w:rPr>
                <w:rFonts w:ascii="Calibri" w:hAnsi="Calibri" w:cs="Calibri"/>
                <w:color w:val="000000"/>
                <w:sz w:val="18"/>
                <w:szCs w:val="18"/>
              </w:rPr>
            </w:pPr>
            <w:r w:rsidRPr="00CE0808">
              <w:rPr>
                <w:rFonts w:ascii="Calibri" w:hAnsi="Calibri" w:cs="Calibri"/>
                <w:color w:val="000000"/>
                <w:sz w:val="18"/>
                <w:szCs w:val="18"/>
              </w:rPr>
              <w:t>(475-696)</w:t>
            </w:r>
          </w:p>
        </w:tc>
        <w:tc>
          <w:tcPr>
            <w:tcW w:w="575" w:type="pct"/>
            <w:vAlign w:val="bottom"/>
          </w:tcPr>
          <w:p w14:paraId="4C29EBDC" w14:textId="77777777" w:rsidR="00757021" w:rsidRDefault="00757021" w:rsidP="00757021">
            <w:pPr>
              <w:rPr>
                <w:rFonts w:ascii="Calibri" w:hAnsi="Calibri" w:cs="Calibri"/>
                <w:color w:val="000000"/>
                <w:sz w:val="18"/>
                <w:szCs w:val="18"/>
              </w:rPr>
            </w:pPr>
            <w:r w:rsidRPr="00CE0808">
              <w:rPr>
                <w:rFonts w:ascii="Calibri" w:hAnsi="Calibri" w:cs="Calibri"/>
                <w:color w:val="000000"/>
                <w:sz w:val="18"/>
                <w:szCs w:val="18"/>
              </w:rPr>
              <w:t>53</w:t>
            </w:r>
            <w:r>
              <w:rPr>
                <w:rFonts w:ascii="Calibri" w:hAnsi="Calibri" w:cs="Calibri"/>
                <w:color w:val="000000"/>
                <w:sz w:val="18"/>
                <w:szCs w:val="18"/>
              </w:rPr>
              <w:t>9</w:t>
            </w:r>
          </w:p>
          <w:p w14:paraId="605D08AB" w14:textId="7F4A3F98" w:rsidR="00757021" w:rsidRPr="00CE0808" w:rsidRDefault="00757021" w:rsidP="00FB5643">
            <w:pPr>
              <w:rPr>
                <w:rFonts w:ascii="Calibri" w:hAnsi="Calibri" w:cs="Calibri"/>
                <w:color w:val="000000"/>
                <w:sz w:val="18"/>
                <w:szCs w:val="18"/>
              </w:rPr>
            </w:pPr>
            <w:r w:rsidRPr="00CE0808">
              <w:rPr>
                <w:rFonts w:ascii="Calibri" w:hAnsi="Calibri" w:cs="Calibri"/>
                <w:color w:val="000000"/>
                <w:sz w:val="18"/>
                <w:szCs w:val="18"/>
              </w:rPr>
              <w:t>(44</w:t>
            </w:r>
            <w:r>
              <w:rPr>
                <w:rFonts w:ascii="Calibri" w:hAnsi="Calibri" w:cs="Calibri"/>
                <w:color w:val="000000"/>
                <w:sz w:val="18"/>
                <w:szCs w:val="18"/>
              </w:rPr>
              <w:t>3</w:t>
            </w:r>
            <w:r w:rsidRPr="00CE0808">
              <w:rPr>
                <w:rFonts w:ascii="Calibri" w:hAnsi="Calibri" w:cs="Calibri"/>
                <w:color w:val="000000"/>
                <w:sz w:val="18"/>
                <w:szCs w:val="18"/>
              </w:rPr>
              <w:t>-657)</w:t>
            </w:r>
          </w:p>
        </w:tc>
        <w:tc>
          <w:tcPr>
            <w:tcW w:w="572" w:type="pct"/>
            <w:vAlign w:val="bottom"/>
          </w:tcPr>
          <w:p w14:paraId="5E76A0E7" w14:textId="77777777" w:rsidR="00757021" w:rsidRDefault="00757021" w:rsidP="00757021">
            <w:pPr>
              <w:rPr>
                <w:rFonts w:ascii="Calibri" w:hAnsi="Calibri" w:cs="Calibri"/>
                <w:color w:val="000000"/>
                <w:sz w:val="18"/>
                <w:szCs w:val="18"/>
              </w:rPr>
            </w:pPr>
            <w:r w:rsidRPr="00CE0808">
              <w:rPr>
                <w:rFonts w:ascii="Calibri" w:hAnsi="Calibri" w:cs="Calibri"/>
                <w:color w:val="000000"/>
                <w:sz w:val="18"/>
                <w:szCs w:val="18"/>
              </w:rPr>
              <w:t>50</w:t>
            </w:r>
            <w:r>
              <w:rPr>
                <w:rFonts w:ascii="Calibri" w:hAnsi="Calibri" w:cs="Calibri"/>
                <w:color w:val="000000"/>
                <w:sz w:val="18"/>
                <w:szCs w:val="18"/>
              </w:rPr>
              <w:t>7</w:t>
            </w:r>
          </w:p>
          <w:p w14:paraId="6C2283E6" w14:textId="0807B356" w:rsidR="00757021" w:rsidRPr="00CE0808" w:rsidRDefault="00757021" w:rsidP="00FB5643">
            <w:pPr>
              <w:rPr>
                <w:rFonts w:ascii="Calibri" w:hAnsi="Calibri" w:cs="Calibri"/>
                <w:color w:val="000000"/>
                <w:sz w:val="18"/>
                <w:szCs w:val="18"/>
              </w:rPr>
            </w:pPr>
            <w:r w:rsidRPr="00CE0808">
              <w:rPr>
                <w:rFonts w:ascii="Calibri" w:hAnsi="Calibri" w:cs="Calibri"/>
                <w:color w:val="000000"/>
                <w:sz w:val="18"/>
                <w:szCs w:val="18"/>
              </w:rPr>
              <w:t>(424-605)</w:t>
            </w:r>
          </w:p>
        </w:tc>
      </w:tr>
      <w:tr w:rsidR="006B52CB" w:rsidRPr="00CE0808" w14:paraId="4BFCB2A0" w14:textId="77777777" w:rsidTr="009E2B77">
        <w:tc>
          <w:tcPr>
            <w:tcW w:w="509" w:type="pct"/>
            <w:vMerge/>
          </w:tcPr>
          <w:p w14:paraId="73B6D9E5" w14:textId="77777777" w:rsidR="006B52CB" w:rsidRDefault="006B52CB" w:rsidP="00B93656">
            <w:pPr>
              <w:rPr>
                <w:rFonts w:ascii="Times New Roman" w:eastAsia="MS Mincho" w:hAnsi="Times New Roman" w:cs="Times New Roman"/>
                <w:iCs/>
                <w:sz w:val="18"/>
                <w:szCs w:val="18"/>
              </w:rPr>
            </w:pPr>
          </w:p>
        </w:tc>
        <w:tc>
          <w:tcPr>
            <w:tcW w:w="481" w:type="pct"/>
          </w:tcPr>
          <w:p w14:paraId="6FEA60CC" w14:textId="77777777" w:rsidR="006B52CB" w:rsidRPr="00CE0808" w:rsidRDefault="00883C40" w:rsidP="006B52CB">
            <w:pPr>
              <w:rPr>
                <w:rFonts w:ascii="Calibri" w:eastAsia="Calibri" w:hAnsi="Calibri" w:cs="Times New Roman"/>
                <w:iCs/>
                <w:sz w:val="18"/>
                <w:szCs w:val="18"/>
              </w:rPr>
            </w:pPr>
            <m:oMathPara>
              <m:oMath>
                <m:sSub>
                  <m:sSubPr>
                    <m:ctrlPr>
                      <w:rPr>
                        <w:rFonts w:ascii="Cambria Math" w:hAnsi="Cambria Math"/>
                        <w:iCs/>
                        <w:sz w:val="18"/>
                        <w:szCs w:val="18"/>
                      </w:rPr>
                    </m:ctrlPr>
                  </m:sSubPr>
                  <m:e>
                    <m:r>
                      <m:rPr>
                        <m:sty m:val="p"/>
                      </m:rPr>
                      <w:rPr>
                        <w:rFonts w:ascii="Cambria Math" w:hAnsi="Cambria Math"/>
                        <w:sz w:val="18"/>
                        <w:szCs w:val="18"/>
                      </w:rPr>
                      <m:t>pEAB</m:t>
                    </m:r>
                  </m:e>
                  <m:sub>
                    <m:r>
                      <w:rPr>
                        <w:rFonts w:ascii="Cambria Math" w:hAnsi="Cambria Math"/>
                        <w:sz w:val="18"/>
                        <w:szCs w:val="18"/>
                      </w:rPr>
                      <m:t>24</m:t>
                    </m:r>
                  </m:sub>
                </m:sSub>
              </m:oMath>
            </m:oMathPara>
          </w:p>
          <w:p w14:paraId="48D2238C" w14:textId="77777777" w:rsidR="006B52CB" w:rsidRDefault="006B52CB" w:rsidP="00757021">
            <w:pPr>
              <w:rPr>
                <w:rFonts w:ascii="Times New Roman" w:eastAsia="MS Mincho" w:hAnsi="Times New Roman" w:cs="Times New Roman"/>
                <w:iCs/>
                <w:sz w:val="18"/>
                <w:szCs w:val="18"/>
              </w:rPr>
            </w:pPr>
          </w:p>
        </w:tc>
        <w:tc>
          <w:tcPr>
            <w:tcW w:w="573" w:type="pct"/>
            <w:vMerge w:val="restart"/>
            <w:vAlign w:val="bottom"/>
          </w:tcPr>
          <w:p w14:paraId="714F03FC" w14:textId="77777777" w:rsidR="006B52CB" w:rsidRDefault="006B52CB" w:rsidP="000C54E8">
            <w:pPr>
              <w:rPr>
                <w:rFonts w:ascii="Calibri" w:hAnsi="Calibri" w:cs="Calibri"/>
                <w:color w:val="000000"/>
                <w:sz w:val="18"/>
                <w:szCs w:val="18"/>
              </w:rPr>
            </w:pPr>
            <w:r w:rsidRPr="00CE0808">
              <w:rPr>
                <w:rFonts w:ascii="Calibri" w:hAnsi="Calibri" w:cs="Calibri"/>
                <w:color w:val="000000"/>
                <w:sz w:val="18"/>
                <w:szCs w:val="18"/>
              </w:rPr>
              <w:t>29</w:t>
            </w:r>
            <w:r>
              <w:rPr>
                <w:rFonts w:ascii="Calibri" w:hAnsi="Calibri" w:cs="Calibri"/>
                <w:color w:val="000000"/>
                <w:sz w:val="18"/>
                <w:szCs w:val="18"/>
              </w:rPr>
              <w:t>5</w:t>
            </w:r>
          </w:p>
          <w:p w14:paraId="61A16AF0" w14:textId="77777777" w:rsidR="006B52CB" w:rsidRPr="00CE0808" w:rsidRDefault="006B52CB" w:rsidP="00757021">
            <w:pPr>
              <w:rPr>
                <w:rFonts w:ascii="Calibri" w:hAnsi="Calibri" w:cs="Calibri"/>
                <w:color w:val="000000"/>
                <w:sz w:val="18"/>
                <w:szCs w:val="18"/>
              </w:rPr>
            </w:pPr>
            <w:r w:rsidRPr="00CE0808">
              <w:rPr>
                <w:rFonts w:ascii="Calibri" w:hAnsi="Calibri" w:cs="Calibri"/>
                <w:color w:val="000000"/>
                <w:sz w:val="18"/>
                <w:szCs w:val="18"/>
              </w:rPr>
              <w:t>(23</w:t>
            </w:r>
            <w:r>
              <w:rPr>
                <w:rFonts w:ascii="Calibri" w:hAnsi="Calibri" w:cs="Calibri"/>
                <w:color w:val="000000"/>
                <w:sz w:val="18"/>
                <w:szCs w:val="18"/>
              </w:rPr>
              <w:t>8</w:t>
            </w:r>
            <w:r w:rsidRPr="00CE0808">
              <w:rPr>
                <w:rFonts w:ascii="Calibri" w:hAnsi="Calibri" w:cs="Calibri"/>
                <w:color w:val="000000"/>
                <w:sz w:val="18"/>
                <w:szCs w:val="18"/>
              </w:rPr>
              <w:t>-3</w:t>
            </w:r>
            <w:r>
              <w:rPr>
                <w:rFonts w:ascii="Calibri" w:hAnsi="Calibri" w:cs="Calibri"/>
                <w:color w:val="000000"/>
                <w:sz w:val="18"/>
                <w:szCs w:val="18"/>
              </w:rPr>
              <w:t>50</w:t>
            </w:r>
            <w:r w:rsidRPr="00CE0808">
              <w:rPr>
                <w:rFonts w:ascii="Calibri" w:hAnsi="Calibri" w:cs="Calibri"/>
                <w:color w:val="000000"/>
                <w:sz w:val="18"/>
                <w:szCs w:val="18"/>
              </w:rPr>
              <w:t>)</w:t>
            </w:r>
          </w:p>
          <w:p w14:paraId="40AA875A" w14:textId="15BF1BA9" w:rsidR="006B52CB" w:rsidRPr="00CE0808" w:rsidRDefault="006B52CB" w:rsidP="00FB5643">
            <w:pPr>
              <w:rPr>
                <w:rFonts w:ascii="Calibri" w:hAnsi="Calibri" w:cs="Calibri"/>
                <w:color w:val="000000"/>
                <w:sz w:val="18"/>
                <w:szCs w:val="18"/>
              </w:rPr>
            </w:pPr>
          </w:p>
        </w:tc>
        <w:tc>
          <w:tcPr>
            <w:tcW w:w="572" w:type="pct"/>
            <w:vMerge w:val="restart"/>
            <w:vAlign w:val="bottom"/>
          </w:tcPr>
          <w:p w14:paraId="0ABC3851" w14:textId="77777777" w:rsidR="006B52CB" w:rsidRDefault="006B52CB" w:rsidP="000C54E8">
            <w:pPr>
              <w:rPr>
                <w:rFonts w:ascii="Calibri" w:hAnsi="Calibri" w:cs="Calibri"/>
                <w:color w:val="000000"/>
                <w:sz w:val="18"/>
                <w:szCs w:val="18"/>
              </w:rPr>
            </w:pPr>
            <w:r w:rsidRPr="00CE0808">
              <w:rPr>
                <w:rFonts w:ascii="Calibri" w:hAnsi="Calibri" w:cs="Calibri"/>
                <w:color w:val="000000"/>
                <w:sz w:val="18"/>
                <w:szCs w:val="18"/>
              </w:rPr>
              <w:t>28</w:t>
            </w:r>
            <w:r>
              <w:rPr>
                <w:rFonts w:ascii="Calibri" w:hAnsi="Calibri" w:cs="Calibri"/>
                <w:color w:val="000000"/>
                <w:sz w:val="18"/>
                <w:szCs w:val="18"/>
              </w:rPr>
              <w:t>4</w:t>
            </w:r>
          </w:p>
          <w:p w14:paraId="137E598A" w14:textId="77777777" w:rsidR="006B52CB" w:rsidRPr="00CE0808" w:rsidRDefault="006B52CB" w:rsidP="00757021">
            <w:pPr>
              <w:rPr>
                <w:rFonts w:ascii="Calibri" w:hAnsi="Calibri" w:cs="Calibri"/>
                <w:color w:val="000000"/>
                <w:sz w:val="18"/>
                <w:szCs w:val="18"/>
              </w:rPr>
            </w:pPr>
            <w:r w:rsidRPr="00CE0808">
              <w:rPr>
                <w:rFonts w:ascii="Calibri" w:hAnsi="Calibri" w:cs="Calibri"/>
                <w:color w:val="000000"/>
                <w:sz w:val="18"/>
                <w:szCs w:val="18"/>
              </w:rPr>
              <w:t>(229-334)</w:t>
            </w:r>
          </w:p>
          <w:p w14:paraId="69176B33" w14:textId="4F255138" w:rsidR="006B52CB" w:rsidRPr="00CE0808" w:rsidRDefault="006B52CB" w:rsidP="00FB5643">
            <w:pPr>
              <w:rPr>
                <w:rFonts w:ascii="Calibri" w:hAnsi="Calibri" w:cs="Calibri"/>
                <w:color w:val="000000"/>
                <w:sz w:val="18"/>
                <w:szCs w:val="18"/>
              </w:rPr>
            </w:pPr>
          </w:p>
        </w:tc>
        <w:tc>
          <w:tcPr>
            <w:tcW w:w="573" w:type="pct"/>
            <w:vMerge w:val="restart"/>
            <w:vAlign w:val="bottom"/>
          </w:tcPr>
          <w:p w14:paraId="4E6F61B6" w14:textId="77777777" w:rsidR="006B52CB" w:rsidRDefault="006B52CB" w:rsidP="000C54E8">
            <w:pPr>
              <w:rPr>
                <w:rFonts w:ascii="Calibri" w:hAnsi="Calibri" w:cs="Calibri"/>
                <w:color w:val="000000"/>
                <w:sz w:val="18"/>
                <w:szCs w:val="18"/>
              </w:rPr>
            </w:pPr>
            <w:r w:rsidRPr="00CE0808">
              <w:rPr>
                <w:rFonts w:ascii="Calibri" w:hAnsi="Calibri" w:cs="Calibri"/>
                <w:color w:val="000000"/>
                <w:sz w:val="18"/>
                <w:szCs w:val="18"/>
              </w:rPr>
              <w:t>264</w:t>
            </w:r>
          </w:p>
          <w:p w14:paraId="51A14832" w14:textId="77777777" w:rsidR="006B52CB" w:rsidRPr="00CE0808" w:rsidRDefault="006B52CB" w:rsidP="00757021">
            <w:pPr>
              <w:rPr>
                <w:rFonts w:ascii="Calibri" w:hAnsi="Calibri" w:cs="Calibri"/>
                <w:color w:val="000000"/>
                <w:sz w:val="18"/>
                <w:szCs w:val="18"/>
              </w:rPr>
            </w:pPr>
            <w:r w:rsidRPr="00CE0808">
              <w:rPr>
                <w:rFonts w:ascii="Calibri" w:hAnsi="Calibri" w:cs="Calibri"/>
                <w:color w:val="000000"/>
                <w:sz w:val="18"/>
                <w:szCs w:val="18"/>
              </w:rPr>
              <w:t>(216-312)</w:t>
            </w:r>
          </w:p>
          <w:p w14:paraId="427865C2" w14:textId="3BF0BCBE" w:rsidR="006B52CB" w:rsidRPr="00CE0808" w:rsidRDefault="006B52CB" w:rsidP="00FB5643">
            <w:pPr>
              <w:rPr>
                <w:rFonts w:ascii="Calibri" w:hAnsi="Calibri" w:cs="Calibri"/>
                <w:color w:val="000000"/>
                <w:sz w:val="18"/>
                <w:szCs w:val="18"/>
              </w:rPr>
            </w:pPr>
          </w:p>
        </w:tc>
        <w:tc>
          <w:tcPr>
            <w:tcW w:w="573" w:type="pct"/>
            <w:vMerge w:val="restart"/>
            <w:vAlign w:val="bottom"/>
          </w:tcPr>
          <w:p w14:paraId="1B160433" w14:textId="77777777" w:rsidR="006B52CB" w:rsidRDefault="006B52CB" w:rsidP="000C54E8">
            <w:pPr>
              <w:rPr>
                <w:rFonts w:ascii="Calibri" w:hAnsi="Calibri" w:cs="Calibri"/>
                <w:color w:val="000000"/>
                <w:sz w:val="18"/>
                <w:szCs w:val="18"/>
              </w:rPr>
            </w:pPr>
            <w:r w:rsidRPr="00CE0808">
              <w:rPr>
                <w:rFonts w:ascii="Calibri" w:hAnsi="Calibri" w:cs="Calibri"/>
                <w:color w:val="000000"/>
                <w:sz w:val="18"/>
                <w:szCs w:val="18"/>
              </w:rPr>
              <w:t>23</w:t>
            </w:r>
            <w:r>
              <w:rPr>
                <w:rFonts w:ascii="Calibri" w:hAnsi="Calibri" w:cs="Calibri"/>
                <w:color w:val="000000"/>
                <w:sz w:val="18"/>
                <w:szCs w:val="18"/>
              </w:rPr>
              <w:t>7</w:t>
            </w:r>
          </w:p>
          <w:p w14:paraId="5C5F756F" w14:textId="77777777" w:rsidR="006B52CB" w:rsidRPr="00CE0808" w:rsidRDefault="006B52CB" w:rsidP="00757021">
            <w:pPr>
              <w:rPr>
                <w:rFonts w:ascii="Calibri" w:hAnsi="Calibri" w:cs="Calibri"/>
                <w:color w:val="000000"/>
                <w:sz w:val="18"/>
                <w:szCs w:val="18"/>
              </w:rPr>
            </w:pPr>
            <w:r w:rsidRPr="00CE0808">
              <w:rPr>
                <w:rFonts w:ascii="Calibri" w:hAnsi="Calibri" w:cs="Calibri"/>
                <w:color w:val="000000"/>
                <w:sz w:val="18"/>
                <w:szCs w:val="18"/>
              </w:rPr>
              <w:t>(192-281)</w:t>
            </w:r>
          </w:p>
          <w:p w14:paraId="1FE4A257" w14:textId="382D465A" w:rsidR="006B52CB" w:rsidRPr="00CE0808" w:rsidRDefault="006B52CB" w:rsidP="00FB5643">
            <w:pPr>
              <w:rPr>
                <w:rFonts w:ascii="Calibri" w:hAnsi="Calibri" w:cs="Calibri"/>
                <w:color w:val="000000"/>
                <w:sz w:val="18"/>
                <w:szCs w:val="18"/>
              </w:rPr>
            </w:pPr>
          </w:p>
        </w:tc>
        <w:tc>
          <w:tcPr>
            <w:tcW w:w="573" w:type="pct"/>
            <w:vMerge w:val="restart"/>
            <w:vAlign w:val="bottom"/>
          </w:tcPr>
          <w:p w14:paraId="770BDC0D" w14:textId="77777777" w:rsidR="006B52CB" w:rsidRDefault="006B52CB" w:rsidP="000C54E8">
            <w:pPr>
              <w:rPr>
                <w:rFonts w:ascii="Calibri" w:hAnsi="Calibri" w:cs="Calibri"/>
                <w:color w:val="000000"/>
                <w:sz w:val="18"/>
                <w:szCs w:val="18"/>
              </w:rPr>
            </w:pPr>
            <w:r w:rsidRPr="00CE0808">
              <w:rPr>
                <w:rFonts w:ascii="Calibri" w:hAnsi="Calibri" w:cs="Calibri"/>
                <w:color w:val="000000"/>
                <w:sz w:val="18"/>
                <w:szCs w:val="18"/>
              </w:rPr>
              <w:t>2</w:t>
            </w:r>
            <w:r>
              <w:rPr>
                <w:rFonts w:ascii="Calibri" w:hAnsi="Calibri" w:cs="Calibri"/>
                <w:color w:val="000000"/>
                <w:sz w:val="18"/>
                <w:szCs w:val="18"/>
              </w:rPr>
              <w:t>20</w:t>
            </w:r>
          </w:p>
          <w:p w14:paraId="58A34F0F" w14:textId="77777777" w:rsidR="006B52CB" w:rsidRPr="00CE0808" w:rsidRDefault="006B52CB" w:rsidP="00757021">
            <w:pPr>
              <w:rPr>
                <w:rFonts w:ascii="Calibri" w:hAnsi="Calibri" w:cs="Calibri"/>
                <w:color w:val="000000"/>
                <w:sz w:val="18"/>
                <w:szCs w:val="18"/>
              </w:rPr>
            </w:pPr>
            <w:r w:rsidRPr="00CE0808">
              <w:rPr>
                <w:rFonts w:ascii="Calibri" w:hAnsi="Calibri" w:cs="Calibri"/>
                <w:color w:val="000000"/>
                <w:sz w:val="18"/>
                <w:szCs w:val="18"/>
              </w:rPr>
              <w:t>(1</w:t>
            </w:r>
            <w:r>
              <w:rPr>
                <w:rFonts w:ascii="Calibri" w:hAnsi="Calibri" w:cs="Calibri"/>
                <w:color w:val="000000"/>
                <w:sz w:val="18"/>
                <w:szCs w:val="18"/>
              </w:rPr>
              <w:t>80</w:t>
            </w:r>
            <w:r w:rsidRPr="00CE0808">
              <w:rPr>
                <w:rFonts w:ascii="Calibri" w:hAnsi="Calibri" w:cs="Calibri"/>
                <w:color w:val="000000"/>
                <w:sz w:val="18"/>
                <w:szCs w:val="18"/>
              </w:rPr>
              <w:t>-26</w:t>
            </w:r>
            <w:r>
              <w:rPr>
                <w:rFonts w:ascii="Calibri" w:hAnsi="Calibri" w:cs="Calibri"/>
                <w:color w:val="000000"/>
                <w:sz w:val="18"/>
                <w:szCs w:val="18"/>
              </w:rPr>
              <w:t>1</w:t>
            </w:r>
            <w:r w:rsidRPr="00CE0808">
              <w:rPr>
                <w:rFonts w:ascii="Calibri" w:hAnsi="Calibri" w:cs="Calibri"/>
                <w:color w:val="000000"/>
                <w:sz w:val="18"/>
                <w:szCs w:val="18"/>
              </w:rPr>
              <w:t>)</w:t>
            </w:r>
          </w:p>
          <w:p w14:paraId="2134956F" w14:textId="1D859AE5" w:rsidR="006B52CB" w:rsidRPr="00CE0808" w:rsidRDefault="006B52CB" w:rsidP="00FB5643">
            <w:pPr>
              <w:rPr>
                <w:rFonts w:ascii="Calibri" w:hAnsi="Calibri" w:cs="Calibri"/>
                <w:color w:val="000000"/>
                <w:sz w:val="18"/>
                <w:szCs w:val="18"/>
              </w:rPr>
            </w:pPr>
          </w:p>
        </w:tc>
        <w:tc>
          <w:tcPr>
            <w:tcW w:w="575" w:type="pct"/>
            <w:vMerge w:val="restart"/>
            <w:vAlign w:val="bottom"/>
          </w:tcPr>
          <w:p w14:paraId="03409321" w14:textId="77777777" w:rsidR="006B52CB" w:rsidRDefault="006B52CB" w:rsidP="000C54E8">
            <w:pPr>
              <w:rPr>
                <w:rFonts w:ascii="Calibri" w:hAnsi="Calibri" w:cs="Calibri"/>
                <w:color w:val="000000"/>
                <w:sz w:val="18"/>
                <w:szCs w:val="18"/>
              </w:rPr>
            </w:pPr>
            <w:r w:rsidRPr="00CE0808">
              <w:rPr>
                <w:rFonts w:ascii="Calibri" w:hAnsi="Calibri" w:cs="Calibri"/>
                <w:color w:val="000000"/>
                <w:sz w:val="18"/>
                <w:szCs w:val="18"/>
              </w:rPr>
              <w:t>20</w:t>
            </w:r>
            <w:r>
              <w:rPr>
                <w:rFonts w:ascii="Calibri" w:hAnsi="Calibri" w:cs="Calibri"/>
                <w:color w:val="000000"/>
                <w:sz w:val="18"/>
                <w:szCs w:val="18"/>
              </w:rPr>
              <w:t>5</w:t>
            </w:r>
          </w:p>
          <w:p w14:paraId="2861A1F1" w14:textId="77777777" w:rsidR="006B52CB" w:rsidRPr="00CE0808" w:rsidRDefault="006B52CB" w:rsidP="00757021">
            <w:pPr>
              <w:rPr>
                <w:rFonts w:ascii="Calibri" w:hAnsi="Calibri" w:cs="Calibri"/>
                <w:color w:val="000000"/>
                <w:sz w:val="18"/>
                <w:szCs w:val="18"/>
              </w:rPr>
            </w:pPr>
            <w:r w:rsidRPr="00CE0808">
              <w:rPr>
                <w:rFonts w:ascii="Calibri" w:hAnsi="Calibri" w:cs="Calibri"/>
                <w:color w:val="000000"/>
                <w:sz w:val="18"/>
                <w:szCs w:val="18"/>
              </w:rPr>
              <w:t>(170-247)</w:t>
            </w:r>
          </w:p>
          <w:p w14:paraId="79559525" w14:textId="2993FCD0" w:rsidR="006B52CB" w:rsidRPr="00CE0808" w:rsidRDefault="006B52CB" w:rsidP="00FB5643">
            <w:pPr>
              <w:rPr>
                <w:rFonts w:ascii="Calibri" w:hAnsi="Calibri" w:cs="Calibri"/>
                <w:color w:val="000000"/>
                <w:sz w:val="18"/>
                <w:szCs w:val="18"/>
              </w:rPr>
            </w:pPr>
          </w:p>
        </w:tc>
        <w:tc>
          <w:tcPr>
            <w:tcW w:w="572" w:type="pct"/>
            <w:vMerge w:val="restart"/>
            <w:vAlign w:val="bottom"/>
          </w:tcPr>
          <w:p w14:paraId="7368C39F" w14:textId="77777777" w:rsidR="006B52CB" w:rsidRDefault="006B52CB" w:rsidP="000C54E8">
            <w:pPr>
              <w:rPr>
                <w:rFonts w:ascii="Calibri" w:hAnsi="Calibri" w:cs="Calibri"/>
                <w:color w:val="000000"/>
                <w:sz w:val="18"/>
                <w:szCs w:val="18"/>
              </w:rPr>
            </w:pPr>
            <w:r w:rsidRPr="00CE0808">
              <w:rPr>
                <w:rFonts w:ascii="Calibri" w:hAnsi="Calibri" w:cs="Calibri"/>
                <w:color w:val="000000"/>
                <w:sz w:val="18"/>
                <w:szCs w:val="18"/>
              </w:rPr>
              <w:t>19</w:t>
            </w:r>
            <w:r>
              <w:rPr>
                <w:rFonts w:ascii="Calibri" w:hAnsi="Calibri" w:cs="Calibri"/>
                <w:color w:val="000000"/>
                <w:sz w:val="18"/>
                <w:szCs w:val="18"/>
              </w:rPr>
              <w:t>1</w:t>
            </w:r>
          </w:p>
          <w:p w14:paraId="391BC4C7" w14:textId="77777777" w:rsidR="006B52CB" w:rsidRPr="00CE0808" w:rsidRDefault="006B52CB" w:rsidP="00757021">
            <w:pPr>
              <w:rPr>
                <w:rFonts w:ascii="Calibri" w:hAnsi="Calibri" w:cs="Calibri"/>
                <w:color w:val="000000"/>
                <w:sz w:val="18"/>
                <w:szCs w:val="18"/>
              </w:rPr>
            </w:pPr>
            <w:r w:rsidRPr="00CE0808">
              <w:rPr>
                <w:rFonts w:ascii="Calibri" w:hAnsi="Calibri" w:cs="Calibri"/>
                <w:color w:val="000000"/>
                <w:sz w:val="18"/>
                <w:szCs w:val="18"/>
              </w:rPr>
              <w:t>(158-23</w:t>
            </w:r>
            <w:r>
              <w:rPr>
                <w:rFonts w:ascii="Calibri" w:hAnsi="Calibri" w:cs="Calibri"/>
                <w:color w:val="000000"/>
                <w:sz w:val="18"/>
                <w:szCs w:val="18"/>
              </w:rPr>
              <w:t>1</w:t>
            </w:r>
            <w:r w:rsidRPr="00CE0808">
              <w:rPr>
                <w:rFonts w:ascii="Calibri" w:hAnsi="Calibri" w:cs="Calibri"/>
                <w:color w:val="000000"/>
                <w:sz w:val="18"/>
                <w:szCs w:val="18"/>
              </w:rPr>
              <w:t>)</w:t>
            </w:r>
          </w:p>
          <w:p w14:paraId="634793C4" w14:textId="2D568531" w:rsidR="006B52CB" w:rsidRPr="00CE0808" w:rsidRDefault="006B52CB" w:rsidP="00FB5643">
            <w:pPr>
              <w:rPr>
                <w:rFonts w:ascii="Calibri" w:hAnsi="Calibri" w:cs="Calibri"/>
                <w:color w:val="000000"/>
                <w:sz w:val="18"/>
                <w:szCs w:val="18"/>
              </w:rPr>
            </w:pPr>
          </w:p>
        </w:tc>
      </w:tr>
      <w:tr w:rsidR="006B52CB" w:rsidRPr="00CE0808" w14:paraId="3354FCA4" w14:textId="77777777" w:rsidTr="009E2B77">
        <w:tc>
          <w:tcPr>
            <w:tcW w:w="509" w:type="pct"/>
            <w:vMerge/>
          </w:tcPr>
          <w:p w14:paraId="245F2EA6" w14:textId="77777777" w:rsidR="006B52CB" w:rsidRDefault="006B52CB" w:rsidP="00B93656">
            <w:pPr>
              <w:rPr>
                <w:rFonts w:ascii="Times New Roman" w:eastAsia="MS Mincho" w:hAnsi="Times New Roman" w:cs="Times New Roman"/>
                <w:iCs/>
                <w:sz w:val="18"/>
                <w:szCs w:val="18"/>
              </w:rPr>
            </w:pPr>
          </w:p>
        </w:tc>
        <w:tc>
          <w:tcPr>
            <w:tcW w:w="481" w:type="pct"/>
          </w:tcPr>
          <w:p w14:paraId="728D5791" w14:textId="77777777" w:rsidR="006B52CB" w:rsidRDefault="006B52CB" w:rsidP="006B52CB">
            <w:pPr>
              <w:rPr>
                <w:rFonts w:ascii="Times New Roman" w:eastAsia="MS Mincho" w:hAnsi="Times New Roman" w:cs="Times New Roman"/>
                <w:iCs/>
                <w:sz w:val="18"/>
                <w:szCs w:val="18"/>
              </w:rPr>
            </w:pPr>
          </w:p>
        </w:tc>
        <w:tc>
          <w:tcPr>
            <w:tcW w:w="573" w:type="pct"/>
            <w:vMerge/>
            <w:vAlign w:val="bottom"/>
          </w:tcPr>
          <w:p w14:paraId="33653789" w14:textId="737B70C0" w:rsidR="006B52CB" w:rsidRPr="00757021" w:rsidRDefault="006B52CB" w:rsidP="00FB5643">
            <w:pPr>
              <w:rPr>
                <w:rFonts w:ascii="Calibri" w:hAnsi="Calibri" w:cs="Calibri"/>
                <w:sz w:val="18"/>
                <w:szCs w:val="18"/>
              </w:rPr>
            </w:pPr>
          </w:p>
        </w:tc>
        <w:tc>
          <w:tcPr>
            <w:tcW w:w="572" w:type="pct"/>
            <w:vMerge/>
            <w:vAlign w:val="bottom"/>
          </w:tcPr>
          <w:p w14:paraId="4D103EF0" w14:textId="707D56F8" w:rsidR="006B52CB" w:rsidRPr="00757021" w:rsidRDefault="006B52CB" w:rsidP="00FB5643">
            <w:pPr>
              <w:rPr>
                <w:rFonts w:ascii="Calibri" w:hAnsi="Calibri" w:cs="Calibri"/>
                <w:sz w:val="18"/>
                <w:szCs w:val="18"/>
              </w:rPr>
            </w:pPr>
          </w:p>
        </w:tc>
        <w:tc>
          <w:tcPr>
            <w:tcW w:w="573" w:type="pct"/>
            <w:vMerge/>
            <w:vAlign w:val="bottom"/>
          </w:tcPr>
          <w:p w14:paraId="034B5190" w14:textId="09DF2BD5" w:rsidR="006B52CB" w:rsidRPr="00757021" w:rsidRDefault="006B52CB" w:rsidP="00FB5643">
            <w:pPr>
              <w:rPr>
                <w:rFonts w:ascii="Calibri" w:hAnsi="Calibri" w:cs="Calibri"/>
                <w:sz w:val="18"/>
                <w:szCs w:val="18"/>
              </w:rPr>
            </w:pPr>
          </w:p>
        </w:tc>
        <w:tc>
          <w:tcPr>
            <w:tcW w:w="573" w:type="pct"/>
            <w:vMerge/>
            <w:vAlign w:val="bottom"/>
          </w:tcPr>
          <w:p w14:paraId="7B84A2A7" w14:textId="2D1010C1" w:rsidR="006B52CB" w:rsidRPr="00757021" w:rsidRDefault="006B52CB" w:rsidP="00FB5643">
            <w:pPr>
              <w:rPr>
                <w:rFonts w:ascii="Calibri" w:hAnsi="Calibri" w:cs="Calibri"/>
                <w:sz w:val="18"/>
                <w:szCs w:val="18"/>
              </w:rPr>
            </w:pPr>
          </w:p>
        </w:tc>
        <w:tc>
          <w:tcPr>
            <w:tcW w:w="573" w:type="pct"/>
            <w:vMerge/>
            <w:vAlign w:val="bottom"/>
          </w:tcPr>
          <w:p w14:paraId="2A60DA5B" w14:textId="144C92AA" w:rsidR="006B52CB" w:rsidRPr="00757021" w:rsidRDefault="006B52CB" w:rsidP="00FB5643">
            <w:pPr>
              <w:rPr>
                <w:rFonts w:ascii="Calibri" w:hAnsi="Calibri" w:cs="Calibri"/>
                <w:sz w:val="18"/>
                <w:szCs w:val="18"/>
              </w:rPr>
            </w:pPr>
          </w:p>
        </w:tc>
        <w:tc>
          <w:tcPr>
            <w:tcW w:w="575" w:type="pct"/>
            <w:vMerge/>
            <w:vAlign w:val="bottom"/>
          </w:tcPr>
          <w:p w14:paraId="60A59F03" w14:textId="18810320" w:rsidR="006B52CB" w:rsidRPr="00757021" w:rsidRDefault="006B52CB" w:rsidP="00FB5643">
            <w:pPr>
              <w:rPr>
                <w:rFonts w:ascii="Calibri" w:hAnsi="Calibri" w:cs="Calibri"/>
                <w:sz w:val="18"/>
                <w:szCs w:val="18"/>
              </w:rPr>
            </w:pPr>
          </w:p>
        </w:tc>
        <w:tc>
          <w:tcPr>
            <w:tcW w:w="572" w:type="pct"/>
            <w:vMerge/>
            <w:vAlign w:val="bottom"/>
          </w:tcPr>
          <w:p w14:paraId="4CD21AA5" w14:textId="24A716A0" w:rsidR="006B52CB" w:rsidRPr="00757021" w:rsidRDefault="006B52CB" w:rsidP="00FB5643">
            <w:pPr>
              <w:rPr>
                <w:rFonts w:ascii="Calibri" w:hAnsi="Calibri" w:cs="Calibri"/>
                <w:sz w:val="18"/>
                <w:szCs w:val="18"/>
              </w:rPr>
            </w:pPr>
          </w:p>
        </w:tc>
      </w:tr>
    </w:tbl>
    <w:p w14:paraId="6B66AFEB" w14:textId="77777777" w:rsidR="00FB5643" w:rsidRDefault="00FB5643" w:rsidP="002566E6"/>
    <w:p w14:paraId="54895FFB" w14:textId="6FE2EA05" w:rsidR="006B52CB" w:rsidRPr="008B6867" w:rsidRDefault="006B52CB" w:rsidP="00CC6124">
      <w:pPr>
        <w:spacing w:after="0" w:line="480" w:lineRule="auto"/>
        <w:rPr>
          <w:rFonts w:ascii="Times New Roman" w:hAnsi="Times New Roman" w:cs="Times New Roman"/>
          <w:sz w:val="24"/>
          <w:szCs w:val="24"/>
        </w:rPr>
      </w:pPr>
      <w:r w:rsidRPr="008B6867">
        <w:rPr>
          <w:rFonts w:ascii="Times New Roman" w:hAnsi="Times New Roman" w:cs="Times New Roman"/>
          <w:sz w:val="24"/>
          <w:szCs w:val="24"/>
        </w:rPr>
        <w:t xml:space="preserve">Median and 95% Confidence </w:t>
      </w:r>
      <w:proofErr w:type="spellStart"/>
      <w:r w:rsidRPr="008B6867">
        <w:rPr>
          <w:rFonts w:ascii="Times New Roman" w:hAnsi="Times New Roman" w:cs="Times New Roman"/>
          <w:sz w:val="24"/>
          <w:szCs w:val="24"/>
        </w:rPr>
        <w:t>Interveal</w:t>
      </w:r>
      <w:proofErr w:type="spellEnd"/>
      <w:r w:rsidRPr="008B6867">
        <w:rPr>
          <w:rFonts w:ascii="Times New Roman" w:hAnsi="Times New Roman" w:cs="Times New Roman"/>
          <w:sz w:val="24"/>
          <w:szCs w:val="24"/>
        </w:rPr>
        <w:t xml:space="preserve"> of the effect size (</w:t>
      </w:r>
      <w:r w:rsidR="005E364E" w:rsidRPr="008B6867">
        <w:rPr>
          <w:rFonts w:ascii="Times New Roman" w:hAnsi="Times New Roman" w:cs="Times New Roman"/>
          <w:sz w:val="24"/>
          <w:szCs w:val="24"/>
        </w:rPr>
        <w:t>EA</w:t>
      </w:r>
      <w:r w:rsidRPr="008B6867">
        <w:rPr>
          <w:rFonts w:ascii="Times New Roman" w:hAnsi="Times New Roman" w:cs="Times New Roman"/>
          <w:sz w:val="24"/>
          <w:szCs w:val="24"/>
        </w:rPr>
        <w:t xml:space="preserve"> burden </w:t>
      </w:r>
      <w:r w:rsidR="009E2B77" w:rsidRPr="008B6867">
        <w:rPr>
          <w:rFonts w:ascii="Times New Roman" w:hAnsi="Times New Roman" w:cs="Times New Roman"/>
          <w:sz w:val="24"/>
          <w:szCs w:val="24"/>
        </w:rPr>
        <w:t>in minutes</w:t>
      </w:r>
      <w:r w:rsidRPr="008B6867">
        <w:rPr>
          <w:rFonts w:ascii="Times New Roman" w:hAnsi="Times New Roman" w:cs="Times New Roman"/>
          <w:sz w:val="24"/>
          <w:szCs w:val="24"/>
        </w:rPr>
        <w:t xml:space="preserve">) is shown. </w:t>
      </w:r>
    </w:p>
    <w:p w14:paraId="370D656F" w14:textId="7A3CDEB5" w:rsidR="00161616" w:rsidRPr="008B6867" w:rsidRDefault="00161616" w:rsidP="00CC6124">
      <w:pPr>
        <w:spacing w:after="0" w:line="480" w:lineRule="auto"/>
        <w:rPr>
          <w:rFonts w:ascii="Times New Roman" w:hAnsi="Times New Roman" w:cs="Times New Roman"/>
          <w:sz w:val="24"/>
          <w:szCs w:val="24"/>
        </w:rPr>
      </w:pPr>
      <w:proofErr w:type="spellStart"/>
      <w:proofErr w:type="gramStart"/>
      <w:r w:rsidRPr="008B6867">
        <w:rPr>
          <w:rFonts w:ascii="Times New Roman" w:hAnsi="Times New Roman" w:cs="Times New Roman"/>
          <w:sz w:val="24"/>
          <w:szCs w:val="24"/>
        </w:rPr>
        <w:t>t</w:t>
      </w:r>
      <w:r w:rsidR="006B52CB" w:rsidRPr="008B6867">
        <w:rPr>
          <w:rFonts w:ascii="Times New Roman" w:hAnsi="Times New Roman" w:cs="Times New Roman"/>
          <w:sz w:val="24"/>
          <w:szCs w:val="24"/>
        </w:rPr>
        <w:t>EA</w:t>
      </w:r>
      <w:r w:rsidRPr="008B6867">
        <w:rPr>
          <w:rFonts w:ascii="Times New Roman" w:hAnsi="Times New Roman" w:cs="Times New Roman"/>
          <w:sz w:val="24"/>
          <w:szCs w:val="24"/>
        </w:rPr>
        <w:t>B</w:t>
      </w:r>
      <w:proofErr w:type="spellEnd"/>
      <w:proofErr w:type="gramEnd"/>
      <w:r w:rsidRPr="008B6867">
        <w:rPr>
          <w:rFonts w:ascii="Times New Roman" w:hAnsi="Times New Roman" w:cs="Times New Roman"/>
          <w:sz w:val="24"/>
          <w:szCs w:val="24"/>
        </w:rPr>
        <w:t xml:space="preserve">: Total </w:t>
      </w:r>
      <w:r w:rsidR="005E364E" w:rsidRPr="008B6867">
        <w:rPr>
          <w:rFonts w:ascii="Times New Roman" w:hAnsi="Times New Roman" w:cs="Times New Roman"/>
          <w:sz w:val="24"/>
          <w:szCs w:val="24"/>
        </w:rPr>
        <w:t>EA</w:t>
      </w:r>
      <w:r w:rsidRPr="008B6867">
        <w:rPr>
          <w:rFonts w:ascii="Times New Roman" w:hAnsi="Times New Roman" w:cs="Times New Roman"/>
          <w:sz w:val="24"/>
          <w:szCs w:val="24"/>
        </w:rPr>
        <w:t xml:space="preserve"> burden – cumulative burden from the onset of </w:t>
      </w:r>
      <w:r w:rsidR="005E364E" w:rsidRPr="008B6867">
        <w:rPr>
          <w:rFonts w:ascii="Times New Roman" w:hAnsi="Times New Roman" w:cs="Times New Roman"/>
          <w:sz w:val="24"/>
          <w:szCs w:val="24"/>
        </w:rPr>
        <w:t>EA</w:t>
      </w:r>
      <w:r w:rsidRPr="008B6867">
        <w:rPr>
          <w:rFonts w:ascii="Times New Roman" w:hAnsi="Times New Roman" w:cs="Times New Roman"/>
          <w:sz w:val="24"/>
          <w:szCs w:val="24"/>
        </w:rPr>
        <w:t xml:space="preserve"> until the end of the recording. </w:t>
      </w:r>
    </w:p>
    <w:p w14:paraId="17F9175D" w14:textId="0C38C62F" w:rsidR="00161616" w:rsidRPr="008B6867" w:rsidRDefault="006B52CB" w:rsidP="00CC6124">
      <w:pPr>
        <w:spacing w:after="0" w:line="480" w:lineRule="auto"/>
        <w:rPr>
          <w:rFonts w:ascii="Times New Roman" w:hAnsi="Times New Roman" w:cs="Times New Roman"/>
          <w:sz w:val="24"/>
          <w:szCs w:val="24"/>
        </w:rPr>
      </w:pPr>
      <w:proofErr w:type="gramStart"/>
      <w:r w:rsidRPr="008B6867">
        <w:rPr>
          <w:rFonts w:ascii="Times New Roman" w:hAnsi="Times New Roman" w:cs="Times New Roman"/>
          <w:sz w:val="24"/>
          <w:szCs w:val="24"/>
        </w:rPr>
        <w:t>pEA</w:t>
      </w:r>
      <w:r w:rsidR="00161616" w:rsidRPr="008B6867">
        <w:rPr>
          <w:rFonts w:ascii="Times New Roman" w:hAnsi="Times New Roman" w:cs="Times New Roman"/>
          <w:sz w:val="24"/>
          <w:szCs w:val="24"/>
        </w:rPr>
        <w:t>B</w:t>
      </w:r>
      <w:r w:rsidR="00161616" w:rsidRPr="008B6867">
        <w:rPr>
          <w:rFonts w:ascii="Times New Roman" w:hAnsi="Times New Roman" w:cs="Times New Roman"/>
          <w:sz w:val="24"/>
          <w:szCs w:val="24"/>
          <w:vertAlign w:val="subscript"/>
        </w:rPr>
        <w:t>72</w:t>
      </w:r>
      <w:proofErr w:type="gramEnd"/>
      <w:r w:rsidR="00161616" w:rsidRPr="008B6867">
        <w:rPr>
          <w:rFonts w:ascii="Times New Roman" w:hAnsi="Times New Roman" w:cs="Times New Roman"/>
          <w:sz w:val="24"/>
          <w:szCs w:val="24"/>
          <w:vertAlign w:val="subscript"/>
        </w:rPr>
        <w:t xml:space="preserve"> </w:t>
      </w:r>
      <w:r w:rsidR="00161616" w:rsidRPr="008B6867">
        <w:rPr>
          <w:rFonts w:ascii="Times New Roman" w:hAnsi="Times New Roman" w:cs="Times New Roman"/>
          <w:sz w:val="24"/>
          <w:szCs w:val="24"/>
        </w:rPr>
        <w:t xml:space="preserve">: Post-intervention 72-hr </w:t>
      </w:r>
      <w:r w:rsidR="005E364E" w:rsidRPr="008B6867">
        <w:rPr>
          <w:rFonts w:ascii="Times New Roman" w:hAnsi="Times New Roman" w:cs="Times New Roman"/>
          <w:sz w:val="24"/>
          <w:szCs w:val="24"/>
        </w:rPr>
        <w:t>EA</w:t>
      </w:r>
      <w:r w:rsidR="00161616" w:rsidRPr="008B6867">
        <w:rPr>
          <w:rFonts w:ascii="Times New Roman" w:hAnsi="Times New Roman" w:cs="Times New Roman"/>
          <w:sz w:val="24"/>
          <w:szCs w:val="24"/>
        </w:rPr>
        <w:t xml:space="preserve"> burden – cumulative burden from the time of intervention to 72 hours post intervention (ASM vs. placebo). </w:t>
      </w:r>
    </w:p>
    <w:p w14:paraId="4A01FB90" w14:textId="7917B96F" w:rsidR="00161616" w:rsidRPr="008B6867" w:rsidRDefault="006B52CB" w:rsidP="00CC6124">
      <w:pPr>
        <w:spacing w:line="480" w:lineRule="auto"/>
        <w:rPr>
          <w:rFonts w:ascii="Times New Roman" w:hAnsi="Times New Roman" w:cs="Times New Roman"/>
          <w:sz w:val="24"/>
          <w:szCs w:val="24"/>
        </w:rPr>
      </w:pPr>
      <w:proofErr w:type="gramStart"/>
      <w:r w:rsidRPr="008B6867">
        <w:rPr>
          <w:rFonts w:ascii="Times New Roman" w:hAnsi="Times New Roman" w:cs="Times New Roman"/>
          <w:sz w:val="24"/>
          <w:szCs w:val="24"/>
        </w:rPr>
        <w:t>pEA</w:t>
      </w:r>
      <w:r w:rsidR="00161616" w:rsidRPr="008B6867">
        <w:rPr>
          <w:rFonts w:ascii="Times New Roman" w:hAnsi="Times New Roman" w:cs="Times New Roman"/>
          <w:sz w:val="24"/>
          <w:szCs w:val="24"/>
        </w:rPr>
        <w:t>B</w:t>
      </w:r>
      <w:r w:rsidR="00161616" w:rsidRPr="008B6867">
        <w:rPr>
          <w:rFonts w:ascii="Times New Roman" w:hAnsi="Times New Roman" w:cs="Times New Roman"/>
          <w:sz w:val="24"/>
          <w:szCs w:val="24"/>
          <w:vertAlign w:val="subscript"/>
        </w:rPr>
        <w:t>24</w:t>
      </w:r>
      <w:proofErr w:type="gramEnd"/>
      <w:r w:rsidR="00161616" w:rsidRPr="008B6867">
        <w:rPr>
          <w:rFonts w:ascii="Times New Roman" w:hAnsi="Times New Roman" w:cs="Times New Roman"/>
          <w:sz w:val="24"/>
          <w:szCs w:val="24"/>
          <w:vertAlign w:val="subscript"/>
        </w:rPr>
        <w:t xml:space="preserve"> </w:t>
      </w:r>
      <w:r w:rsidR="00161616" w:rsidRPr="008B6867">
        <w:rPr>
          <w:rFonts w:ascii="Times New Roman" w:hAnsi="Times New Roman" w:cs="Times New Roman"/>
          <w:sz w:val="24"/>
          <w:szCs w:val="24"/>
        </w:rPr>
        <w:t xml:space="preserve">: Post-intervention 24-hr </w:t>
      </w:r>
      <w:r w:rsidR="005E364E" w:rsidRPr="008B6867">
        <w:rPr>
          <w:rFonts w:ascii="Times New Roman" w:hAnsi="Times New Roman" w:cs="Times New Roman"/>
          <w:sz w:val="24"/>
          <w:szCs w:val="24"/>
        </w:rPr>
        <w:t>EA</w:t>
      </w:r>
      <w:r w:rsidR="00161616" w:rsidRPr="008B6867">
        <w:rPr>
          <w:rFonts w:ascii="Times New Roman" w:hAnsi="Times New Roman" w:cs="Times New Roman"/>
          <w:sz w:val="24"/>
          <w:szCs w:val="24"/>
        </w:rPr>
        <w:t xml:space="preserve"> burden – cumulative burden from the time of intervention to 24 hours post intervention (ASM vs. placebo).</w:t>
      </w:r>
    </w:p>
    <w:p w14:paraId="2D2CCAF9" w14:textId="589FFDC8" w:rsidR="00FB5643" w:rsidRDefault="00FB5643" w:rsidP="002566E6"/>
    <w:p w14:paraId="2B7C24DE" w14:textId="77777777" w:rsidR="005E5FB8" w:rsidRDefault="005E5FB8" w:rsidP="0020414B"/>
    <w:p w14:paraId="0FDE7E58" w14:textId="77777777" w:rsidR="000C54E8" w:rsidRPr="00CC6124" w:rsidRDefault="0020414B" w:rsidP="0020414B">
      <w:pPr>
        <w:rPr>
          <w:rFonts w:ascii="Times New Roman" w:hAnsi="Times New Roman" w:cs="Times New Roman"/>
          <w:b/>
          <w:bCs/>
          <w:sz w:val="24"/>
          <w:szCs w:val="24"/>
        </w:rPr>
      </w:pPr>
      <w:r w:rsidRPr="00CC6124">
        <w:rPr>
          <w:rFonts w:ascii="Times New Roman" w:hAnsi="Times New Roman" w:cs="Times New Roman"/>
          <w:b/>
          <w:bCs/>
          <w:sz w:val="24"/>
          <w:szCs w:val="24"/>
        </w:rPr>
        <w:lastRenderedPageBreak/>
        <w:t xml:space="preserve">Table </w:t>
      </w:r>
      <w:r w:rsidR="0006483D" w:rsidRPr="00CC6124">
        <w:rPr>
          <w:rFonts w:ascii="Times New Roman" w:hAnsi="Times New Roman" w:cs="Times New Roman"/>
          <w:b/>
          <w:bCs/>
          <w:sz w:val="24"/>
          <w:szCs w:val="24"/>
        </w:rPr>
        <w:t>3</w:t>
      </w:r>
      <w:r w:rsidRPr="00CC6124">
        <w:rPr>
          <w:rFonts w:ascii="Times New Roman" w:hAnsi="Times New Roman" w:cs="Times New Roman"/>
          <w:b/>
          <w:bCs/>
          <w:sz w:val="24"/>
          <w:szCs w:val="24"/>
        </w:rPr>
        <w:t xml:space="preserve">: </w:t>
      </w:r>
      <w:r w:rsidR="005E5FB8" w:rsidRPr="00CC6124">
        <w:rPr>
          <w:rFonts w:ascii="Times New Roman" w:hAnsi="Times New Roman" w:cs="Times New Roman"/>
          <w:b/>
          <w:sz w:val="24"/>
          <w:szCs w:val="24"/>
        </w:rPr>
        <w:t xml:space="preserve">The effect of trial design on </w:t>
      </w:r>
      <w:r w:rsidR="005E5FB8" w:rsidRPr="00CC6124">
        <w:rPr>
          <w:rFonts w:ascii="Times New Roman" w:hAnsi="Times New Roman" w:cs="Times New Roman"/>
          <w:b/>
          <w:bCs/>
          <w:sz w:val="24"/>
          <w:szCs w:val="24"/>
        </w:rPr>
        <w:t>sample size</w:t>
      </w:r>
      <w:r w:rsidR="0006483D" w:rsidRPr="00CC6124">
        <w:rPr>
          <w:rFonts w:ascii="Times New Roman" w:hAnsi="Times New Roman" w:cs="Times New Roman"/>
          <w:b/>
          <w:bCs/>
          <w:sz w:val="24"/>
          <w:szCs w:val="24"/>
        </w:rPr>
        <w:t xml:space="preserve"> </w:t>
      </w:r>
    </w:p>
    <w:tbl>
      <w:tblPr>
        <w:tblStyle w:val="TableGrid"/>
        <w:tblW w:w="4918" w:type="pct"/>
        <w:tblLook w:val="04A0" w:firstRow="1" w:lastRow="0" w:firstColumn="1" w:lastColumn="0" w:noHBand="0" w:noVBand="1"/>
      </w:tblPr>
      <w:tblGrid>
        <w:gridCol w:w="957"/>
        <w:gridCol w:w="906"/>
        <w:gridCol w:w="1079"/>
        <w:gridCol w:w="1078"/>
        <w:gridCol w:w="1079"/>
        <w:gridCol w:w="1079"/>
        <w:gridCol w:w="1079"/>
        <w:gridCol w:w="1083"/>
        <w:gridCol w:w="1079"/>
      </w:tblGrid>
      <w:tr w:rsidR="000C54E8" w:rsidRPr="00CE0808" w14:paraId="08B9A428" w14:textId="77777777" w:rsidTr="009E2B77">
        <w:tc>
          <w:tcPr>
            <w:tcW w:w="507" w:type="pct"/>
          </w:tcPr>
          <w:p w14:paraId="3D0FB9C3" w14:textId="77777777" w:rsidR="000C54E8" w:rsidRPr="00E572D3" w:rsidRDefault="000C54E8" w:rsidP="000C54E8">
            <w:pPr>
              <w:rPr>
                <w:b/>
                <w:sz w:val="18"/>
                <w:szCs w:val="18"/>
              </w:rPr>
            </w:pPr>
            <w:r w:rsidRPr="00E572D3">
              <w:rPr>
                <w:b/>
                <w:sz w:val="18"/>
                <w:szCs w:val="18"/>
              </w:rPr>
              <w:t>ASM efficacy</w:t>
            </w:r>
          </w:p>
        </w:tc>
        <w:tc>
          <w:tcPr>
            <w:tcW w:w="481" w:type="pct"/>
          </w:tcPr>
          <w:p w14:paraId="1F5634B9" w14:textId="77777777" w:rsidR="000C54E8" w:rsidRPr="00E572D3" w:rsidRDefault="000C54E8" w:rsidP="000C54E8">
            <w:pPr>
              <w:rPr>
                <w:b/>
                <w:sz w:val="18"/>
                <w:szCs w:val="18"/>
              </w:rPr>
            </w:pPr>
            <w:r w:rsidRPr="00E572D3">
              <w:rPr>
                <w:b/>
                <w:sz w:val="18"/>
                <w:szCs w:val="18"/>
              </w:rPr>
              <w:t>Outcome</w:t>
            </w:r>
          </w:p>
        </w:tc>
        <w:tc>
          <w:tcPr>
            <w:tcW w:w="4012" w:type="pct"/>
            <w:gridSpan w:val="7"/>
          </w:tcPr>
          <w:p w14:paraId="4931709A" w14:textId="77777777" w:rsidR="000C54E8" w:rsidRPr="00E572D3" w:rsidRDefault="000C54E8" w:rsidP="009E2B77">
            <w:pPr>
              <w:jc w:val="center"/>
              <w:rPr>
                <w:b/>
                <w:sz w:val="18"/>
                <w:szCs w:val="18"/>
              </w:rPr>
            </w:pPr>
            <w:r w:rsidRPr="00E572D3">
              <w:rPr>
                <w:b/>
                <w:sz w:val="18"/>
                <w:szCs w:val="18"/>
              </w:rPr>
              <w:t xml:space="preserve">Treatment </w:t>
            </w:r>
            <w:proofErr w:type="gramStart"/>
            <w:r w:rsidRPr="00E572D3">
              <w:rPr>
                <w:b/>
                <w:sz w:val="18"/>
                <w:szCs w:val="18"/>
              </w:rPr>
              <w:t>delay(</w:t>
            </w:r>
            <w:proofErr w:type="gramEnd"/>
            <w:r w:rsidRPr="00E572D3">
              <w:rPr>
                <w:b/>
                <w:sz w:val="18"/>
                <w:szCs w:val="18"/>
              </w:rPr>
              <w:t>h)</w:t>
            </w:r>
          </w:p>
        </w:tc>
      </w:tr>
      <w:tr w:rsidR="000C54E8" w:rsidRPr="00CE0808" w14:paraId="7F041AF3" w14:textId="77777777" w:rsidTr="009E2B77">
        <w:tc>
          <w:tcPr>
            <w:tcW w:w="507" w:type="pct"/>
            <w:vMerge w:val="restart"/>
          </w:tcPr>
          <w:p w14:paraId="54DB4EB3" w14:textId="77777777" w:rsidR="000C54E8" w:rsidRPr="00E572D3" w:rsidRDefault="000C54E8" w:rsidP="000C54E8">
            <w:pPr>
              <w:rPr>
                <w:b/>
                <w:sz w:val="18"/>
                <w:szCs w:val="18"/>
              </w:rPr>
            </w:pPr>
            <w:r w:rsidRPr="00E572D3">
              <w:rPr>
                <w:b/>
                <w:sz w:val="18"/>
                <w:szCs w:val="18"/>
              </w:rPr>
              <w:t xml:space="preserve">100% reduction of EA </w:t>
            </w:r>
            <w:proofErr w:type="gramStart"/>
            <w:r w:rsidRPr="00E572D3">
              <w:rPr>
                <w:b/>
                <w:sz w:val="18"/>
                <w:szCs w:val="18"/>
              </w:rPr>
              <w:t>burden  in</w:t>
            </w:r>
            <w:proofErr w:type="gramEnd"/>
            <w:r w:rsidRPr="00E572D3">
              <w:rPr>
                <w:b/>
                <w:sz w:val="18"/>
                <w:szCs w:val="18"/>
              </w:rPr>
              <w:t xml:space="preserve"> 75% of patients</w:t>
            </w:r>
          </w:p>
        </w:tc>
        <w:tc>
          <w:tcPr>
            <w:tcW w:w="481" w:type="pct"/>
          </w:tcPr>
          <w:p w14:paraId="7C66FD65" w14:textId="77777777" w:rsidR="000C54E8" w:rsidRPr="00CE0808" w:rsidRDefault="000C54E8" w:rsidP="000C54E8">
            <w:pPr>
              <w:rPr>
                <w:sz w:val="18"/>
                <w:szCs w:val="18"/>
              </w:rPr>
            </w:pPr>
          </w:p>
        </w:tc>
        <w:tc>
          <w:tcPr>
            <w:tcW w:w="573" w:type="pct"/>
          </w:tcPr>
          <w:p w14:paraId="1613F9C4" w14:textId="77777777" w:rsidR="000C54E8" w:rsidRPr="00CE0808" w:rsidRDefault="000C54E8" w:rsidP="000C54E8">
            <w:pPr>
              <w:rPr>
                <w:sz w:val="18"/>
                <w:szCs w:val="18"/>
              </w:rPr>
            </w:pPr>
            <w:r w:rsidRPr="00CE0808">
              <w:rPr>
                <w:sz w:val="18"/>
                <w:szCs w:val="18"/>
              </w:rPr>
              <w:t>1</w:t>
            </w:r>
          </w:p>
        </w:tc>
        <w:tc>
          <w:tcPr>
            <w:tcW w:w="572" w:type="pct"/>
          </w:tcPr>
          <w:p w14:paraId="1761813D" w14:textId="77777777" w:rsidR="000C54E8" w:rsidRPr="00CE0808" w:rsidRDefault="000C54E8" w:rsidP="000C54E8">
            <w:pPr>
              <w:rPr>
                <w:sz w:val="18"/>
                <w:szCs w:val="18"/>
              </w:rPr>
            </w:pPr>
            <w:r w:rsidRPr="00CE0808">
              <w:rPr>
                <w:sz w:val="18"/>
                <w:szCs w:val="18"/>
              </w:rPr>
              <w:t>14</w:t>
            </w:r>
          </w:p>
        </w:tc>
        <w:tc>
          <w:tcPr>
            <w:tcW w:w="573" w:type="pct"/>
          </w:tcPr>
          <w:p w14:paraId="12A7BB02" w14:textId="77777777" w:rsidR="000C54E8" w:rsidRPr="00CE0808" w:rsidRDefault="000C54E8" w:rsidP="000C54E8">
            <w:pPr>
              <w:rPr>
                <w:sz w:val="18"/>
                <w:szCs w:val="18"/>
              </w:rPr>
            </w:pPr>
            <w:r w:rsidRPr="00CE0808">
              <w:rPr>
                <w:sz w:val="18"/>
                <w:szCs w:val="18"/>
              </w:rPr>
              <w:t>25</w:t>
            </w:r>
          </w:p>
        </w:tc>
        <w:tc>
          <w:tcPr>
            <w:tcW w:w="573" w:type="pct"/>
          </w:tcPr>
          <w:p w14:paraId="47BDF7E5" w14:textId="77777777" w:rsidR="000C54E8" w:rsidRPr="00CE0808" w:rsidRDefault="000C54E8" w:rsidP="000C54E8">
            <w:pPr>
              <w:rPr>
                <w:sz w:val="18"/>
                <w:szCs w:val="18"/>
              </w:rPr>
            </w:pPr>
            <w:r w:rsidRPr="00CE0808">
              <w:rPr>
                <w:sz w:val="18"/>
                <w:szCs w:val="18"/>
              </w:rPr>
              <w:t>40</w:t>
            </w:r>
          </w:p>
        </w:tc>
        <w:tc>
          <w:tcPr>
            <w:tcW w:w="573" w:type="pct"/>
          </w:tcPr>
          <w:p w14:paraId="5DDBE08F" w14:textId="77777777" w:rsidR="000C54E8" w:rsidRPr="00CE0808" w:rsidRDefault="000C54E8" w:rsidP="000C54E8">
            <w:pPr>
              <w:rPr>
                <w:sz w:val="18"/>
                <w:szCs w:val="18"/>
              </w:rPr>
            </w:pPr>
            <w:r w:rsidRPr="00CE0808">
              <w:rPr>
                <w:sz w:val="18"/>
                <w:szCs w:val="18"/>
              </w:rPr>
              <w:t>50</w:t>
            </w:r>
          </w:p>
        </w:tc>
        <w:tc>
          <w:tcPr>
            <w:tcW w:w="575" w:type="pct"/>
          </w:tcPr>
          <w:p w14:paraId="5742BC05" w14:textId="77777777" w:rsidR="000C54E8" w:rsidRPr="00CE0808" w:rsidRDefault="000C54E8" w:rsidP="000C54E8">
            <w:pPr>
              <w:rPr>
                <w:sz w:val="18"/>
                <w:szCs w:val="18"/>
              </w:rPr>
            </w:pPr>
            <w:r w:rsidRPr="00CE0808">
              <w:rPr>
                <w:sz w:val="18"/>
                <w:szCs w:val="18"/>
              </w:rPr>
              <w:t>60</w:t>
            </w:r>
          </w:p>
        </w:tc>
        <w:tc>
          <w:tcPr>
            <w:tcW w:w="574" w:type="pct"/>
          </w:tcPr>
          <w:p w14:paraId="3633DF23" w14:textId="77777777" w:rsidR="000C54E8" w:rsidRPr="00CE0808" w:rsidRDefault="000C54E8" w:rsidP="000C54E8">
            <w:pPr>
              <w:rPr>
                <w:sz w:val="18"/>
                <w:szCs w:val="18"/>
              </w:rPr>
            </w:pPr>
            <w:r w:rsidRPr="00CE0808">
              <w:rPr>
                <w:sz w:val="18"/>
                <w:szCs w:val="18"/>
              </w:rPr>
              <w:t>70</w:t>
            </w:r>
          </w:p>
        </w:tc>
      </w:tr>
      <w:tr w:rsidR="009E2B77" w:rsidRPr="00CE0808" w14:paraId="472360A7" w14:textId="77777777" w:rsidTr="009E2B77">
        <w:tc>
          <w:tcPr>
            <w:tcW w:w="507" w:type="pct"/>
            <w:vMerge/>
          </w:tcPr>
          <w:p w14:paraId="7F6DE095" w14:textId="77777777" w:rsidR="009E2B77" w:rsidRPr="00E572D3" w:rsidRDefault="009E2B77" w:rsidP="000C54E8">
            <w:pPr>
              <w:rPr>
                <w:b/>
                <w:sz w:val="18"/>
                <w:szCs w:val="18"/>
              </w:rPr>
            </w:pPr>
          </w:p>
        </w:tc>
        <w:tc>
          <w:tcPr>
            <w:tcW w:w="481" w:type="pct"/>
          </w:tcPr>
          <w:p w14:paraId="354DC351" w14:textId="77777777" w:rsidR="009E2B77" w:rsidRPr="00CE0808" w:rsidRDefault="009E2B77" w:rsidP="000C54E8">
            <w:pPr>
              <w:rPr>
                <w:sz w:val="18"/>
                <w:szCs w:val="18"/>
              </w:rPr>
            </w:pPr>
          </w:p>
        </w:tc>
        <w:tc>
          <w:tcPr>
            <w:tcW w:w="4012" w:type="pct"/>
            <w:gridSpan w:val="7"/>
          </w:tcPr>
          <w:p w14:paraId="0F4E3A68" w14:textId="55BABA5E" w:rsidR="009E2B77" w:rsidRPr="009E2B77" w:rsidRDefault="009E2B77" w:rsidP="009E2B77">
            <w:pPr>
              <w:jc w:val="center"/>
              <w:rPr>
                <w:b/>
                <w:sz w:val="18"/>
                <w:szCs w:val="18"/>
              </w:rPr>
            </w:pPr>
            <w:r w:rsidRPr="009E2B77">
              <w:rPr>
                <w:b/>
                <w:sz w:val="18"/>
                <w:szCs w:val="18"/>
              </w:rPr>
              <w:t>Sample size (N)</w:t>
            </w:r>
          </w:p>
        </w:tc>
      </w:tr>
      <w:tr w:rsidR="000C54E8" w:rsidRPr="00CE0808" w14:paraId="10F8D104" w14:textId="77777777" w:rsidTr="009E2B77">
        <w:tc>
          <w:tcPr>
            <w:tcW w:w="507" w:type="pct"/>
            <w:vMerge/>
          </w:tcPr>
          <w:p w14:paraId="5B8AE94B" w14:textId="77777777" w:rsidR="000C54E8" w:rsidRPr="00E572D3" w:rsidRDefault="000C54E8" w:rsidP="000C54E8">
            <w:pPr>
              <w:rPr>
                <w:b/>
                <w:sz w:val="18"/>
                <w:szCs w:val="18"/>
              </w:rPr>
            </w:pPr>
          </w:p>
        </w:tc>
        <w:tc>
          <w:tcPr>
            <w:tcW w:w="481" w:type="pct"/>
          </w:tcPr>
          <w:p w14:paraId="7B24B663" w14:textId="77777777" w:rsidR="000C54E8" w:rsidRPr="00CE0808" w:rsidRDefault="000C54E8" w:rsidP="000C54E8">
            <w:pPr>
              <w:rPr>
                <w:sz w:val="18"/>
                <w:szCs w:val="18"/>
              </w:rPr>
            </w:pPr>
            <w:proofErr w:type="spellStart"/>
            <w:proofErr w:type="gramStart"/>
            <w:r w:rsidRPr="00CE0808">
              <w:rPr>
                <w:sz w:val="18"/>
                <w:szCs w:val="18"/>
              </w:rPr>
              <w:t>t</w:t>
            </w:r>
            <w:r>
              <w:rPr>
                <w:sz w:val="18"/>
                <w:szCs w:val="18"/>
              </w:rPr>
              <w:t>EA</w:t>
            </w:r>
            <w:r w:rsidRPr="00CE0808">
              <w:rPr>
                <w:sz w:val="18"/>
                <w:szCs w:val="18"/>
              </w:rPr>
              <w:t>B</w:t>
            </w:r>
            <w:proofErr w:type="spellEnd"/>
            <w:proofErr w:type="gramEnd"/>
          </w:p>
        </w:tc>
        <w:tc>
          <w:tcPr>
            <w:tcW w:w="573" w:type="pct"/>
            <w:vAlign w:val="bottom"/>
          </w:tcPr>
          <w:p w14:paraId="4B2CFBE9" w14:textId="77777777" w:rsidR="000C54E8" w:rsidRDefault="000C54E8" w:rsidP="000C54E8">
            <w:pPr>
              <w:autoSpaceDE w:val="0"/>
              <w:autoSpaceDN w:val="0"/>
              <w:adjustRightInd w:val="0"/>
              <w:rPr>
                <w:rFonts w:ascii="Calibri" w:hAnsi="Calibri" w:cs="Calibri"/>
                <w:color w:val="000000"/>
                <w:sz w:val="18"/>
                <w:szCs w:val="18"/>
              </w:rPr>
            </w:pPr>
            <w:r w:rsidRPr="006F7D49">
              <w:rPr>
                <w:rFonts w:ascii="Calibri" w:hAnsi="Calibri" w:cs="Calibri"/>
                <w:color w:val="000000"/>
                <w:sz w:val="18"/>
                <w:szCs w:val="18"/>
              </w:rPr>
              <w:t>40</w:t>
            </w:r>
          </w:p>
          <w:p w14:paraId="2A0B089C" w14:textId="17C8F74F" w:rsidR="000C54E8" w:rsidRPr="000515AD" w:rsidRDefault="000C54E8" w:rsidP="000C54E8">
            <w:pPr>
              <w:autoSpaceDE w:val="0"/>
              <w:autoSpaceDN w:val="0"/>
              <w:adjustRightInd w:val="0"/>
              <w:rPr>
                <w:sz w:val="18"/>
                <w:szCs w:val="18"/>
              </w:rPr>
            </w:pPr>
            <w:r w:rsidRPr="006F7D49">
              <w:rPr>
                <w:rFonts w:ascii="Calibri" w:hAnsi="Calibri" w:cs="Calibri"/>
                <w:color w:val="000000"/>
                <w:sz w:val="18"/>
                <w:szCs w:val="18"/>
              </w:rPr>
              <w:t>(32-46)</w:t>
            </w:r>
          </w:p>
        </w:tc>
        <w:tc>
          <w:tcPr>
            <w:tcW w:w="572" w:type="pct"/>
            <w:vAlign w:val="bottom"/>
          </w:tcPr>
          <w:p w14:paraId="6BE95DA8" w14:textId="77777777" w:rsidR="000C54E8" w:rsidRDefault="000C54E8" w:rsidP="000C54E8">
            <w:pPr>
              <w:rPr>
                <w:rFonts w:ascii="Calibri" w:hAnsi="Calibri" w:cs="Calibri"/>
                <w:color w:val="000000"/>
                <w:sz w:val="18"/>
                <w:szCs w:val="18"/>
              </w:rPr>
            </w:pPr>
            <w:r w:rsidRPr="006F7D49">
              <w:rPr>
                <w:rFonts w:ascii="Calibri" w:hAnsi="Calibri" w:cs="Calibri"/>
                <w:color w:val="000000"/>
                <w:sz w:val="18"/>
                <w:szCs w:val="18"/>
              </w:rPr>
              <w:t>48</w:t>
            </w:r>
          </w:p>
          <w:p w14:paraId="738B9A65" w14:textId="72BAD75C" w:rsidR="000C54E8" w:rsidRPr="000515AD" w:rsidRDefault="000C54E8" w:rsidP="000C54E8">
            <w:pPr>
              <w:rPr>
                <w:sz w:val="18"/>
                <w:szCs w:val="18"/>
              </w:rPr>
            </w:pPr>
            <w:r w:rsidRPr="006F7D49">
              <w:rPr>
                <w:rFonts w:ascii="Calibri" w:hAnsi="Calibri" w:cs="Calibri"/>
                <w:color w:val="000000"/>
                <w:sz w:val="18"/>
                <w:szCs w:val="18"/>
              </w:rPr>
              <w:t>(38-56)</w:t>
            </w:r>
          </w:p>
        </w:tc>
        <w:tc>
          <w:tcPr>
            <w:tcW w:w="573" w:type="pct"/>
            <w:vAlign w:val="bottom"/>
          </w:tcPr>
          <w:p w14:paraId="5BDEA2F9" w14:textId="77777777" w:rsidR="000C54E8" w:rsidRDefault="000C54E8" w:rsidP="000C54E8">
            <w:pPr>
              <w:rPr>
                <w:rFonts w:ascii="Calibri" w:hAnsi="Calibri" w:cs="Calibri"/>
                <w:color w:val="000000"/>
                <w:sz w:val="18"/>
                <w:szCs w:val="18"/>
              </w:rPr>
            </w:pPr>
            <w:r w:rsidRPr="006F7D49">
              <w:rPr>
                <w:rFonts w:ascii="Calibri" w:hAnsi="Calibri" w:cs="Calibri"/>
                <w:color w:val="000000"/>
                <w:sz w:val="18"/>
                <w:szCs w:val="18"/>
              </w:rPr>
              <w:t>54</w:t>
            </w:r>
          </w:p>
          <w:p w14:paraId="4DC1E965" w14:textId="071F20FF" w:rsidR="000C54E8" w:rsidRPr="000515AD" w:rsidRDefault="000C54E8" w:rsidP="000C54E8">
            <w:pPr>
              <w:rPr>
                <w:sz w:val="18"/>
                <w:szCs w:val="18"/>
              </w:rPr>
            </w:pPr>
            <w:r w:rsidRPr="006F7D49">
              <w:rPr>
                <w:rFonts w:ascii="Calibri" w:hAnsi="Calibri" w:cs="Calibri"/>
                <w:color w:val="000000"/>
                <w:sz w:val="18"/>
                <w:szCs w:val="18"/>
              </w:rPr>
              <w:t>(42-64)</w:t>
            </w:r>
          </w:p>
        </w:tc>
        <w:tc>
          <w:tcPr>
            <w:tcW w:w="573" w:type="pct"/>
            <w:vAlign w:val="bottom"/>
          </w:tcPr>
          <w:p w14:paraId="7F6774AB" w14:textId="77777777" w:rsidR="000C54E8" w:rsidRDefault="000C54E8" w:rsidP="000C54E8">
            <w:pPr>
              <w:rPr>
                <w:rFonts w:ascii="Calibri" w:hAnsi="Calibri" w:cs="Calibri"/>
                <w:color w:val="000000"/>
                <w:sz w:val="18"/>
                <w:szCs w:val="18"/>
              </w:rPr>
            </w:pPr>
            <w:r w:rsidRPr="006F7D49">
              <w:rPr>
                <w:rFonts w:ascii="Calibri" w:hAnsi="Calibri" w:cs="Calibri"/>
                <w:color w:val="000000"/>
                <w:sz w:val="18"/>
                <w:szCs w:val="18"/>
              </w:rPr>
              <w:t>70</w:t>
            </w:r>
          </w:p>
          <w:p w14:paraId="2712E5F0" w14:textId="3EF3AEBF" w:rsidR="000C54E8" w:rsidRPr="000515AD" w:rsidRDefault="000C54E8" w:rsidP="000C54E8">
            <w:pPr>
              <w:rPr>
                <w:sz w:val="18"/>
                <w:szCs w:val="18"/>
              </w:rPr>
            </w:pPr>
            <w:r w:rsidRPr="006F7D49">
              <w:rPr>
                <w:rFonts w:ascii="Calibri" w:hAnsi="Calibri" w:cs="Calibri"/>
                <w:color w:val="000000"/>
                <w:sz w:val="18"/>
                <w:szCs w:val="18"/>
              </w:rPr>
              <w:t>(54-82)</w:t>
            </w:r>
          </w:p>
        </w:tc>
        <w:tc>
          <w:tcPr>
            <w:tcW w:w="573" w:type="pct"/>
            <w:vAlign w:val="bottom"/>
          </w:tcPr>
          <w:p w14:paraId="44E3B867" w14:textId="77777777" w:rsidR="000C54E8" w:rsidRDefault="000C54E8" w:rsidP="000C54E8">
            <w:pPr>
              <w:rPr>
                <w:rFonts w:ascii="Calibri" w:hAnsi="Calibri" w:cs="Calibri"/>
                <w:color w:val="000000"/>
                <w:sz w:val="18"/>
                <w:szCs w:val="18"/>
              </w:rPr>
            </w:pPr>
            <w:r w:rsidRPr="006F7D49">
              <w:rPr>
                <w:rFonts w:ascii="Calibri" w:hAnsi="Calibri" w:cs="Calibri"/>
                <w:color w:val="000000"/>
                <w:sz w:val="18"/>
                <w:szCs w:val="18"/>
              </w:rPr>
              <w:t>80</w:t>
            </w:r>
          </w:p>
          <w:p w14:paraId="31C8B0FD" w14:textId="6F2618B6" w:rsidR="000C54E8" w:rsidRPr="000515AD" w:rsidRDefault="000C54E8" w:rsidP="000C54E8">
            <w:pPr>
              <w:rPr>
                <w:sz w:val="18"/>
                <w:szCs w:val="18"/>
              </w:rPr>
            </w:pPr>
            <w:r w:rsidRPr="006F7D49">
              <w:rPr>
                <w:rFonts w:ascii="Calibri" w:hAnsi="Calibri" w:cs="Calibri"/>
                <w:color w:val="000000"/>
                <w:sz w:val="18"/>
                <w:szCs w:val="18"/>
              </w:rPr>
              <w:t>(60-94)</w:t>
            </w:r>
          </w:p>
        </w:tc>
        <w:tc>
          <w:tcPr>
            <w:tcW w:w="575" w:type="pct"/>
            <w:vAlign w:val="bottom"/>
          </w:tcPr>
          <w:p w14:paraId="40353C29" w14:textId="77777777" w:rsidR="000C54E8" w:rsidRDefault="000C54E8" w:rsidP="000C54E8">
            <w:pPr>
              <w:rPr>
                <w:rFonts w:ascii="Calibri" w:hAnsi="Calibri" w:cs="Calibri"/>
                <w:color w:val="000000"/>
                <w:sz w:val="18"/>
                <w:szCs w:val="18"/>
              </w:rPr>
            </w:pPr>
            <w:r w:rsidRPr="006F7D49">
              <w:rPr>
                <w:rFonts w:ascii="Calibri" w:hAnsi="Calibri" w:cs="Calibri"/>
                <w:color w:val="000000"/>
                <w:sz w:val="18"/>
                <w:szCs w:val="18"/>
              </w:rPr>
              <w:t>92</w:t>
            </w:r>
          </w:p>
          <w:p w14:paraId="16E634BA" w14:textId="5551BAC6" w:rsidR="000C54E8" w:rsidRPr="000515AD" w:rsidRDefault="000C54E8" w:rsidP="000C54E8">
            <w:pPr>
              <w:rPr>
                <w:sz w:val="18"/>
                <w:szCs w:val="18"/>
              </w:rPr>
            </w:pPr>
            <w:r w:rsidRPr="006F7D49">
              <w:rPr>
                <w:rFonts w:ascii="Calibri" w:hAnsi="Calibri" w:cs="Calibri"/>
                <w:color w:val="000000"/>
                <w:sz w:val="18"/>
                <w:szCs w:val="18"/>
              </w:rPr>
              <w:t>(72-112)</w:t>
            </w:r>
          </w:p>
        </w:tc>
        <w:tc>
          <w:tcPr>
            <w:tcW w:w="574" w:type="pct"/>
            <w:vAlign w:val="bottom"/>
          </w:tcPr>
          <w:p w14:paraId="63676BC5" w14:textId="77777777" w:rsidR="000C54E8" w:rsidRDefault="000C54E8" w:rsidP="000C54E8">
            <w:pPr>
              <w:rPr>
                <w:rFonts w:ascii="Calibri" w:hAnsi="Calibri" w:cs="Calibri"/>
                <w:color w:val="000000"/>
                <w:sz w:val="18"/>
                <w:szCs w:val="18"/>
              </w:rPr>
            </w:pPr>
            <w:r w:rsidRPr="006F7D49">
              <w:rPr>
                <w:rFonts w:ascii="Calibri" w:hAnsi="Calibri" w:cs="Calibri"/>
                <w:color w:val="000000"/>
                <w:sz w:val="18"/>
                <w:szCs w:val="18"/>
              </w:rPr>
              <w:t>108</w:t>
            </w:r>
          </w:p>
          <w:p w14:paraId="395F1D6E" w14:textId="119E5616" w:rsidR="000C54E8" w:rsidRPr="000515AD" w:rsidRDefault="000C54E8" w:rsidP="000C54E8">
            <w:pPr>
              <w:rPr>
                <w:sz w:val="18"/>
                <w:szCs w:val="18"/>
              </w:rPr>
            </w:pPr>
            <w:r w:rsidRPr="006F7D49">
              <w:rPr>
                <w:rFonts w:ascii="Calibri" w:hAnsi="Calibri" w:cs="Calibri"/>
                <w:color w:val="000000"/>
                <w:sz w:val="18"/>
                <w:szCs w:val="18"/>
              </w:rPr>
              <w:t>(82-128)</w:t>
            </w:r>
          </w:p>
        </w:tc>
      </w:tr>
      <w:tr w:rsidR="000C54E8" w:rsidRPr="00CE0808" w14:paraId="16918BF0" w14:textId="77777777" w:rsidTr="009E2B77">
        <w:tc>
          <w:tcPr>
            <w:tcW w:w="507" w:type="pct"/>
            <w:vMerge/>
          </w:tcPr>
          <w:p w14:paraId="347747F1" w14:textId="77777777" w:rsidR="000C54E8" w:rsidRPr="00E572D3" w:rsidRDefault="000C54E8" w:rsidP="000C54E8">
            <w:pPr>
              <w:rPr>
                <w:rFonts w:ascii="Times New Roman" w:eastAsia="MS Mincho" w:hAnsi="Times New Roman" w:cs="Times New Roman"/>
                <w:b/>
                <w:iCs/>
                <w:sz w:val="18"/>
                <w:szCs w:val="18"/>
              </w:rPr>
            </w:pPr>
          </w:p>
        </w:tc>
        <w:tc>
          <w:tcPr>
            <w:tcW w:w="481" w:type="pct"/>
          </w:tcPr>
          <w:p w14:paraId="5F0FB8F3" w14:textId="709F1490" w:rsidR="000C54E8" w:rsidRPr="00CE0808" w:rsidRDefault="00883C40" w:rsidP="000C54E8">
            <w:pPr>
              <w:rPr>
                <w:rFonts w:ascii="Calibri" w:eastAsia="Calibri" w:hAnsi="Calibri" w:cs="Times New Roman"/>
                <w:iCs/>
                <w:sz w:val="18"/>
                <w:szCs w:val="18"/>
              </w:rPr>
            </w:pPr>
            <m:oMathPara>
              <m:oMath>
                <m:sSub>
                  <m:sSubPr>
                    <m:ctrlPr>
                      <w:rPr>
                        <w:rFonts w:ascii="Cambria Math" w:hAnsi="Cambria Math"/>
                        <w:iCs/>
                        <w:sz w:val="18"/>
                        <w:szCs w:val="18"/>
                      </w:rPr>
                    </m:ctrlPr>
                  </m:sSubPr>
                  <m:e>
                    <m:r>
                      <m:rPr>
                        <m:sty m:val="p"/>
                      </m:rPr>
                      <w:rPr>
                        <w:rFonts w:ascii="Cambria Math" w:hAnsi="Cambria Math"/>
                        <w:sz w:val="18"/>
                        <w:szCs w:val="18"/>
                      </w:rPr>
                      <m:t>pEAB</m:t>
                    </m:r>
                  </m:e>
                  <m:sub>
                    <m:r>
                      <w:rPr>
                        <w:rFonts w:ascii="Cambria Math" w:hAnsi="Cambria Math"/>
                        <w:sz w:val="18"/>
                        <w:szCs w:val="18"/>
                      </w:rPr>
                      <m:t>72</m:t>
                    </m:r>
                  </m:sub>
                </m:sSub>
              </m:oMath>
            </m:oMathPara>
          </w:p>
          <w:p w14:paraId="7937184B" w14:textId="77777777" w:rsidR="000C54E8" w:rsidRPr="00CE0808" w:rsidRDefault="000C54E8" w:rsidP="000C54E8">
            <w:pPr>
              <w:rPr>
                <w:rFonts w:ascii="Calibri" w:eastAsia="Calibri" w:hAnsi="Calibri" w:cs="Times New Roman"/>
                <w:iCs/>
                <w:sz w:val="18"/>
                <w:szCs w:val="18"/>
              </w:rPr>
            </w:pPr>
          </w:p>
        </w:tc>
        <w:tc>
          <w:tcPr>
            <w:tcW w:w="573" w:type="pct"/>
            <w:vAlign w:val="bottom"/>
          </w:tcPr>
          <w:p w14:paraId="35A909FB" w14:textId="77777777" w:rsidR="000C54E8" w:rsidRDefault="000C54E8" w:rsidP="000C54E8">
            <w:pPr>
              <w:rPr>
                <w:rFonts w:ascii="Calibri" w:hAnsi="Calibri" w:cs="Calibri"/>
                <w:color w:val="000000"/>
                <w:sz w:val="18"/>
                <w:szCs w:val="18"/>
              </w:rPr>
            </w:pPr>
            <w:r w:rsidRPr="00CE0808">
              <w:rPr>
                <w:rFonts w:ascii="Calibri" w:hAnsi="Calibri" w:cs="Calibri"/>
                <w:color w:val="000000"/>
                <w:sz w:val="18"/>
                <w:szCs w:val="18"/>
              </w:rPr>
              <w:t>28</w:t>
            </w:r>
          </w:p>
          <w:p w14:paraId="4A36AE14" w14:textId="30F0B3B6" w:rsidR="000C54E8" w:rsidRPr="00CE0808" w:rsidRDefault="000C54E8" w:rsidP="000C54E8">
            <w:pPr>
              <w:rPr>
                <w:sz w:val="18"/>
                <w:szCs w:val="18"/>
              </w:rPr>
            </w:pPr>
            <w:r w:rsidRPr="00CE0808">
              <w:rPr>
                <w:rFonts w:ascii="Calibri" w:hAnsi="Calibri" w:cs="Calibri"/>
                <w:color w:val="000000"/>
                <w:sz w:val="18"/>
                <w:szCs w:val="18"/>
              </w:rPr>
              <w:t>(22-32)</w:t>
            </w:r>
          </w:p>
        </w:tc>
        <w:tc>
          <w:tcPr>
            <w:tcW w:w="572" w:type="pct"/>
            <w:vAlign w:val="bottom"/>
          </w:tcPr>
          <w:p w14:paraId="170D2A05" w14:textId="77777777" w:rsidR="000C54E8" w:rsidRDefault="000C54E8" w:rsidP="000C54E8">
            <w:pPr>
              <w:rPr>
                <w:rFonts w:ascii="Calibri" w:hAnsi="Calibri" w:cs="Calibri"/>
                <w:color w:val="000000"/>
                <w:sz w:val="18"/>
                <w:szCs w:val="18"/>
              </w:rPr>
            </w:pPr>
            <w:r w:rsidRPr="00CE0808">
              <w:rPr>
                <w:rFonts w:ascii="Calibri" w:hAnsi="Calibri" w:cs="Calibri"/>
                <w:color w:val="000000"/>
                <w:sz w:val="18"/>
                <w:szCs w:val="18"/>
              </w:rPr>
              <w:t>34</w:t>
            </w:r>
          </w:p>
          <w:p w14:paraId="419DD743" w14:textId="6F11CDA4" w:rsidR="000C54E8" w:rsidRPr="00CE0808" w:rsidRDefault="000C54E8" w:rsidP="000C54E8">
            <w:pPr>
              <w:rPr>
                <w:sz w:val="18"/>
                <w:szCs w:val="18"/>
              </w:rPr>
            </w:pPr>
            <w:r w:rsidRPr="00CE0808">
              <w:rPr>
                <w:rFonts w:ascii="Calibri" w:hAnsi="Calibri" w:cs="Calibri"/>
                <w:color w:val="000000"/>
                <w:sz w:val="18"/>
                <w:szCs w:val="18"/>
              </w:rPr>
              <w:t>(26-38)</w:t>
            </w:r>
          </w:p>
        </w:tc>
        <w:tc>
          <w:tcPr>
            <w:tcW w:w="573" w:type="pct"/>
            <w:vAlign w:val="bottom"/>
          </w:tcPr>
          <w:p w14:paraId="56EDB24D" w14:textId="77777777" w:rsidR="000C54E8" w:rsidRDefault="000C54E8" w:rsidP="000C54E8">
            <w:pPr>
              <w:rPr>
                <w:rFonts w:ascii="Calibri" w:hAnsi="Calibri" w:cs="Calibri"/>
                <w:color w:val="000000"/>
                <w:sz w:val="18"/>
                <w:szCs w:val="18"/>
              </w:rPr>
            </w:pPr>
            <w:r w:rsidRPr="00CE0808">
              <w:rPr>
                <w:rFonts w:ascii="Calibri" w:hAnsi="Calibri" w:cs="Calibri"/>
                <w:color w:val="000000"/>
                <w:sz w:val="18"/>
                <w:szCs w:val="18"/>
              </w:rPr>
              <w:t>38</w:t>
            </w:r>
          </w:p>
          <w:p w14:paraId="4E21B6AB" w14:textId="77DE0FD5" w:rsidR="000C54E8" w:rsidRPr="00CE0808" w:rsidRDefault="000C54E8" w:rsidP="000C54E8">
            <w:pPr>
              <w:rPr>
                <w:sz w:val="18"/>
                <w:szCs w:val="18"/>
              </w:rPr>
            </w:pPr>
            <w:r w:rsidRPr="00CE0808">
              <w:rPr>
                <w:rFonts w:ascii="Calibri" w:hAnsi="Calibri" w:cs="Calibri"/>
                <w:color w:val="000000"/>
                <w:sz w:val="18"/>
                <w:szCs w:val="18"/>
              </w:rPr>
              <w:t>(30-44)</w:t>
            </w:r>
          </w:p>
        </w:tc>
        <w:tc>
          <w:tcPr>
            <w:tcW w:w="573" w:type="pct"/>
            <w:vAlign w:val="bottom"/>
          </w:tcPr>
          <w:p w14:paraId="62FD204F" w14:textId="77777777" w:rsidR="000C54E8" w:rsidRDefault="000C54E8" w:rsidP="000C54E8">
            <w:pPr>
              <w:rPr>
                <w:rFonts w:ascii="Calibri" w:hAnsi="Calibri" w:cs="Calibri"/>
                <w:color w:val="000000"/>
                <w:sz w:val="18"/>
                <w:szCs w:val="18"/>
              </w:rPr>
            </w:pPr>
            <w:r w:rsidRPr="00CE0808">
              <w:rPr>
                <w:rFonts w:ascii="Calibri" w:hAnsi="Calibri" w:cs="Calibri"/>
                <w:color w:val="000000"/>
                <w:sz w:val="18"/>
                <w:szCs w:val="18"/>
              </w:rPr>
              <w:t>42</w:t>
            </w:r>
          </w:p>
          <w:p w14:paraId="326DBBC2" w14:textId="23CD5603" w:rsidR="000C54E8" w:rsidRPr="00CE0808" w:rsidRDefault="000C54E8" w:rsidP="000C54E8">
            <w:pPr>
              <w:rPr>
                <w:sz w:val="18"/>
                <w:szCs w:val="18"/>
              </w:rPr>
            </w:pPr>
            <w:r w:rsidRPr="00CE0808">
              <w:rPr>
                <w:rFonts w:ascii="Calibri" w:hAnsi="Calibri" w:cs="Calibri"/>
                <w:color w:val="000000"/>
                <w:sz w:val="18"/>
                <w:szCs w:val="18"/>
              </w:rPr>
              <w:t>(32-48)</w:t>
            </w:r>
          </w:p>
        </w:tc>
        <w:tc>
          <w:tcPr>
            <w:tcW w:w="573" w:type="pct"/>
            <w:vAlign w:val="bottom"/>
          </w:tcPr>
          <w:p w14:paraId="4188DD3E" w14:textId="77777777" w:rsidR="000C54E8" w:rsidRDefault="000C54E8" w:rsidP="000C54E8">
            <w:pPr>
              <w:rPr>
                <w:rFonts w:ascii="Calibri" w:hAnsi="Calibri" w:cs="Calibri"/>
                <w:color w:val="000000"/>
                <w:sz w:val="18"/>
                <w:szCs w:val="18"/>
              </w:rPr>
            </w:pPr>
            <w:r w:rsidRPr="00CE0808">
              <w:rPr>
                <w:rFonts w:ascii="Calibri" w:hAnsi="Calibri" w:cs="Calibri"/>
                <w:color w:val="000000"/>
                <w:sz w:val="18"/>
                <w:szCs w:val="18"/>
              </w:rPr>
              <w:t>44</w:t>
            </w:r>
          </w:p>
          <w:p w14:paraId="50E3577F" w14:textId="3A9C7D19" w:rsidR="000C54E8" w:rsidRPr="00CE0808" w:rsidRDefault="000C54E8" w:rsidP="000C54E8">
            <w:pPr>
              <w:rPr>
                <w:sz w:val="18"/>
                <w:szCs w:val="18"/>
              </w:rPr>
            </w:pPr>
            <w:r w:rsidRPr="00CE0808">
              <w:rPr>
                <w:rFonts w:ascii="Calibri" w:hAnsi="Calibri" w:cs="Calibri"/>
                <w:color w:val="000000"/>
                <w:sz w:val="18"/>
                <w:szCs w:val="18"/>
              </w:rPr>
              <w:t>(36-52)</w:t>
            </w:r>
          </w:p>
        </w:tc>
        <w:tc>
          <w:tcPr>
            <w:tcW w:w="575" w:type="pct"/>
            <w:vAlign w:val="bottom"/>
          </w:tcPr>
          <w:p w14:paraId="3689F0EF" w14:textId="77777777" w:rsidR="000C54E8" w:rsidRDefault="000C54E8" w:rsidP="000C54E8">
            <w:pPr>
              <w:rPr>
                <w:rFonts w:ascii="Calibri" w:hAnsi="Calibri" w:cs="Calibri"/>
                <w:color w:val="000000"/>
                <w:sz w:val="18"/>
                <w:szCs w:val="18"/>
              </w:rPr>
            </w:pPr>
            <w:r w:rsidRPr="00CE0808">
              <w:rPr>
                <w:rFonts w:ascii="Calibri" w:hAnsi="Calibri" w:cs="Calibri"/>
                <w:color w:val="000000"/>
                <w:sz w:val="18"/>
                <w:szCs w:val="18"/>
              </w:rPr>
              <w:t>48</w:t>
            </w:r>
          </w:p>
          <w:p w14:paraId="747CCDC4" w14:textId="64ECD0FF" w:rsidR="000C54E8" w:rsidRPr="00CE0808" w:rsidRDefault="000C54E8" w:rsidP="000C54E8">
            <w:pPr>
              <w:rPr>
                <w:sz w:val="18"/>
                <w:szCs w:val="18"/>
              </w:rPr>
            </w:pPr>
            <w:r w:rsidRPr="00CE0808">
              <w:rPr>
                <w:rFonts w:ascii="Calibri" w:hAnsi="Calibri" w:cs="Calibri"/>
                <w:color w:val="000000"/>
                <w:sz w:val="18"/>
                <w:szCs w:val="18"/>
              </w:rPr>
              <w:t>(38-56)</w:t>
            </w:r>
          </w:p>
        </w:tc>
        <w:tc>
          <w:tcPr>
            <w:tcW w:w="574" w:type="pct"/>
            <w:vAlign w:val="bottom"/>
          </w:tcPr>
          <w:p w14:paraId="56966274" w14:textId="77777777" w:rsidR="000C54E8" w:rsidRDefault="000C54E8" w:rsidP="000C54E8">
            <w:pPr>
              <w:rPr>
                <w:rFonts w:ascii="Calibri" w:hAnsi="Calibri" w:cs="Calibri"/>
                <w:color w:val="000000"/>
                <w:sz w:val="18"/>
                <w:szCs w:val="18"/>
              </w:rPr>
            </w:pPr>
            <w:r w:rsidRPr="00CE0808">
              <w:rPr>
                <w:rFonts w:ascii="Calibri" w:hAnsi="Calibri" w:cs="Calibri"/>
                <w:color w:val="000000"/>
                <w:sz w:val="18"/>
                <w:szCs w:val="18"/>
              </w:rPr>
              <w:t>50</w:t>
            </w:r>
          </w:p>
          <w:p w14:paraId="4C81471A" w14:textId="624BE6C3" w:rsidR="000C54E8" w:rsidRPr="00CE0808" w:rsidRDefault="000C54E8" w:rsidP="000C54E8">
            <w:pPr>
              <w:rPr>
                <w:sz w:val="18"/>
                <w:szCs w:val="18"/>
              </w:rPr>
            </w:pPr>
            <w:r w:rsidRPr="00CE0808">
              <w:rPr>
                <w:rFonts w:ascii="Calibri" w:hAnsi="Calibri" w:cs="Calibri"/>
                <w:color w:val="000000"/>
                <w:sz w:val="18"/>
                <w:szCs w:val="18"/>
              </w:rPr>
              <w:t>(40-58)</w:t>
            </w:r>
          </w:p>
        </w:tc>
      </w:tr>
      <w:tr w:rsidR="000C54E8" w:rsidRPr="00CE0808" w14:paraId="2BC234F2" w14:textId="77777777" w:rsidTr="009E2B77">
        <w:tc>
          <w:tcPr>
            <w:tcW w:w="507" w:type="pct"/>
            <w:vMerge/>
          </w:tcPr>
          <w:p w14:paraId="68B22158" w14:textId="77777777" w:rsidR="000C54E8" w:rsidRPr="00E572D3" w:rsidRDefault="000C54E8" w:rsidP="000C54E8">
            <w:pPr>
              <w:rPr>
                <w:rFonts w:ascii="Times New Roman" w:eastAsia="MS Mincho" w:hAnsi="Times New Roman" w:cs="Times New Roman"/>
                <w:b/>
                <w:iCs/>
                <w:sz w:val="18"/>
                <w:szCs w:val="18"/>
              </w:rPr>
            </w:pPr>
          </w:p>
        </w:tc>
        <w:tc>
          <w:tcPr>
            <w:tcW w:w="481" w:type="pct"/>
          </w:tcPr>
          <w:p w14:paraId="14B61ECA" w14:textId="45C3E29B" w:rsidR="000C54E8" w:rsidRPr="00CE0808" w:rsidRDefault="00883C40" w:rsidP="000C54E8">
            <w:pPr>
              <w:rPr>
                <w:rFonts w:ascii="Calibri" w:eastAsia="Calibri" w:hAnsi="Calibri" w:cs="Times New Roman"/>
                <w:iCs/>
                <w:sz w:val="18"/>
                <w:szCs w:val="18"/>
              </w:rPr>
            </w:pPr>
            <m:oMathPara>
              <m:oMath>
                <m:sSub>
                  <m:sSubPr>
                    <m:ctrlPr>
                      <w:rPr>
                        <w:rFonts w:ascii="Cambria Math" w:hAnsi="Cambria Math"/>
                        <w:iCs/>
                        <w:sz w:val="18"/>
                        <w:szCs w:val="18"/>
                      </w:rPr>
                    </m:ctrlPr>
                  </m:sSubPr>
                  <m:e>
                    <m:r>
                      <m:rPr>
                        <m:sty m:val="p"/>
                      </m:rPr>
                      <w:rPr>
                        <w:rFonts w:ascii="Cambria Math" w:hAnsi="Cambria Math"/>
                        <w:sz w:val="18"/>
                        <w:szCs w:val="18"/>
                      </w:rPr>
                      <m:t>pEAB</m:t>
                    </m:r>
                  </m:e>
                  <m:sub>
                    <m:r>
                      <w:rPr>
                        <w:rFonts w:ascii="Cambria Math" w:hAnsi="Cambria Math"/>
                        <w:sz w:val="18"/>
                        <w:szCs w:val="18"/>
                      </w:rPr>
                      <m:t>24</m:t>
                    </m:r>
                  </m:sub>
                </m:sSub>
              </m:oMath>
            </m:oMathPara>
          </w:p>
          <w:p w14:paraId="29C7DB7D" w14:textId="77777777" w:rsidR="000C54E8" w:rsidRPr="00CE0808" w:rsidRDefault="000C54E8" w:rsidP="000C54E8">
            <w:pPr>
              <w:rPr>
                <w:rFonts w:ascii="Calibri" w:eastAsia="Calibri" w:hAnsi="Calibri" w:cs="Times New Roman"/>
                <w:iCs/>
                <w:sz w:val="18"/>
                <w:szCs w:val="18"/>
              </w:rPr>
            </w:pPr>
          </w:p>
        </w:tc>
        <w:tc>
          <w:tcPr>
            <w:tcW w:w="573" w:type="pct"/>
            <w:vAlign w:val="bottom"/>
          </w:tcPr>
          <w:p w14:paraId="0B3B8576" w14:textId="77777777" w:rsidR="000C54E8" w:rsidRDefault="000C54E8" w:rsidP="000C54E8">
            <w:pPr>
              <w:rPr>
                <w:rFonts w:ascii="Calibri" w:hAnsi="Calibri" w:cs="Calibri"/>
                <w:color w:val="000000"/>
                <w:sz w:val="18"/>
                <w:szCs w:val="18"/>
              </w:rPr>
            </w:pPr>
            <w:r w:rsidRPr="00CE0808">
              <w:rPr>
                <w:rFonts w:ascii="Calibri" w:hAnsi="Calibri" w:cs="Calibri"/>
                <w:color w:val="000000"/>
                <w:sz w:val="18"/>
                <w:szCs w:val="18"/>
              </w:rPr>
              <w:t>28</w:t>
            </w:r>
          </w:p>
          <w:p w14:paraId="630E5687" w14:textId="057BAEED" w:rsidR="000C54E8" w:rsidRPr="00CE0808" w:rsidRDefault="000C54E8" w:rsidP="000C54E8">
            <w:pPr>
              <w:rPr>
                <w:rFonts w:ascii="Calibri" w:hAnsi="Calibri" w:cs="Calibri"/>
                <w:color w:val="000000"/>
                <w:sz w:val="18"/>
                <w:szCs w:val="18"/>
              </w:rPr>
            </w:pPr>
            <w:r w:rsidRPr="00CE0808">
              <w:rPr>
                <w:rFonts w:ascii="Calibri" w:hAnsi="Calibri" w:cs="Calibri"/>
                <w:color w:val="000000"/>
                <w:sz w:val="18"/>
                <w:szCs w:val="18"/>
              </w:rPr>
              <w:t>(24-34)</w:t>
            </w:r>
          </w:p>
        </w:tc>
        <w:tc>
          <w:tcPr>
            <w:tcW w:w="572" w:type="pct"/>
            <w:vAlign w:val="bottom"/>
          </w:tcPr>
          <w:p w14:paraId="13C9ED6C" w14:textId="77777777" w:rsidR="000C54E8" w:rsidRDefault="000C54E8" w:rsidP="000C54E8">
            <w:pPr>
              <w:rPr>
                <w:rFonts w:ascii="Calibri" w:hAnsi="Calibri" w:cs="Calibri"/>
                <w:color w:val="000000"/>
                <w:sz w:val="18"/>
                <w:szCs w:val="18"/>
              </w:rPr>
            </w:pPr>
            <w:r w:rsidRPr="00CE0808">
              <w:rPr>
                <w:rFonts w:ascii="Calibri" w:hAnsi="Calibri" w:cs="Calibri"/>
                <w:color w:val="000000"/>
                <w:sz w:val="18"/>
                <w:szCs w:val="18"/>
              </w:rPr>
              <w:t>32</w:t>
            </w:r>
          </w:p>
          <w:p w14:paraId="6665E8B3" w14:textId="44A60081" w:rsidR="000C54E8" w:rsidRPr="00CE0808" w:rsidRDefault="000C54E8" w:rsidP="000C54E8">
            <w:pPr>
              <w:rPr>
                <w:rFonts w:ascii="Calibri" w:hAnsi="Calibri" w:cs="Calibri"/>
                <w:color w:val="000000"/>
                <w:sz w:val="18"/>
                <w:szCs w:val="18"/>
              </w:rPr>
            </w:pPr>
            <w:r w:rsidRPr="00CE0808">
              <w:rPr>
                <w:rFonts w:ascii="Calibri" w:hAnsi="Calibri" w:cs="Calibri"/>
                <w:color w:val="000000"/>
                <w:sz w:val="18"/>
                <w:szCs w:val="18"/>
              </w:rPr>
              <w:t>(24-36)</w:t>
            </w:r>
          </w:p>
        </w:tc>
        <w:tc>
          <w:tcPr>
            <w:tcW w:w="573" w:type="pct"/>
            <w:vAlign w:val="bottom"/>
          </w:tcPr>
          <w:p w14:paraId="336105C7" w14:textId="77777777" w:rsidR="000C54E8" w:rsidRDefault="000C54E8" w:rsidP="000C54E8">
            <w:pPr>
              <w:rPr>
                <w:rFonts w:ascii="Calibri" w:hAnsi="Calibri" w:cs="Calibri"/>
                <w:color w:val="000000"/>
                <w:sz w:val="18"/>
                <w:szCs w:val="18"/>
              </w:rPr>
            </w:pPr>
            <w:r w:rsidRPr="00CE0808">
              <w:rPr>
                <w:rFonts w:ascii="Calibri" w:hAnsi="Calibri" w:cs="Calibri"/>
                <w:color w:val="000000"/>
                <w:sz w:val="18"/>
                <w:szCs w:val="18"/>
              </w:rPr>
              <w:t>34</w:t>
            </w:r>
          </w:p>
          <w:p w14:paraId="1B10C4C8" w14:textId="2C276322" w:rsidR="000C54E8" w:rsidRPr="00CE0808" w:rsidRDefault="000C54E8" w:rsidP="000C54E8">
            <w:pPr>
              <w:rPr>
                <w:rFonts w:ascii="Calibri" w:hAnsi="Calibri" w:cs="Calibri"/>
                <w:color w:val="000000"/>
                <w:sz w:val="18"/>
                <w:szCs w:val="18"/>
              </w:rPr>
            </w:pPr>
            <w:r w:rsidRPr="00CE0808">
              <w:rPr>
                <w:rFonts w:ascii="Calibri" w:hAnsi="Calibri" w:cs="Calibri"/>
                <w:color w:val="000000"/>
                <w:sz w:val="18"/>
                <w:szCs w:val="18"/>
              </w:rPr>
              <w:t>(28-40)</w:t>
            </w:r>
          </w:p>
        </w:tc>
        <w:tc>
          <w:tcPr>
            <w:tcW w:w="573" w:type="pct"/>
            <w:vAlign w:val="bottom"/>
          </w:tcPr>
          <w:p w14:paraId="35245E83" w14:textId="77777777" w:rsidR="000C54E8" w:rsidRDefault="000C54E8" w:rsidP="000C54E8">
            <w:pPr>
              <w:rPr>
                <w:rFonts w:ascii="Calibri" w:hAnsi="Calibri" w:cs="Calibri"/>
                <w:color w:val="000000"/>
                <w:sz w:val="18"/>
                <w:szCs w:val="18"/>
              </w:rPr>
            </w:pPr>
            <w:r w:rsidRPr="00CE0808">
              <w:rPr>
                <w:rFonts w:ascii="Calibri" w:hAnsi="Calibri" w:cs="Calibri"/>
                <w:color w:val="000000"/>
                <w:sz w:val="18"/>
                <w:szCs w:val="18"/>
              </w:rPr>
              <w:t>38</w:t>
            </w:r>
          </w:p>
          <w:p w14:paraId="2EEF27E2" w14:textId="4F4A870E" w:rsidR="000C54E8" w:rsidRPr="00CE0808" w:rsidRDefault="000C54E8" w:rsidP="000C54E8">
            <w:pPr>
              <w:rPr>
                <w:rFonts w:ascii="Calibri" w:hAnsi="Calibri" w:cs="Calibri"/>
                <w:color w:val="000000"/>
                <w:sz w:val="18"/>
                <w:szCs w:val="18"/>
              </w:rPr>
            </w:pPr>
            <w:r w:rsidRPr="00CE0808">
              <w:rPr>
                <w:rFonts w:ascii="Calibri" w:hAnsi="Calibri" w:cs="Calibri"/>
                <w:color w:val="000000"/>
                <w:sz w:val="18"/>
                <w:szCs w:val="18"/>
              </w:rPr>
              <w:t>(30-44)</w:t>
            </w:r>
          </w:p>
        </w:tc>
        <w:tc>
          <w:tcPr>
            <w:tcW w:w="573" w:type="pct"/>
            <w:vAlign w:val="bottom"/>
          </w:tcPr>
          <w:p w14:paraId="26DBE8BB" w14:textId="77777777" w:rsidR="000C54E8" w:rsidRDefault="000C54E8" w:rsidP="000C54E8">
            <w:pPr>
              <w:rPr>
                <w:rFonts w:ascii="Calibri" w:hAnsi="Calibri" w:cs="Calibri"/>
                <w:color w:val="000000"/>
                <w:sz w:val="18"/>
                <w:szCs w:val="18"/>
              </w:rPr>
            </w:pPr>
            <w:r w:rsidRPr="00CE0808">
              <w:rPr>
                <w:rFonts w:ascii="Calibri" w:hAnsi="Calibri" w:cs="Calibri"/>
                <w:color w:val="000000"/>
                <w:sz w:val="18"/>
                <w:szCs w:val="18"/>
              </w:rPr>
              <w:t>42</w:t>
            </w:r>
          </w:p>
          <w:p w14:paraId="6AC7A189" w14:textId="5D7C0B73" w:rsidR="000C54E8" w:rsidRPr="00CE0808" w:rsidRDefault="000C54E8" w:rsidP="000C54E8">
            <w:pPr>
              <w:rPr>
                <w:rFonts w:ascii="Calibri" w:hAnsi="Calibri" w:cs="Calibri"/>
                <w:color w:val="000000"/>
                <w:sz w:val="18"/>
                <w:szCs w:val="18"/>
              </w:rPr>
            </w:pPr>
            <w:r w:rsidRPr="00CE0808">
              <w:rPr>
                <w:rFonts w:ascii="Calibri" w:hAnsi="Calibri" w:cs="Calibri"/>
                <w:color w:val="000000"/>
                <w:sz w:val="18"/>
                <w:szCs w:val="18"/>
              </w:rPr>
              <w:t>(32-48)</w:t>
            </w:r>
          </w:p>
        </w:tc>
        <w:tc>
          <w:tcPr>
            <w:tcW w:w="575" w:type="pct"/>
            <w:vAlign w:val="bottom"/>
          </w:tcPr>
          <w:p w14:paraId="1C6E9AAB" w14:textId="77777777" w:rsidR="000C54E8" w:rsidRDefault="000C54E8" w:rsidP="000C54E8">
            <w:pPr>
              <w:rPr>
                <w:rFonts w:ascii="Calibri" w:hAnsi="Calibri" w:cs="Calibri"/>
                <w:color w:val="000000"/>
                <w:sz w:val="18"/>
                <w:szCs w:val="18"/>
              </w:rPr>
            </w:pPr>
            <w:r w:rsidRPr="00CE0808">
              <w:rPr>
                <w:rFonts w:ascii="Calibri" w:hAnsi="Calibri" w:cs="Calibri"/>
                <w:color w:val="000000"/>
                <w:sz w:val="18"/>
                <w:szCs w:val="18"/>
              </w:rPr>
              <w:t>44</w:t>
            </w:r>
          </w:p>
          <w:p w14:paraId="43530C43" w14:textId="5A3045E5" w:rsidR="000C54E8" w:rsidRPr="00CE0808" w:rsidRDefault="000C54E8" w:rsidP="000C54E8">
            <w:pPr>
              <w:rPr>
                <w:rFonts w:ascii="Calibri" w:hAnsi="Calibri" w:cs="Calibri"/>
                <w:color w:val="000000"/>
                <w:sz w:val="18"/>
                <w:szCs w:val="18"/>
              </w:rPr>
            </w:pPr>
            <w:r w:rsidRPr="00CE0808">
              <w:rPr>
                <w:rFonts w:ascii="Calibri" w:hAnsi="Calibri" w:cs="Calibri"/>
                <w:color w:val="000000"/>
                <w:sz w:val="18"/>
                <w:szCs w:val="18"/>
              </w:rPr>
              <w:t>(34-52)</w:t>
            </w:r>
          </w:p>
        </w:tc>
        <w:tc>
          <w:tcPr>
            <w:tcW w:w="574" w:type="pct"/>
            <w:vAlign w:val="bottom"/>
          </w:tcPr>
          <w:p w14:paraId="6C5DCE90" w14:textId="77777777" w:rsidR="000C54E8" w:rsidRDefault="000C54E8" w:rsidP="000C54E8">
            <w:pPr>
              <w:rPr>
                <w:rFonts w:ascii="Calibri" w:hAnsi="Calibri" w:cs="Calibri"/>
                <w:color w:val="000000"/>
                <w:sz w:val="18"/>
                <w:szCs w:val="18"/>
              </w:rPr>
            </w:pPr>
            <w:r w:rsidRPr="00CE0808">
              <w:rPr>
                <w:rFonts w:ascii="Calibri" w:hAnsi="Calibri" w:cs="Calibri"/>
                <w:color w:val="000000"/>
                <w:sz w:val="18"/>
                <w:szCs w:val="18"/>
              </w:rPr>
              <w:t>46</w:t>
            </w:r>
          </w:p>
          <w:p w14:paraId="78B75198" w14:textId="65CA6066" w:rsidR="000C54E8" w:rsidRPr="00CE0808" w:rsidRDefault="000C54E8" w:rsidP="000C54E8">
            <w:pPr>
              <w:rPr>
                <w:rFonts w:ascii="Calibri" w:hAnsi="Calibri" w:cs="Calibri"/>
                <w:color w:val="000000"/>
                <w:sz w:val="18"/>
                <w:szCs w:val="18"/>
              </w:rPr>
            </w:pPr>
            <w:r w:rsidRPr="00CE0808">
              <w:rPr>
                <w:rFonts w:ascii="Calibri" w:hAnsi="Calibri" w:cs="Calibri"/>
                <w:color w:val="000000"/>
                <w:sz w:val="18"/>
                <w:szCs w:val="18"/>
              </w:rPr>
              <w:t>(38-54)</w:t>
            </w:r>
          </w:p>
        </w:tc>
      </w:tr>
      <w:tr w:rsidR="000C54E8" w:rsidRPr="00CE0808" w14:paraId="17EA5482" w14:textId="77777777" w:rsidTr="009E2B77">
        <w:tc>
          <w:tcPr>
            <w:tcW w:w="507" w:type="pct"/>
            <w:vMerge w:val="restart"/>
          </w:tcPr>
          <w:p w14:paraId="54760426" w14:textId="77777777" w:rsidR="000C54E8" w:rsidRPr="00E572D3" w:rsidRDefault="000C54E8" w:rsidP="000C54E8">
            <w:pPr>
              <w:rPr>
                <w:rFonts w:ascii="Times New Roman" w:eastAsia="MS Mincho" w:hAnsi="Times New Roman" w:cs="Times New Roman"/>
                <w:b/>
                <w:iCs/>
                <w:sz w:val="18"/>
                <w:szCs w:val="18"/>
              </w:rPr>
            </w:pPr>
            <w:r w:rsidRPr="00E572D3">
              <w:rPr>
                <w:rFonts w:ascii="Times New Roman" w:eastAsia="MS Mincho" w:hAnsi="Times New Roman" w:cs="Times New Roman"/>
                <w:b/>
                <w:iCs/>
                <w:sz w:val="18"/>
                <w:szCs w:val="18"/>
              </w:rPr>
              <w:t xml:space="preserve">60% reduction in EA burden over 14 </w:t>
            </w:r>
            <w:proofErr w:type="spellStart"/>
            <w:r w:rsidRPr="00E572D3">
              <w:rPr>
                <w:rFonts w:ascii="Times New Roman" w:eastAsia="MS Mincho" w:hAnsi="Times New Roman" w:cs="Times New Roman"/>
                <w:b/>
                <w:iCs/>
                <w:sz w:val="18"/>
                <w:szCs w:val="18"/>
              </w:rPr>
              <w:t>hrs</w:t>
            </w:r>
            <w:proofErr w:type="spellEnd"/>
            <w:r w:rsidRPr="00E572D3">
              <w:rPr>
                <w:rFonts w:ascii="Times New Roman" w:eastAsia="MS Mincho" w:hAnsi="Times New Roman" w:cs="Times New Roman"/>
                <w:b/>
                <w:iCs/>
                <w:sz w:val="18"/>
                <w:szCs w:val="18"/>
              </w:rPr>
              <w:t xml:space="preserve"> in 60% of patients</w:t>
            </w:r>
          </w:p>
        </w:tc>
        <w:tc>
          <w:tcPr>
            <w:tcW w:w="481" w:type="pct"/>
          </w:tcPr>
          <w:p w14:paraId="4E8A16A5" w14:textId="77777777" w:rsidR="000C54E8" w:rsidRDefault="000C54E8" w:rsidP="000C54E8">
            <w:pPr>
              <w:rPr>
                <w:rFonts w:ascii="Times New Roman" w:eastAsia="MS Mincho" w:hAnsi="Times New Roman" w:cs="Times New Roman"/>
                <w:iCs/>
                <w:sz w:val="18"/>
                <w:szCs w:val="18"/>
              </w:rPr>
            </w:pPr>
            <w:proofErr w:type="spellStart"/>
            <w:proofErr w:type="gramStart"/>
            <w:r w:rsidRPr="00CE0808">
              <w:rPr>
                <w:sz w:val="18"/>
                <w:szCs w:val="18"/>
              </w:rPr>
              <w:t>t</w:t>
            </w:r>
            <w:r>
              <w:rPr>
                <w:sz w:val="18"/>
                <w:szCs w:val="18"/>
              </w:rPr>
              <w:t>EA</w:t>
            </w:r>
            <w:r w:rsidRPr="00CE0808">
              <w:rPr>
                <w:sz w:val="18"/>
                <w:szCs w:val="18"/>
              </w:rPr>
              <w:t>B</w:t>
            </w:r>
            <w:proofErr w:type="spellEnd"/>
            <w:proofErr w:type="gramEnd"/>
          </w:p>
        </w:tc>
        <w:tc>
          <w:tcPr>
            <w:tcW w:w="573" w:type="pct"/>
            <w:vAlign w:val="bottom"/>
          </w:tcPr>
          <w:p w14:paraId="322A77A7" w14:textId="77777777" w:rsidR="000C54E8" w:rsidRDefault="000C54E8" w:rsidP="000C54E8">
            <w:pPr>
              <w:autoSpaceDE w:val="0"/>
              <w:autoSpaceDN w:val="0"/>
              <w:adjustRightInd w:val="0"/>
              <w:rPr>
                <w:rFonts w:ascii="Calibri" w:hAnsi="Calibri" w:cs="Calibri"/>
                <w:color w:val="000000"/>
                <w:sz w:val="18"/>
                <w:szCs w:val="18"/>
              </w:rPr>
            </w:pPr>
            <w:r w:rsidRPr="000515AD">
              <w:rPr>
                <w:rFonts w:ascii="Calibri" w:hAnsi="Calibri" w:cs="Calibri"/>
                <w:color w:val="000000"/>
                <w:sz w:val="18"/>
                <w:szCs w:val="18"/>
              </w:rPr>
              <w:t>56</w:t>
            </w:r>
          </w:p>
          <w:p w14:paraId="157712DC" w14:textId="223CFD63" w:rsidR="000C54E8" w:rsidRPr="00CE0808" w:rsidRDefault="000C54E8" w:rsidP="000C54E8">
            <w:pPr>
              <w:rPr>
                <w:rFonts w:ascii="Calibri" w:hAnsi="Calibri" w:cs="Calibri"/>
                <w:color w:val="000000"/>
                <w:sz w:val="18"/>
                <w:szCs w:val="18"/>
              </w:rPr>
            </w:pPr>
            <w:r w:rsidRPr="000515AD">
              <w:rPr>
                <w:rFonts w:ascii="Calibri" w:hAnsi="Calibri" w:cs="Calibri"/>
                <w:color w:val="000000"/>
                <w:sz w:val="18"/>
                <w:szCs w:val="18"/>
              </w:rPr>
              <w:t>(44-64)</w:t>
            </w:r>
          </w:p>
        </w:tc>
        <w:tc>
          <w:tcPr>
            <w:tcW w:w="572" w:type="pct"/>
            <w:vAlign w:val="bottom"/>
          </w:tcPr>
          <w:p w14:paraId="3A89D7E6" w14:textId="77777777" w:rsidR="000C54E8" w:rsidRDefault="000C54E8" w:rsidP="000C54E8">
            <w:pPr>
              <w:rPr>
                <w:rFonts w:ascii="Calibri" w:hAnsi="Calibri" w:cs="Calibri"/>
                <w:color w:val="000000"/>
                <w:sz w:val="18"/>
                <w:szCs w:val="18"/>
              </w:rPr>
            </w:pPr>
            <w:r w:rsidRPr="000515AD">
              <w:rPr>
                <w:rFonts w:ascii="Calibri" w:hAnsi="Calibri" w:cs="Calibri"/>
                <w:color w:val="000000"/>
                <w:sz w:val="18"/>
                <w:szCs w:val="18"/>
              </w:rPr>
              <w:t>66</w:t>
            </w:r>
          </w:p>
          <w:p w14:paraId="76DBADAF" w14:textId="552C63A0" w:rsidR="000C54E8" w:rsidRPr="00CE0808" w:rsidRDefault="000C54E8" w:rsidP="000C54E8">
            <w:pPr>
              <w:rPr>
                <w:rFonts w:ascii="Calibri" w:hAnsi="Calibri" w:cs="Calibri"/>
                <w:color w:val="000000"/>
                <w:sz w:val="18"/>
                <w:szCs w:val="18"/>
              </w:rPr>
            </w:pPr>
            <w:r w:rsidRPr="000515AD">
              <w:rPr>
                <w:rFonts w:ascii="Calibri" w:hAnsi="Calibri" w:cs="Calibri"/>
                <w:color w:val="000000"/>
                <w:sz w:val="18"/>
                <w:szCs w:val="18"/>
              </w:rPr>
              <w:t>(52-78)</w:t>
            </w:r>
          </w:p>
        </w:tc>
        <w:tc>
          <w:tcPr>
            <w:tcW w:w="573" w:type="pct"/>
            <w:vAlign w:val="bottom"/>
          </w:tcPr>
          <w:p w14:paraId="73E8D3F7" w14:textId="77777777" w:rsidR="000C54E8" w:rsidRDefault="000C54E8" w:rsidP="000C54E8">
            <w:pPr>
              <w:rPr>
                <w:rFonts w:ascii="Calibri" w:hAnsi="Calibri" w:cs="Calibri"/>
                <w:color w:val="000000"/>
                <w:sz w:val="18"/>
                <w:szCs w:val="18"/>
              </w:rPr>
            </w:pPr>
            <w:r w:rsidRPr="000515AD">
              <w:rPr>
                <w:rFonts w:ascii="Calibri" w:hAnsi="Calibri" w:cs="Calibri"/>
                <w:color w:val="000000"/>
                <w:sz w:val="18"/>
                <w:szCs w:val="18"/>
              </w:rPr>
              <w:t>78</w:t>
            </w:r>
          </w:p>
          <w:p w14:paraId="5D9E7EDA" w14:textId="461899D9" w:rsidR="000C54E8" w:rsidRPr="00CE0808" w:rsidRDefault="000C54E8" w:rsidP="000C54E8">
            <w:pPr>
              <w:rPr>
                <w:rFonts w:ascii="Calibri" w:hAnsi="Calibri" w:cs="Calibri"/>
                <w:color w:val="000000"/>
                <w:sz w:val="18"/>
                <w:szCs w:val="18"/>
              </w:rPr>
            </w:pPr>
            <w:r w:rsidRPr="000515AD">
              <w:rPr>
                <w:rFonts w:ascii="Calibri" w:hAnsi="Calibri" w:cs="Calibri"/>
                <w:color w:val="000000"/>
                <w:sz w:val="18"/>
                <w:szCs w:val="18"/>
              </w:rPr>
              <w:t>(60-90)</w:t>
            </w:r>
          </w:p>
        </w:tc>
        <w:tc>
          <w:tcPr>
            <w:tcW w:w="573" w:type="pct"/>
            <w:vAlign w:val="bottom"/>
          </w:tcPr>
          <w:p w14:paraId="1202C654" w14:textId="77777777" w:rsidR="000C54E8" w:rsidRDefault="000C54E8" w:rsidP="000C54E8">
            <w:pPr>
              <w:rPr>
                <w:rFonts w:ascii="Calibri" w:hAnsi="Calibri" w:cs="Calibri"/>
                <w:color w:val="000000"/>
                <w:sz w:val="18"/>
                <w:szCs w:val="18"/>
              </w:rPr>
            </w:pPr>
            <w:r w:rsidRPr="000515AD">
              <w:rPr>
                <w:rFonts w:ascii="Calibri" w:hAnsi="Calibri" w:cs="Calibri"/>
                <w:color w:val="000000"/>
                <w:sz w:val="18"/>
                <w:szCs w:val="18"/>
              </w:rPr>
              <w:t>96</w:t>
            </w:r>
          </w:p>
          <w:p w14:paraId="4392C105" w14:textId="0F7F45EE" w:rsidR="000C54E8" w:rsidRPr="00CE0808" w:rsidRDefault="000C54E8" w:rsidP="000C54E8">
            <w:pPr>
              <w:rPr>
                <w:rFonts w:ascii="Calibri" w:hAnsi="Calibri" w:cs="Calibri"/>
                <w:color w:val="000000"/>
                <w:sz w:val="18"/>
                <w:szCs w:val="18"/>
              </w:rPr>
            </w:pPr>
            <w:r w:rsidRPr="000515AD">
              <w:rPr>
                <w:rFonts w:ascii="Calibri" w:hAnsi="Calibri" w:cs="Calibri"/>
                <w:color w:val="000000"/>
                <w:sz w:val="18"/>
                <w:szCs w:val="18"/>
              </w:rPr>
              <w:t>(74-114)</w:t>
            </w:r>
          </w:p>
        </w:tc>
        <w:tc>
          <w:tcPr>
            <w:tcW w:w="573" w:type="pct"/>
            <w:vAlign w:val="bottom"/>
          </w:tcPr>
          <w:p w14:paraId="48B8F8F7" w14:textId="77777777" w:rsidR="000C54E8" w:rsidRDefault="000C54E8" w:rsidP="000C54E8">
            <w:pPr>
              <w:rPr>
                <w:rFonts w:ascii="Calibri" w:hAnsi="Calibri" w:cs="Calibri"/>
                <w:color w:val="000000"/>
                <w:sz w:val="18"/>
                <w:szCs w:val="18"/>
              </w:rPr>
            </w:pPr>
            <w:r w:rsidRPr="000515AD">
              <w:rPr>
                <w:rFonts w:ascii="Calibri" w:hAnsi="Calibri" w:cs="Calibri"/>
                <w:color w:val="000000"/>
                <w:sz w:val="18"/>
                <w:szCs w:val="18"/>
              </w:rPr>
              <w:t>112</w:t>
            </w:r>
          </w:p>
          <w:p w14:paraId="571358C4" w14:textId="7B340946" w:rsidR="000C54E8" w:rsidRPr="00CE0808" w:rsidRDefault="000C54E8" w:rsidP="000C54E8">
            <w:pPr>
              <w:rPr>
                <w:rFonts w:ascii="Calibri" w:hAnsi="Calibri" w:cs="Calibri"/>
                <w:color w:val="000000"/>
                <w:sz w:val="18"/>
                <w:szCs w:val="18"/>
              </w:rPr>
            </w:pPr>
            <w:r w:rsidRPr="000515AD">
              <w:rPr>
                <w:rFonts w:ascii="Calibri" w:hAnsi="Calibri" w:cs="Calibri"/>
                <w:color w:val="000000"/>
                <w:sz w:val="18"/>
                <w:szCs w:val="18"/>
              </w:rPr>
              <w:t>(84-134)</w:t>
            </w:r>
          </w:p>
        </w:tc>
        <w:tc>
          <w:tcPr>
            <w:tcW w:w="575" w:type="pct"/>
            <w:vAlign w:val="bottom"/>
          </w:tcPr>
          <w:p w14:paraId="4A31EFD3" w14:textId="77777777" w:rsidR="000C54E8" w:rsidRDefault="000C54E8" w:rsidP="000C54E8">
            <w:pPr>
              <w:rPr>
                <w:rFonts w:ascii="Calibri" w:hAnsi="Calibri" w:cs="Calibri"/>
                <w:color w:val="000000"/>
                <w:sz w:val="18"/>
                <w:szCs w:val="18"/>
              </w:rPr>
            </w:pPr>
            <w:r w:rsidRPr="000515AD">
              <w:rPr>
                <w:rFonts w:ascii="Calibri" w:hAnsi="Calibri" w:cs="Calibri"/>
                <w:color w:val="000000"/>
                <w:sz w:val="18"/>
                <w:szCs w:val="18"/>
              </w:rPr>
              <w:t>130</w:t>
            </w:r>
          </w:p>
          <w:p w14:paraId="0DBDF0C1" w14:textId="78CA5CA6" w:rsidR="000C54E8" w:rsidRPr="00CE0808" w:rsidRDefault="000C54E8" w:rsidP="000C54E8">
            <w:pPr>
              <w:rPr>
                <w:rFonts w:ascii="Calibri" w:hAnsi="Calibri" w:cs="Calibri"/>
                <w:color w:val="000000"/>
                <w:sz w:val="18"/>
                <w:szCs w:val="18"/>
              </w:rPr>
            </w:pPr>
            <w:r w:rsidRPr="000515AD">
              <w:rPr>
                <w:rFonts w:ascii="Calibri" w:hAnsi="Calibri" w:cs="Calibri"/>
                <w:color w:val="000000"/>
                <w:sz w:val="18"/>
                <w:szCs w:val="18"/>
              </w:rPr>
              <w:t>(100-156)</w:t>
            </w:r>
          </w:p>
        </w:tc>
        <w:tc>
          <w:tcPr>
            <w:tcW w:w="574" w:type="pct"/>
            <w:vAlign w:val="bottom"/>
          </w:tcPr>
          <w:p w14:paraId="746491D6" w14:textId="77777777" w:rsidR="000C54E8" w:rsidRDefault="000C54E8" w:rsidP="000C54E8">
            <w:pPr>
              <w:rPr>
                <w:rFonts w:ascii="Calibri" w:hAnsi="Calibri" w:cs="Calibri"/>
                <w:color w:val="000000"/>
                <w:sz w:val="18"/>
                <w:szCs w:val="18"/>
              </w:rPr>
            </w:pPr>
            <w:r w:rsidRPr="000515AD">
              <w:rPr>
                <w:rFonts w:ascii="Calibri" w:hAnsi="Calibri" w:cs="Calibri"/>
                <w:color w:val="000000"/>
                <w:sz w:val="18"/>
                <w:szCs w:val="18"/>
              </w:rPr>
              <w:t>152</w:t>
            </w:r>
          </w:p>
          <w:p w14:paraId="3DBD080B" w14:textId="513BC35D" w:rsidR="000C54E8" w:rsidRPr="00CE0808" w:rsidRDefault="000C54E8" w:rsidP="000C54E8">
            <w:pPr>
              <w:rPr>
                <w:rFonts w:ascii="Calibri" w:hAnsi="Calibri" w:cs="Calibri"/>
                <w:color w:val="000000"/>
                <w:sz w:val="18"/>
                <w:szCs w:val="18"/>
              </w:rPr>
            </w:pPr>
            <w:r w:rsidRPr="000515AD">
              <w:rPr>
                <w:rFonts w:ascii="Calibri" w:hAnsi="Calibri" w:cs="Calibri"/>
                <w:color w:val="000000"/>
                <w:sz w:val="18"/>
                <w:szCs w:val="18"/>
              </w:rPr>
              <w:t>(116-178)</w:t>
            </w:r>
          </w:p>
        </w:tc>
      </w:tr>
      <w:tr w:rsidR="000C54E8" w:rsidRPr="00CE0808" w14:paraId="55986F8D" w14:textId="77777777" w:rsidTr="009E2B77">
        <w:tc>
          <w:tcPr>
            <w:tcW w:w="507" w:type="pct"/>
            <w:vMerge/>
          </w:tcPr>
          <w:p w14:paraId="13B8AFC8" w14:textId="77777777" w:rsidR="000C54E8" w:rsidRPr="00E572D3" w:rsidRDefault="000C54E8" w:rsidP="000C54E8">
            <w:pPr>
              <w:rPr>
                <w:rFonts w:ascii="Times New Roman" w:eastAsia="MS Mincho" w:hAnsi="Times New Roman" w:cs="Times New Roman"/>
                <w:b/>
                <w:iCs/>
                <w:sz w:val="18"/>
                <w:szCs w:val="18"/>
              </w:rPr>
            </w:pPr>
          </w:p>
        </w:tc>
        <w:tc>
          <w:tcPr>
            <w:tcW w:w="481" w:type="pct"/>
          </w:tcPr>
          <w:p w14:paraId="2F3C5A1C" w14:textId="144514BE" w:rsidR="000C54E8" w:rsidRPr="00CE0808" w:rsidRDefault="00883C40" w:rsidP="000C54E8">
            <w:pPr>
              <w:rPr>
                <w:rFonts w:ascii="Calibri" w:eastAsia="Calibri" w:hAnsi="Calibri" w:cs="Times New Roman"/>
                <w:iCs/>
                <w:sz w:val="18"/>
                <w:szCs w:val="18"/>
              </w:rPr>
            </w:pPr>
            <m:oMathPara>
              <m:oMath>
                <m:sSub>
                  <m:sSubPr>
                    <m:ctrlPr>
                      <w:rPr>
                        <w:rFonts w:ascii="Cambria Math" w:hAnsi="Cambria Math"/>
                        <w:iCs/>
                        <w:sz w:val="18"/>
                        <w:szCs w:val="18"/>
                      </w:rPr>
                    </m:ctrlPr>
                  </m:sSubPr>
                  <m:e>
                    <m:r>
                      <m:rPr>
                        <m:sty m:val="p"/>
                      </m:rPr>
                      <w:rPr>
                        <w:rFonts w:ascii="Cambria Math" w:hAnsi="Cambria Math"/>
                        <w:sz w:val="18"/>
                        <w:szCs w:val="18"/>
                      </w:rPr>
                      <m:t>pEAB</m:t>
                    </m:r>
                  </m:e>
                  <m:sub>
                    <m:r>
                      <w:rPr>
                        <w:rFonts w:ascii="Cambria Math" w:hAnsi="Cambria Math"/>
                        <w:sz w:val="18"/>
                        <w:szCs w:val="18"/>
                      </w:rPr>
                      <m:t>72</m:t>
                    </m:r>
                  </m:sub>
                </m:sSub>
              </m:oMath>
            </m:oMathPara>
          </w:p>
          <w:p w14:paraId="39599E78" w14:textId="77777777" w:rsidR="000C54E8" w:rsidRDefault="000C54E8" w:rsidP="000C54E8">
            <w:pPr>
              <w:rPr>
                <w:rFonts w:ascii="Times New Roman" w:eastAsia="MS Mincho" w:hAnsi="Times New Roman" w:cs="Times New Roman"/>
                <w:iCs/>
                <w:sz w:val="18"/>
                <w:szCs w:val="18"/>
              </w:rPr>
            </w:pPr>
          </w:p>
        </w:tc>
        <w:tc>
          <w:tcPr>
            <w:tcW w:w="573" w:type="pct"/>
            <w:vAlign w:val="bottom"/>
          </w:tcPr>
          <w:p w14:paraId="54844A2C" w14:textId="77777777" w:rsidR="000C54E8" w:rsidRDefault="000C54E8" w:rsidP="000C54E8">
            <w:pPr>
              <w:rPr>
                <w:rFonts w:ascii="Calibri" w:hAnsi="Calibri" w:cs="Calibri"/>
                <w:color w:val="000000"/>
                <w:sz w:val="18"/>
                <w:szCs w:val="18"/>
              </w:rPr>
            </w:pPr>
            <w:r w:rsidRPr="00CE0808">
              <w:rPr>
                <w:rFonts w:ascii="Calibri" w:hAnsi="Calibri" w:cs="Calibri"/>
                <w:color w:val="000000"/>
                <w:sz w:val="18"/>
                <w:szCs w:val="18"/>
              </w:rPr>
              <w:t>44</w:t>
            </w:r>
          </w:p>
          <w:p w14:paraId="1803D043" w14:textId="721E5638" w:rsidR="000C54E8" w:rsidRPr="00CE0808" w:rsidRDefault="000C54E8" w:rsidP="000C54E8">
            <w:pPr>
              <w:rPr>
                <w:rFonts w:ascii="Calibri" w:hAnsi="Calibri" w:cs="Calibri"/>
                <w:color w:val="000000"/>
                <w:sz w:val="18"/>
                <w:szCs w:val="18"/>
              </w:rPr>
            </w:pPr>
            <w:r w:rsidRPr="00CE0808">
              <w:rPr>
                <w:rFonts w:ascii="Calibri" w:hAnsi="Calibri" w:cs="Calibri"/>
                <w:color w:val="000000"/>
                <w:sz w:val="18"/>
                <w:szCs w:val="18"/>
              </w:rPr>
              <w:t>(34-52)</w:t>
            </w:r>
          </w:p>
        </w:tc>
        <w:tc>
          <w:tcPr>
            <w:tcW w:w="572" w:type="pct"/>
            <w:vAlign w:val="bottom"/>
          </w:tcPr>
          <w:p w14:paraId="45C16131" w14:textId="77777777" w:rsidR="000C54E8" w:rsidRDefault="000C54E8" w:rsidP="000C54E8">
            <w:pPr>
              <w:rPr>
                <w:rFonts w:ascii="Calibri" w:hAnsi="Calibri" w:cs="Calibri"/>
                <w:color w:val="000000"/>
                <w:sz w:val="18"/>
                <w:szCs w:val="18"/>
              </w:rPr>
            </w:pPr>
            <w:r w:rsidRPr="00CE0808">
              <w:rPr>
                <w:rFonts w:ascii="Calibri" w:hAnsi="Calibri" w:cs="Calibri"/>
                <w:color w:val="000000"/>
                <w:sz w:val="18"/>
                <w:szCs w:val="18"/>
              </w:rPr>
              <w:t>54</w:t>
            </w:r>
          </w:p>
          <w:p w14:paraId="316975CD" w14:textId="26BA7CF4" w:rsidR="000C54E8" w:rsidRPr="00CE0808" w:rsidRDefault="000C54E8" w:rsidP="000C54E8">
            <w:pPr>
              <w:rPr>
                <w:rFonts w:ascii="Calibri" w:hAnsi="Calibri" w:cs="Calibri"/>
                <w:color w:val="000000"/>
                <w:sz w:val="18"/>
                <w:szCs w:val="18"/>
              </w:rPr>
            </w:pPr>
            <w:r w:rsidRPr="00CE0808">
              <w:rPr>
                <w:rFonts w:ascii="Calibri" w:hAnsi="Calibri" w:cs="Calibri"/>
                <w:color w:val="000000"/>
                <w:sz w:val="18"/>
                <w:szCs w:val="18"/>
              </w:rPr>
              <w:t>(42-64)</w:t>
            </w:r>
          </w:p>
        </w:tc>
        <w:tc>
          <w:tcPr>
            <w:tcW w:w="573" w:type="pct"/>
            <w:vAlign w:val="bottom"/>
          </w:tcPr>
          <w:p w14:paraId="68C980C1" w14:textId="77777777" w:rsidR="000C54E8" w:rsidRDefault="000C54E8" w:rsidP="000C54E8">
            <w:pPr>
              <w:rPr>
                <w:rFonts w:ascii="Calibri" w:hAnsi="Calibri" w:cs="Calibri"/>
                <w:color w:val="000000"/>
                <w:sz w:val="18"/>
                <w:szCs w:val="18"/>
              </w:rPr>
            </w:pPr>
            <w:r w:rsidRPr="00CE0808">
              <w:rPr>
                <w:rFonts w:ascii="Calibri" w:hAnsi="Calibri" w:cs="Calibri"/>
                <w:color w:val="000000"/>
                <w:sz w:val="18"/>
                <w:szCs w:val="18"/>
              </w:rPr>
              <w:t>60</w:t>
            </w:r>
          </w:p>
          <w:p w14:paraId="62680583" w14:textId="155D5B89" w:rsidR="000C54E8" w:rsidRPr="00CE0808" w:rsidRDefault="000C54E8" w:rsidP="000C54E8">
            <w:pPr>
              <w:rPr>
                <w:rFonts w:ascii="Calibri" w:hAnsi="Calibri" w:cs="Calibri"/>
                <w:color w:val="000000"/>
                <w:sz w:val="18"/>
                <w:szCs w:val="18"/>
              </w:rPr>
            </w:pPr>
            <w:r w:rsidRPr="00CE0808">
              <w:rPr>
                <w:rFonts w:ascii="Calibri" w:hAnsi="Calibri" w:cs="Calibri"/>
                <w:color w:val="000000"/>
                <w:sz w:val="18"/>
                <w:szCs w:val="18"/>
              </w:rPr>
              <w:t>(48-72)</w:t>
            </w:r>
          </w:p>
        </w:tc>
        <w:tc>
          <w:tcPr>
            <w:tcW w:w="573" w:type="pct"/>
            <w:vAlign w:val="bottom"/>
          </w:tcPr>
          <w:p w14:paraId="7CF8BDF6" w14:textId="77777777" w:rsidR="000C54E8" w:rsidRDefault="000C54E8" w:rsidP="000C54E8">
            <w:pPr>
              <w:rPr>
                <w:rFonts w:ascii="Calibri" w:hAnsi="Calibri" w:cs="Calibri"/>
                <w:color w:val="000000"/>
                <w:sz w:val="18"/>
                <w:szCs w:val="18"/>
              </w:rPr>
            </w:pPr>
            <w:r w:rsidRPr="00CE0808">
              <w:rPr>
                <w:rFonts w:ascii="Calibri" w:hAnsi="Calibri" w:cs="Calibri"/>
                <w:color w:val="000000"/>
                <w:sz w:val="18"/>
                <w:szCs w:val="18"/>
              </w:rPr>
              <w:t>68</w:t>
            </w:r>
          </w:p>
          <w:p w14:paraId="1312E36E" w14:textId="6D9C73C3" w:rsidR="000C54E8" w:rsidRPr="00CE0808" w:rsidRDefault="000C54E8" w:rsidP="000C54E8">
            <w:pPr>
              <w:rPr>
                <w:rFonts w:ascii="Calibri" w:hAnsi="Calibri" w:cs="Calibri"/>
                <w:color w:val="000000"/>
                <w:sz w:val="18"/>
                <w:szCs w:val="18"/>
              </w:rPr>
            </w:pPr>
            <w:r w:rsidRPr="00CE0808">
              <w:rPr>
                <w:rFonts w:ascii="Calibri" w:hAnsi="Calibri" w:cs="Calibri"/>
                <w:color w:val="000000"/>
                <w:sz w:val="18"/>
                <w:szCs w:val="18"/>
              </w:rPr>
              <w:t>(52-80)</w:t>
            </w:r>
          </w:p>
        </w:tc>
        <w:tc>
          <w:tcPr>
            <w:tcW w:w="573" w:type="pct"/>
            <w:vAlign w:val="bottom"/>
          </w:tcPr>
          <w:p w14:paraId="16F82D07" w14:textId="77777777" w:rsidR="000C54E8" w:rsidRDefault="000C54E8" w:rsidP="000C54E8">
            <w:pPr>
              <w:rPr>
                <w:rFonts w:ascii="Calibri" w:hAnsi="Calibri" w:cs="Calibri"/>
                <w:color w:val="000000"/>
                <w:sz w:val="18"/>
                <w:szCs w:val="18"/>
              </w:rPr>
            </w:pPr>
            <w:r w:rsidRPr="00CE0808">
              <w:rPr>
                <w:rFonts w:ascii="Calibri" w:hAnsi="Calibri" w:cs="Calibri"/>
                <w:color w:val="000000"/>
                <w:sz w:val="18"/>
                <w:szCs w:val="18"/>
              </w:rPr>
              <w:t>72</w:t>
            </w:r>
          </w:p>
          <w:p w14:paraId="1125B37C" w14:textId="49E4296D" w:rsidR="000C54E8" w:rsidRPr="00CE0808" w:rsidRDefault="000C54E8" w:rsidP="000C54E8">
            <w:pPr>
              <w:rPr>
                <w:rFonts w:ascii="Calibri" w:hAnsi="Calibri" w:cs="Calibri"/>
                <w:color w:val="000000"/>
                <w:sz w:val="18"/>
                <w:szCs w:val="18"/>
              </w:rPr>
            </w:pPr>
            <w:r w:rsidRPr="00CE0808">
              <w:rPr>
                <w:rFonts w:ascii="Calibri" w:hAnsi="Calibri" w:cs="Calibri"/>
                <w:color w:val="000000"/>
                <w:sz w:val="18"/>
                <w:szCs w:val="18"/>
              </w:rPr>
              <w:t>(56-86)</w:t>
            </w:r>
          </w:p>
        </w:tc>
        <w:tc>
          <w:tcPr>
            <w:tcW w:w="575" w:type="pct"/>
            <w:vAlign w:val="bottom"/>
          </w:tcPr>
          <w:p w14:paraId="5A5C78DB" w14:textId="77777777" w:rsidR="000C54E8" w:rsidRDefault="000C54E8" w:rsidP="000C54E8">
            <w:pPr>
              <w:rPr>
                <w:rFonts w:ascii="Calibri" w:hAnsi="Calibri" w:cs="Calibri"/>
                <w:color w:val="000000"/>
                <w:sz w:val="18"/>
                <w:szCs w:val="18"/>
              </w:rPr>
            </w:pPr>
            <w:r w:rsidRPr="00CE0808">
              <w:rPr>
                <w:rFonts w:ascii="Calibri" w:hAnsi="Calibri" w:cs="Calibri"/>
                <w:color w:val="000000"/>
                <w:sz w:val="18"/>
                <w:szCs w:val="18"/>
              </w:rPr>
              <w:t>78</w:t>
            </w:r>
          </w:p>
          <w:p w14:paraId="743C0A59" w14:textId="28953D1B" w:rsidR="000C54E8" w:rsidRPr="00CE0808" w:rsidRDefault="000C54E8" w:rsidP="000C54E8">
            <w:pPr>
              <w:rPr>
                <w:rFonts w:ascii="Calibri" w:hAnsi="Calibri" w:cs="Calibri"/>
                <w:color w:val="000000"/>
                <w:sz w:val="18"/>
                <w:szCs w:val="18"/>
              </w:rPr>
            </w:pPr>
            <w:r w:rsidRPr="00CE0808">
              <w:rPr>
                <w:rFonts w:ascii="Calibri" w:hAnsi="Calibri" w:cs="Calibri"/>
                <w:color w:val="000000"/>
                <w:sz w:val="18"/>
                <w:szCs w:val="18"/>
              </w:rPr>
              <w:t>(62-90)</w:t>
            </w:r>
          </w:p>
        </w:tc>
        <w:tc>
          <w:tcPr>
            <w:tcW w:w="574" w:type="pct"/>
            <w:vAlign w:val="bottom"/>
          </w:tcPr>
          <w:p w14:paraId="7DC80724" w14:textId="77777777" w:rsidR="000C54E8" w:rsidRDefault="000C54E8" w:rsidP="000C54E8">
            <w:pPr>
              <w:rPr>
                <w:rFonts w:ascii="Calibri" w:hAnsi="Calibri" w:cs="Calibri"/>
                <w:color w:val="000000"/>
                <w:sz w:val="18"/>
                <w:szCs w:val="18"/>
              </w:rPr>
            </w:pPr>
            <w:r w:rsidRPr="00CE0808">
              <w:rPr>
                <w:rFonts w:ascii="Calibri" w:hAnsi="Calibri" w:cs="Calibri"/>
                <w:color w:val="000000"/>
                <w:sz w:val="18"/>
                <w:szCs w:val="18"/>
              </w:rPr>
              <w:t>82</w:t>
            </w:r>
          </w:p>
          <w:p w14:paraId="664A908D" w14:textId="7DC6EB8F" w:rsidR="000C54E8" w:rsidRPr="00CE0808" w:rsidRDefault="000C54E8" w:rsidP="000C54E8">
            <w:pPr>
              <w:rPr>
                <w:rFonts w:ascii="Calibri" w:hAnsi="Calibri" w:cs="Calibri"/>
                <w:color w:val="000000"/>
                <w:sz w:val="18"/>
                <w:szCs w:val="18"/>
              </w:rPr>
            </w:pPr>
            <w:r w:rsidRPr="00CE0808">
              <w:rPr>
                <w:rFonts w:ascii="Calibri" w:hAnsi="Calibri" w:cs="Calibri"/>
                <w:color w:val="000000"/>
                <w:sz w:val="18"/>
                <w:szCs w:val="18"/>
              </w:rPr>
              <w:t>(66-96)</w:t>
            </w:r>
          </w:p>
        </w:tc>
      </w:tr>
      <w:tr w:rsidR="000C54E8" w:rsidRPr="00CE0808" w14:paraId="6A012774" w14:textId="77777777" w:rsidTr="009E2B77">
        <w:tc>
          <w:tcPr>
            <w:tcW w:w="507" w:type="pct"/>
            <w:vMerge/>
          </w:tcPr>
          <w:p w14:paraId="53FC5780" w14:textId="77777777" w:rsidR="000C54E8" w:rsidRPr="00E572D3" w:rsidRDefault="000C54E8" w:rsidP="000C54E8">
            <w:pPr>
              <w:rPr>
                <w:rFonts w:ascii="Times New Roman" w:eastAsia="MS Mincho" w:hAnsi="Times New Roman" w:cs="Times New Roman"/>
                <w:b/>
                <w:iCs/>
                <w:sz w:val="18"/>
                <w:szCs w:val="18"/>
              </w:rPr>
            </w:pPr>
          </w:p>
        </w:tc>
        <w:tc>
          <w:tcPr>
            <w:tcW w:w="481" w:type="pct"/>
          </w:tcPr>
          <w:p w14:paraId="12B5BD31" w14:textId="490E11D3" w:rsidR="000C54E8" w:rsidRPr="00CE0808" w:rsidRDefault="00883C40" w:rsidP="000C54E8">
            <w:pPr>
              <w:rPr>
                <w:rFonts w:ascii="Calibri" w:eastAsia="Calibri" w:hAnsi="Calibri" w:cs="Times New Roman"/>
                <w:iCs/>
                <w:sz w:val="18"/>
                <w:szCs w:val="18"/>
              </w:rPr>
            </w:pPr>
            <m:oMathPara>
              <m:oMath>
                <m:sSub>
                  <m:sSubPr>
                    <m:ctrlPr>
                      <w:rPr>
                        <w:rFonts w:ascii="Cambria Math" w:hAnsi="Cambria Math"/>
                        <w:iCs/>
                        <w:sz w:val="18"/>
                        <w:szCs w:val="18"/>
                      </w:rPr>
                    </m:ctrlPr>
                  </m:sSubPr>
                  <m:e>
                    <m:r>
                      <m:rPr>
                        <m:sty m:val="p"/>
                      </m:rPr>
                      <w:rPr>
                        <w:rFonts w:ascii="Cambria Math" w:hAnsi="Cambria Math"/>
                        <w:sz w:val="18"/>
                        <w:szCs w:val="18"/>
                      </w:rPr>
                      <m:t>pEAB</m:t>
                    </m:r>
                  </m:e>
                  <m:sub>
                    <m:r>
                      <w:rPr>
                        <w:rFonts w:ascii="Cambria Math" w:hAnsi="Cambria Math"/>
                        <w:sz w:val="18"/>
                        <w:szCs w:val="18"/>
                      </w:rPr>
                      <m:t>24</m:t>
                    </m:r>
                  </m:sub>
                </m:sSub>
              </m:oMath>
            </m:oMathPara>
          </w:p>
          <w:p w14:paraId="6127C5A8" w14:textId="77777777" w:rsidR="000C54E8" w:rsidRDefault="000C54E8" w:rsidP="000C54E8">
            <w:pPr>
              <w:rPr>
                <w:rFonts w:ascii="Times New Roman" w:eastAsia="MS Mincho" w:hAnsi="Times New Roman" w:cs="Times New Roman"/>
                <w:iCs/>
                <w:sz w:val="18"/>
                <w:szCs w:val="18"/>
              </w:rPr>
            </w:pPr>
          </w:p>
        </w:tc>
        <w:tc>
          <w:tcPr>
            <w:tcW w:w="573" w:type="pct"/>
            <w:vAlign w:val="bottom"/>
          </w:tcPr>
          <w:p w14:paraId="02F8358B" w14:textId="77777777" w:rsidR="000C54E8" w:rsidRDefault="000C54E8" w:rsidP="000C54E8">
            <w:pPr>
              <w:rPr>
                <w:rFonts w:ascii="Calibri" w:hAnsi="Calibri" w:cs="Calibri"/>
                <w:color w:val="000000"/>
                <w:sz w:val="18"/>
                <w:szCs w:val="18"/>
              </w:rPr>
            </w:pPr>
            <w:r w:rsidRPr="00CE0808">
              <w:rPr>
                <w:rFonts w:ascii="Calibri" w:hAnsi="Calibri" w:cs="Calibri"/>
                <w:color w:val="000000"/>
                <w:sz w:val="18"/>
                <w:szCs w:val="18"/>
              </w:rPr>
              <w:t>70</w:t>
            </w:r>
          </w:p>
          <w:p w14:paraId="41E27A41" w14:textId="072ABB1D" w:rsidR="000C54E8" w:rsidRPr="00CE0808" w:rsidRDefault="000C54E8" w:rsidP="000C54E8">
            <w:pPr>
              <w:rPr>
                <w:rFonts w:ascii="Calibri" w:hAnsi="Calibri" w:cs="Calibri"/>
                <w:color w:val="000000"/>
                <w:sz w:val="18"/>
                <w:szCs w:val="18"/>
              </w:rPr>
            </w:pPr>
            <w:r w:rsidRPr="00CE0808">
              <w:rPr>
                <w:rFonts w:ascii="Calibri" w:hAnsi="Calibri" w:cs="Calibri"/>
                <w:color w:val="000000"/>
                <w:sz w:val="18"/>
                <w:szCs w:val="18"/>
              </w:rPr>
              <w:t>(58-82)</w:t>
            </w:r>
          </w:p>
        </w:tc>
        <w:tc>
          <w:tcPr>
            <w:tcW w:w="572" w:type="pct"/>
            <w:vAlign w:val="bottom"/>
          </w:tcPr>
          <w:p w14:paraId="2AB0BE9A" w14:textId="77777777" w:rsidR="000C54E8" w:rsidRDefault="000C54E8" w:rsidP="000C54E8">
            <w:pPr>
              <w:rPr>
                <w:rFonts w:ascii="Calibri" w:hAnsi="Calibri" w:cs="Calibri"/>
                <w:color w:val="000000"/>
                <w:sz w:val="18"/>
                <w:szCs w:val="18"/>
              </w:rPr>
            </w:pPr>
            <w:r w:rsidRPr="00CE0808">
              <w:rPr>
                <w:rFonts w:ascii="Calibri" w:hAnsi="Calibri" w:cs="Calibri"/>
                <w:color w:val="000000"/>
                <w:sz w:val="18"/>
                <w:szCs w:val="18"/>
              </w:rPr>
              <w:t>84</w:t>
            </w:r>
          </w:p>
          <w:p w14:paraId="416A3B45" w14:textId="598CD746" w:rsidR="000C54E8" w:rsidRPr="00CE0808" w:rsidRDefault="000C54E8" w:rsidP="000C54E8">
            <w:pPr>
              <w:rPr>
                <w:rFonts w:ascii="Calibri" w:hAnsi="Calibri" w:cs="Calibri"/>
                <w:color w:val="000000"/>
                <w:sz w:val="18"/>
                <w:szCs w:val="18"/>
              </w:rPr>
            </w:pPr>
            <w:r w:rsidRPr="00CE0808">
              <w:rPr>
                <w:rFonts w:ascii="Calibri" w:hAnsi="Calibri" w:cs="Calibri"/>
                <w:color w:val="000000"/>
                <w:sz w:val="18"/>
                <w:szCs w:val="18"/>
              </w:rPr>
              <w:t>(66-98)</w:t>
            </w:r>
          </w:p>
        </w:tc>
        <w:tc>
          <w:tcPr>
            <w:tcW w:w="573" w:type="pct"/>
            <w:vAlign w:val="bottom"/>
          </w:tcPr>
          <w:p w14:paraId="1DC9F742" w14:textId="77777777" w:rsidR="000C54E8" w:rsidRDefault="000C54E8" w:rsidP="000C54E8">
            <w:pPr>
              <w:rPr>
                <w:rFonts w:ascii="Calibri" w:hAnsi="Calibri" w:cs="Calibri"/>
                <w:color w:val="000000"/>
                <w:sz w:val="18"/>
                <w:szCs w:val="18"/>
              </w:rPr>
            </w:pPr>
            <w:r w:rsidRPr="00CE0808">
              <w:rPr>
                <w:rFonts w:ascii="Calibri" w:hAnsi="Calibri" w:cs="Calibri"/>
                <w:color w:val="000000"/>
                <w:sz w:val="18"/>
                <w:szCs w:val="18"/>
              </w:rPr>
              <w:t>92</w:t>
            </w:r>
          </w:p>
          <w:p w14:paraId="32DE7704" w14:textId="681F6170" w:rsidR="000C54E8" w:rsidRPr="00CE0808" w:rsidRDefault="000C54E8" w:rsidP="000C54E8">
            <w:pPr>
              <w:rPr>
                <w:rFonts w:ascii="Calibri" w:hAnsi="Calibri" w:cs="Calibri"/>
                <w:color w:val="000000"/>
                <w:sz w:val="18"/>
                <w:szCs w:val="18"/>
              </w:rPr>
            </w:pPr>
            <w:r w:rsidRPr="00CE0808">
              <w:rPr>
                <w:rFonts w:ascii="Calibri" w:hAnsi="Calibri" w:cs="Calibri"/>
                <w:color w:val="000000"/>
                <w:sz w:val="18"/>
                <w:szCs w:val="18"/>
              </w:rPr>
              <w:t>(72-108)</w:t>
            </w:r>
          </w:p>
        </w:tc>
        <w:tc>
          <w:tcPr>
            <w:tcW w:w="573" w:type="pct"/>
            <w:vAlign w:val="bottom"/>
          </w:tcPr>
          <w:p w14:paraId="25DAA816" w14:textId="77777777" w:rsidR="000C54E8" w:rsidRDefault="000C54E8" w:rsidP="000C54E8">
            <w:pPr>
              <w:rPr>
                <w:rFonts w:ascii="Calibri" w:hAnsi="Calibri" w:cs="Calibri"/>
                <w:color w:val="000000"/>
                <w:sz w:val="18"/>
                <w:szCs w:val="18"/>
              </w:rPr>
            </w:pPr>
            <w:r w:rsidRPr="00CE0808">
              <w:rPr>
                <w:rFonts w:ascii="Calibri" w:hAnsi="Calibri" w:cs="Calibri"/>
                <w:color w:val="000000"/>
                <w:sz w:val="18"/>
                <w:szCs w:val="18"/>
              </w:rPr>
              <w:t>106</w:t>
            </w:r>
          </w:p>
          <w:p w14:paraId="61FE4E2C" w14:textId="506F206B" w:rsidR="000C54E8" w:rsidRPr="00CE0808" w:rsidRDefault="000C54E8" w:rsidP="000C54E8">
            <w:pPr>
              <w:rPr>
                <w:rFonts w:ascii="Calibri" w:hAnsi="Calibri" w:cs="Calibri"/>
                <w:color w:val="000000"/>
                <w:sz w:val="18"/>
                <w:szCs w:val="18"/>
              </w:rPr>
            </w:pPr>
            <w:r w:rsidRPr="00CE0808">
              <w:rPr>
                <w:rFonts w:ascii="Calibri" w:hAnsi="Calibri" w:cs="Calibri"/>
                <w:color w:val="000000"/>
                <w:sz w:val="18"/>
                <w:szCs w:val="18"/>
              </w:rPr>
              <w:t>(80-124)</w:t>
            </w:r>
          </w:p>
        </w:tc>
        <w:tc>
          <w:tcPr>
            <w:tcW w:w="573" w:type="pct"/>
            <w:vAlign w:val="bottom"/>
          </w:tcPr>
          <w:p w14:paraId="51A4BFAF" w14:textId="77777777" w:rsidR="000C54E8" w:rsidRDefault="000C54E8" w:rsidP="000C54E8">
            <w:pPr>
              <w:rPr>
                <w:rFonts w:ascii="Calibri" w:hAnsi="Calibri" w:cs="Calibri"/>
                <w:color w:val="000000"/>
                <w:sz w:val="18"/>
                <w:szCs w:val="18"/>
              </w:rPr>
            </w:pPr>
            <w:r w:rsidRPr="00CE0808">
              <w:rPr>
                <w:rFonts w:ascii="Calibri" w:hAnsi="Calibri" w:cs="Calibri"/>
                <w:color w:val="000000"/>
                <w:sz w:val="18"/>
                <w:szCs w:val="18"/>
              </w:rPr>
              <w:t>114</w:t>
            </w:r>
          </w:p>
          <w:p w14:paraId="37BC4A62" w14:textId="385A7477" w:rsidR="000C54E8" w:rsidRPr="00CE0808" w:rsidRDefault="000C54E8" w:rsidP="000C54E8">
            <w:pPr>
              <w:rPr>
                <w:rFonts w:ascii="Calibri" w:hAnsi="Calibri" w:cs="Calibri"/>
                <w:color w:val="000000"/>
                <w:sz w:val="18"/>
                <w:szCs w:val="18"/>
              </w:rPr>
            </w:pPr>
            <w:r w:rsidRPr="00CE0808">
              <w:rPr>
                <w:rFonts w:ascii="Calibri" w:hAnsi="Calibri" w:cs="Calibri"/>
                <w:color w:val="000000"/>
                <w:sz w:val="18"/>
                <w:szCs w:val="18"/>
              </w:rPr>
              <w:t>(88-132)</w:t>
            </w:r>
          </w:p>
        </w:tc>
        <w:tc>
          <w:tcPr>
            <w:tcW w:w="575" w:type="pct"/>
            <w:vAlign w:val="bottom"/>
          </w:tcPr>
          <w:p w14:paraId="163706F2" w14:textId="77777777" w:rsidR="000C54E8" w:rsidRDefault="000C54E8" w:rsidP="000C54E8">
            <w:pPr>
              <w:rPr>
                <w:rFonts w:ascii="Calibri" w:hAnsi="Calibri" w:cs="Calibri"/>
                <w:color w:val="000000"/>
                <w:sz w:val="18"/>
                <w:szCs w:val="18"/>
              </w:rPr>
            </w:pPr>
            <w:r w:rsidRPr="00CE0808">
              <w:rPr>
                <w:rFonts w:ascii="Calibri" w:hAnsi="Calibri" w:cs="Calibri"/>
                <w:color w:val="000000"/>
                <w:sz w:val="18"/>
                <w:szCs w:val="18"/>
              </w:rPr>
              <w:t>120</w:t>
            </w:r>
          </w:p>
          <w:p w14:paraId="0573E529" w14:textId="58123666" w:rsidR="000C54E8" w:rsidRPr="00CE0808" w:rsidRDefault="000C54E8" w:rsidP="000C54E8">
            <w:pPr>
              <w:rPr>
                <w:rFonts w:ascii="Calibri" w:hAnsi="Calibri" w:cs="Calibri"/>
                <w:color w:val="000000"/>
                <w:sz w:val="18"/>
                <w:szCs w:val="18"/>
              </w:rPr>
            </w:pPr>
            <w:r w:rsidRPr="00CE0808">
              <w:rPr>
                <w:rFonts w:ascii="Calibri" w:hAnsi="Calibri" w:cs="Calibri"/>
                <w:color w:val="000000"/>
                <w:sz w:val="18"/>
                <w:szCs w:val="18"/>
              </w:rPr>
              <w:t>(94-142)</w:t>
            </w:r>
          </w:p>
        </w:tc>
        <w:tc>
          <w:tcPr>
            <w:tcW w:w="574" w:type="pct"/>
            <w:vAlign w:val="bottom"/>
          </w:tcPr>
          <w:p w14:paraId="0573DDC3" w14:textId="77777777" w:rsidR="000C54E8" w:rsidRDefault="000C54E8" w:rsidP="000C54E8">
            <w:pPr>
              <w:rPr>
                <w:rFonts w:ascii="Calibri" w:hAnsi="Calibri" w:cs="Calibri"/>
                <w:color w:val="000000"/>
                <w:sz w:val="18"/>
                <w:szCs w:val="18"/>
              </w:rPr>
            </w:pPr>
            <w:r w:rsidRPr="00CE0808">
              <w:rPr>
                <w:rFonts w:ascii="Calibri" w:hAnsi="Calibri" w:cs="Calibri"/>
                <w:color w:val="000000"/>
                <w:sz w:val="18"/>
                <w:szCs w:val="18"/>
              </w:rPr>
              <w:t>128</w:t>
            </w:r>
          </w:p>
          <w:p w14:paraId="6D33744A" w14:textId="490F22BC" w:rsidR="000C54E8" w:rsidRPr="00CE0808" w:rsidRDefault="000C54E8" w:rsidP="000C54E8">
            <w:pPr>
              <w:rPr>
                <w:rFonts w:ascii="Calibri" w:hAnsi="Calibri" w:cs="Calibri"/>
                <w:color w:val="000000"/>
                <w:sz w:val="18"/>
                <w:szCs w:val="18"/>
              </w:rPr>
            </w:pPr>
            <w:r w:rsidRPr="00CE0808">
              <w:rPr>
                <w:rFonts w:ascii="Calibri" w:hAnsi="Calibri" w:cs="Calibri"/>
                <w:color w:val="000000"/>
                <w:sz w:val="18"/>
                <w:szCs w:val="18"/>
              </w:rPr>
              <w:t>(100-150)</w:t>
            </w:r>
          </w:p>
        </w:tc>
      </w:tr>
      <w:tr w:rsidR="000C54E8" w:rsidRPr="00CE0808" w14:paraId="0843CE53" w14:textId="77777777" w:rsidTr="009E2B77">
        <w:tc>
          <w:tcPr>
            <w:tcW w:w="507" w:type="pct"/>
            <w:vMerge w:val="restart"/>
          </w:tcPr>
          <w:p w14:paraId="49536E9F" w14:textId="77777777" w:rsidR="000C54E8" w:rsidRPr="00E572D3" w:rsidRDefault="000C54E8" w:rsidP="000C54E8">
            <w:pPr>
              <w:rPr>
                <w:rFonts w:ascii="Times New Roman" w:eastAsia="MS Mincho" w:hAnsi="Times New Roman" w:cs="Times New Roman"/>
                <w:b/>
                <w:iCs/>
                <w:sz w:val="18"/>
                <w:szCs w:val="18"/>
              </w:rPr>
            </w:pPr>
            <w:r w:rsidRPr="00E572D3">
              <w:rPr>
                <w:rFonts w:ascii="Times New Roman" w:eastAsia="MS Mincho" w:hAnsi="Times New Roman" w:cs="Times New Roman"/>
                <w:b/>
                <w:iCs/>
                <w:sz w:val="18"/>
                <w:szCs w:val="18"/>
              </w:rPr>
              <w:t xml:space="preserve">60% reduction in EA burden over 24 </w:t>
            </w:r>
            <w:proofErr w:type="spellStart"/>
            <w:r w:rsidRPr="00E572D3">
              <w:rPr>
                <w:rFonts w:ascii="Times New Roman" w:eastAsia="MS Mincho" w:hAnsi="Times New Roman" w:cs="Times New Roman"/>
                <w:b/>
                <w:iCs/>
                <w:sz w:val="18"/>
                <w:szCs w:val="18"/>
              </w:rPr>
              <w:t>hrs</w:t>
            </w:r>
            <w:proofErr w:type="spellEnd"/>
            <w:r w:rsidRPr="00E572D3">
              <w:rPr>
                <w:rFonts w:ascii="Times New Roman" w:eastAsia="MS Mincho" w:hAnsi="Times New Roman" w:cs="Times New Roman"/>
                <w:b/>
                <w:iCs/>
                <w:sz w:val="18"/>
                <w:szCs w:val="18"/>
              </w:rPr>
              <w:t xml:space="preserve"> in 60% of patients</w:t>
            </w:r>
          </w:p>
        </w:tc>
        <w:tc>
          <w:tcPr>
            <w:tcW w:w="481" w:type="pct"/>
          </w:tcPr>
          <w:p w14:paraId="20C7AFAB" w14:textId="77777777" w:rsidR="000C54E8" w:rsidRDefault="000C54E8" w:rsidP="000C54E8">
            <w:pPr>
              <w:rPr>
                <w:rFonts w:ascii="Times New Roman" w:eastAsia="MS Mincho" w:hAnsi="Times New Roman" w:cs="Times New Roman"/>
                <w:iCs/>
                <w:sz w:val="18"/>
                <w:szCs w:val="18"/>
              </w:rPr>
            </w:pPr>
            <w:proofErr w:type="spellStart"/>
            <w:proofErr w:type="gramStart"/>
            <w:r w:rsidRPr="00CE0808">
              <w:rPr>
                <w:sz w:val="18"/>
                <w:szCs w:val="18"/>
              </w:rPr>
              <w:t>t</w:t>
            </w:r>
            <w:r>
              <w:rPr>
                <w:sz w:val="18"/>
                <w:szCs w:val="18"/>
              </w:rPr>
              <w:t>EA</w:t>
            </w:r>
            <w:r w:rsidRPr="00CE0808">
              <w:rPr>
                <w:sz w:val="18"/>
                <w:szCs w:val="18"/>
              </w:rPr>
              <w:t>B</w:t>
            </w:r>
            <w:proofErr w:type="spellEnd"/>
            <w:proofErr w:type="gramEnd"/>
          </w:p>
        </w:tc>
        <w:tc>
          <w:tcPr>
            <w:tcW w:w="573" w:type="pct"/>
            <w:vAlign w:val="bottom"/>
          </w:tcPr>
          <w:p w14:paraId="12D4A5CD" w14:textId="77777777" w:rsidR="000C54E8" w:rsidRDefault="000C54E8" w:rsidP="000C54E8">
            <w:pPr>
              <w:autoSpaceDE w:val="0"/>
              <w:autoSpaceDN w:val="0"/>
              <w:adjustRightInd w:val="0"/>
              <w:rPr>
                <w:rFonts w:ascii="Calibri" w:hAnsi="Calibri" w:cs="Calibri"/>
                <w:color w:val="000000"/>
                <w:sz w:val="18"/>
                <w:szCs w:val="18"/>
              </w:rPr>
            </w:pPr>
            <w:r w:rsidRPr="009C3BB1">
              <w:rPr>
                <w:rFonts w:ascii="Calibri" w:hAnsi="Calibri" w:cs="Calibri"/>
                <w:color w:val="000000"/>
                <w:sz w:val="18"/>
                <w:szCs w:val="18"/>
              </w:rPr>
              <w:t>60</w:t>
            </w:r>
          </w:p>
          <w:p w14:paraId="628B4B2F" w14:textId="02E95CE1" w:rsidR="000C54E8" w:rsidRPr="00CE0808" w:rsidRDefault="000C54E8" w:rsidP="000C54E8">
            <w:pPr>
              <w:rPr>
                <w:rFonts w:ascii="Calibri" w:hAnsi="Calibri" w:cs="Calibri"/>
                <w:color w:val="000000"/>
                <w:sz w:val="18"/>
                <w:szCs w:val="18"/>
              </w:rPr>
            </w:pPr>
            <w:r w:rsidRPr="009C3BB1">
              <w:rPr>
                <w:rFonts w:ascii="Calibri" w:hAnsi="Calibri" w:cs="Calibri"/>
                <w:color w:val="000000"/>
                <w:sz w:val="18"/>
                <w:szCs w:val="18"/>
              </w:rPr>
              <w:t>(46-68)</w:t>
            </w:r>
          </w:p>
        </w:tc>
        <w:tc>
          <w:tcPr>
            <w:tcW w:w="572" w:type="pct"/>
            <w:vAlign w:val="bottom"/>
          </w:tcPr>
          <w:p w14:paraId="12B484C8" w14:textId="77777777" w:rsidR="000C54E8" w:rsidRDefault="000C54E8" w:rsidP="000C54E8">
            <w:pPr>
              <w:rPr>
                <w:rFonts w:ascii="Calibri" w:hAnsi="Calibri" w:cs="Calibri"/>
                <w:color w:val="000000"/>
                <w:sz w:val="18"/>
                <w:szCs w:val="18"/>
              </w:rPr>
            </w:pPr>
            <w:r w:rsidRPr="009C3BB1">
              <w:rPr>
                <w:rFonts w:ascii="Calibri" w:hAnsi="Calibri" w:cs="Calibri"/>
                <w:color w:val="000000"/>
                <w:sz w:val="18"/>
                <w:szCs w:val="18"/>
              </w:rPr>
              <w:t>70</w:t>
            </w:r>
          </w:p>
          <w:p w14:paraId="118B47D6" w14:textId="3256AB26" w:rsidR="000C54E8" w:rsidRPr="00CE0808" w:rsidRDefault="000C54E8" w:rsidP="000C54E8">
            <w:pPr>
              <w:rPr>
                <w:rFonts w:ascii="Calibri" w:hAnsi="Calibri" w:cs="Calibri"/>
                <w:color w:val="000000"/>
                <w:sz w:val="18"/>
                <w:szCs w:val="18"/>
              </w:rPr>
            </w:pPr>
            <w:r w:rsidRPr="009C3BB1">
              <w:rPr>
                <w:rFonts w:ascii="Calibri" w:hAnsi="Calibri" w:cs="Calibri"/>
                <w:color w:val="000000"/>
                <w:sz w:val="18"/>
                <w:szCs w:val="18"/>
              </w:rPr>
              <w:t>(54-84)</w:t>
            </w:r>
          </w:p>
        </w:tc>
        <w:tc>
          <w:tcPr>
            <w:tcW w:w="573" w:type="pct"/>
            <w:vAlign w:val="bottom"/>
          </w:tcPr>
          <w:p w14:paraId="45DE2F7F" w14:textId="77777777" w:rsidR="000C54E8" w:rsidRDefault="000C54E8" w:rsidP="000C54E8">
            <w:pPr>
              <w:rPr>
                <w:rFonts w:ascii="Calibri" w:hAnsi="Calibri" w:cs="Calibri"/>
                <w:color w:val="000000"/>
                <w:sz w:val="18"/>
                <w:szCs w:val="18"/>
              </w:rPr>
            </w:pPr>
            <w:r w:rsidRPr="009C3BB1">
              <w:rPr>
                <w:rFonts w:ascii="Calibri" w:hAnsi="Calibri" w:cs="Calibri"/>
                <w:color w:val="000000"/>
                <w:sz w:val="18"/>
                <w:szCs w:val="18"/>
              </w:rPr>
              <w:t>84</w:t>
            </w:r>
          </w:p>
          <w:p w14:paraId="334DFB27" w14:textId="77D0FA11" w:rsidR="000C54E8" w:rsidRPr="00CE0808" w:rsidRDefault="000C54E8" w:rsidP="000C54E8">
            <w:pPr>
              <w:rPr>
                <w:rFonts w:ascii="Calibri" w:hAnsi="Calibri" w:cs="Calibri"/>
                <w:color w:val="000000"/>
                <w:sz w:val="18"/>
                <w:szCs w:val="18"/>
              </w:rPr>
            </w:pPr>
            <w:r w:rsidRPr="009C3BB1">
              <w:rPr>
                <w:rFonts w:ascii="Calibri" w:hAnsi="Calibri" w:cs="Calibri"/>
                <w:color w:val="000000"/>
                <w:sz w:val="18"/>
                <w:szCs w:val="18"/>
              </w:rPr>
              <w:t>(64</w:t>
            </w:r>
            <w:r>
              <w:rPr>
                <w:rFonts w:ascii="Calibri" w:hAnsi="Calibri" w:cs="Calibri"/>
                <w:color w:val="000000"/>
                <w:sz w:val="18"/>
                <w:szCs w:val="18"/>
              </w:rPr>
              <w:t>-</w:t>
            </w:r>
            <w:r w:rsidRPr="009C3BB1">
              <w:rPr>
                <w:rFonts w:ascii="Calibri" w:hAnsi="Calibri" w:cs="Calibri"/>
                <w:color w:val="000000"/>
                <w:sz w:val="18"/>
                <w:szCs w:val="18"/>
              </w:rPr>
              <w:t>98)</w:t>
            </w:r>
          </w:p>
        </w:tc>
        <w:tc>
          <w:tcPr>
            <w:tcW w:w="573" w:type="pct"/>
            <w:vAlign w:val="bottom"/>
          </w:tcPr>
          <w:p w14:paraId="20FB97E1" w14:textId="77777777" w:rsidR="000C54E8" w:rsidRDefault="000C54E8" w:rsidP="000C54E8">
            <w:pPr>
              <w:rPr>
                <w:rFonts w:ascii="Calibri" w:hAnsi="Calibri" w:cs="Calibri"/>
                <w:color w:val="000000"/>
                <w:sz w:val="18"/>
                <w:szCs w:val="18"/>
              </w:rPr>
            </w:pPr>
            <w:r w:rsidRPr="009C3BB1">
              <w:rPr>
                <w:rFonts w:ascii="Calibri" w:hAnsi="Calibri" w:cs="Calibri"/>
                <w:color w:val="000000"/>
                <w:sz w:val="18"/>
                <w:szCs w:val="18"/>
              </w:rPr>
              <w:t>104</w:t>
            </w:r>
          </w:p>
          <w:p w14:paraId="56991DBA" w14:textId="6EFE6203" w:rsidR="000C54E8" w:rsidRPr="00CE0808" w:rsidRDefault="000C54E8" w:rsidP="000C54E8">
            <w:pPr>
              <w:rPr>
                <w:rFonts w:ascii="Calibri" w:hAnsi="Calibri" w:cs="Calibri"/>
                <w:color w:val="000000"/>
                <w:sz w:val="18"/>
                <w:szCs w:val="18"/>
              </w:rPr>
            </w:pPr>
            <w:r w:rsidRPr="009C3BB1">
              <w:rPr>
                <w:rFonts w:ascii="Calibri" w:hAnsi="Calibri" w:cs="Calibri"/>
                <w:color w:val="000000"/>
                <w:sz w:val="18"/>
                <w:szCs w:val="18"/>
              </w:rPr>
              <w:t>(80</w:t>
            </w:r>
            <w:r>
              <w:rPr>
                <w:rFonts w:ascii="Calibri" w:hAnsi="Calibri" w:cs="Calibri"/>
                <w:color w:val="000000"/>
                <w:sz w:val="18"/>
                <w:szCs w:val="18"/>
              </w:rPr>
              <w:t>-</w:t>
            </w:r>
            <w:r w:rsidRPr="009C3BB1">
              <w:rPr>
                <w:rFonts w:ascii="Calibri" w:hAnsi="Calibri" w:cs="Calibri"/>
                <w:color w:val="000000"/>
                <w:sz w:val="18"/>
                <w:szCs w:val="18"/>
              </w:rPr>
              <w:t>122)</w:t>
            </w:r>
          </w:p>
        </w:tc>
        <w:tc>
          <w:tcPr>
            <w:tcW w:w="573" w:type="pct"/>
            <w:vAlign w:val="bottom"/>
          </w:tcPr>
          <w:p w14:paraId="7B64BE91" w14:textId="77777777" w:rsidR="000C54E8" w:rsidRDefault="000C54E8" w:rsidP="000C54E8">
            <w:pPr>
              <w:rPr>
                <w:rFonts w:ascii="Calibri" w:hAnsi="Calibri" w:cs="Calibri"/>
                <w:color w:val="000000"/>
                <w:sz w:val="18"/>
                <w:szCs w:val="18"/>
              </w:rPr>
            </w:pPr>
            <w:r w:rsidRPr="009C3BB1">
              <w:rPr>
                <w:rFonts w:ascii="Calibri" w:hAnsi="Calibri" w:cs="Calibri"/>
                <w:color w:val="000000"/>
                <w:sz w:val="18"/>
                <w:szCs w:val="18"/>
              </w:rPr>
              <w:t>120</w:t>
            </w:r>
          </w:p>
          <w:p w14:paraId="2F8B8CFE" w14:textId="62EFADC5" w:rsidR="000C54E8" w:rsidRPr="00CE0808" w:rsidRDefault="000C54E8" w:rsidP="000C54E8">
            <w:pPr>
              <w:rPr>
                <w:rFonts w:ascii="Calibri" w:hAnsi="Calibri" w:cs="Calibri"/>
                <w:color w:val="000000"/>
                <w:sz w:val="18"/>
                <w:szCs w:val="18"/>
              </w:rPr>
            </w:pPr>
            <w:r w:rsidRPr="009C3BB1">
              <w:rPr>
                <w:rFonts w:ascii="Calibri" w:hAnsi="Calibri" w:cs="Calibri"/>
                <w:color w:val="000000"/>
                <w:sz w:val="18"/>
                <w:szCs w:val="18"/>
              </w:rPr>
              <w:t>(92-142)</w:t>
            </w:r>
          </w:p>
        </w:tc>
        <w:tc>
          <w:tcPr>
            <w:tcW w:w="575" w:type="pct"/>
            <w:vAlign w:val="bottom"/>
          </w:tcPr>
          <w:p w14:paraId="7A34A069" w14:textId="77777777" w:rsidR="000C54E8" w:rsidRDefault="000C54E8" w:rsidP="000C54E8">
            <w:pPr>
              <w:rPr>
                <w:rFonts w:ascii="Calibri" w:hAnsi="Calibri" w:cs="Calibri"/>
                <w:color w:val="000000"/>
                <w:sz w:val="18"/>
                <w:szCs w:val="18"/>
              </w:rPr>
            </w:pPr>
            <w:r w:rsidRPr="009C3BB1">
              <w:rPr>
                <w:rFonts w:ascii="Calibri" w:hAnsi="Calibri" w:cs="Calibri"/>
                <w:color w:val="000000"/>
                <w:sz w:val="18"/>
                <w:szCs w:val="18"/>
              </w:rPr>
              <w:t>138</w:t>
            </w:r>
          </w:p>
          <w:p w14:paraId="561D078A" w14:textId="4FFAE44A" w:rsidR="000C54E8" w:rsidRPr="00CE0808" w:rsidRDefault="000C54E8" w:rsidP="000C54E8">
            <w:pPr>
              <w:rPr>
                <w:rFonts w:ascii="Calibri" w:hAnsi="Calibri" w:cs="Calibri"/>
                <w:color w:val="000000"/>
                <w:sz w:val="18"/>
                <w:szCs w:val="18"/>
              </w:rPr>
            </w:pPr>
            <w:r w:rsidRPr="009C3BB1">
              <w:rPr>
                <w:rFonts w:ascii="Calibri" w:hAnsi="Calibri" w:cs="Calibri"/>
                <w:color w:val="000000"/>
                <w:sz w:val="18"/>
                <w:szCs w:val="18"/>
              </w:rPr>
              <w:t>(108-166)</w:t>
            </w:r>
          </w:p>
        </w:tc>
        <w:tc>
          <w:tcPr>
            <w:tcW w:w="574" w:type="pct"/>
            <w:vAlign w:val="bottom"/>
          </w:tcPr>
          <w:p w14:paraId="230AFC09" w14:textId="77777777" w:rsidR="000C54E8" w:rsidRDefault="000C54E8" w:rsidP="000C54E8">
            <w:pPr>
              <w:rPr>
                <w:rFonts w:ascii="Calibri" w:hAnsi="Calibri" w:cs="Calibri"/>
                <w:color w:val="000000"/>
                <w:sz w:val="18"/>
                <w:szCs w:val="18"/>
              </w:rPr>
            </w:pPr>
            <w:r w:rsidRPr="009C3BB1">
              <w:rPr>
                <w:rFonts w:ascii="Calibri" w:hAnsi="Calibri" w:cs="Calibri"/>
                <w:color w:val="000000"/>
                <w:sz w:val="18"/>
                <w:szCs w:val="18"/>
              </w:rPr>
              <w:t>162</w:t>
            </w:r>
          </w:p>
          <w:p w14:paraId="362017F4" w14:textId="7773B0B8" w:rsidR="000C54E8" w:rsidRPr="00CE0808" w:rsidRDefault="000C54E8" w:rsidP="000C54E8">
            <w:pPr>
              <w:rPr>
                <w:rFonts w:ascii="Calibri" w:hAnsi="Calibri" w:cs="Calibri"/>
                <w:color w:val="000000"/>
                <w:sz w:val="18"/>
                <w:szCs w:val="18"/>
              </w:rPr>
            </w:pPr>
            <w:r w:rsidRPr="009C3BB1">
              <w:rPr>
                <w:rFonts w:ascii="Calibri" w:hAnsi="Calibri" w:cs="Calibri"/>
                <w:color w:val="000000"/>
                <w:sz w:val="18"/>
                <w:szCs w:val="18"/>
              </w:rPr>
              <w:t>(126-192)</w:t>
            </w:r>
          </w:p>
        </w:tc>
      </w:tr>
      <w:tr w:rsidR="000C54E8" w:rsidRPr="00CE0808" w14:paraId="4C2DDC76" w14:textId="77777777" w:rsidTr="009E2B77">
        <w:tc>
          <w:tcPr>
            <w:tcW w:w="507" w:type="pct"/>
            <w:vMerge/>
          </w:tcPr>
          <w:p w14:paraId="2C4F0219" w14:textId="77777777" w:rsidR="000C54E8" w:rsidRPr="00E572D3" w:rsidRDefault="000C54E8" w:rsidP="000C54E8">
            <w:pPr>
              <w:rPr>
                <w:rFonts w:ascii="Times New Roman" w:eastAsia="MS Mincho" w:hAnsi="Times New Roman" w:cs="Times New Roman"/>
                <w:b/>
                <w:iCs/>
                <w:sz w:val="18"/>
                <w:szCs w:val="18"/>
              </w:rPr>
            </w:pPr>
          </w:p>
        </w:tc>
        <w:tc>
          <w:tcPr>
            <w:tcW w:w="481" w:type="pct"/>
          </w:tcPr>
          <w:p w14:paraId="6E10388B" w14:textId="5318E7E4" w:rsidR="000C54E8" w:rsidRPr="00CE0808" w:rsidRDefault="00883C40" w:rsidP="000C54E8">
            <w:pPr>
              <w:rPr>
                <w:rFonts w:ascii="Calibri" w:eastAsia="Calibri" w:hAnsi="Calibri" w:cs="Times New Roman"/>
                <w:iCs/>
                <w:sz w:val="18"/>
                <w:szCs w:val="18"/>
              </w:rPr>
            </w:pPr>
            <m:oMathPara>
              <m:oMath>
                <m:sSub>
                  <m:sSubPr>
                    <m:ctrlPr>
                      <w:rPr>
                        <w:rFonts w:ascii="Cambria Math" w:hAnsi="Cambria Math"/>
                        <w:iCs/>
                        <w:sz w:val="18"/>
                        <w:szCs w:val="18"/>
                      </w:rPr>
                    </m:ctrlPr>
                  </m:sSubPr>
                  <m:e>
                    <m:r>
                      <m:rPr>
                        <m:sty m:val="p"/>
                      </m:rPr>
                      <w:rPr>
                        <w:rFonts w:ascii="Cambria Math" w:hAnsi="Cambria Math"/>
                        <w:sz w:val="18"/>
                        <w:szCs w:val="18"/>
                      </w:rPr>
                      <m:t>pEAB</m:t>
                    </m:r>
                  </m:e>
                  <m:sub>
                    <m:r>
                      <w:rPr>
                        <w:rFonts w:ascii="Cambria Math" w:hAnsi="Cambria Math"/>
                        <w:sz w:val="18"/>
                        <w:szCs w:val="18"/>
                      </w:rPr>
                      <m:t>72</m:t>
                    </m:r>
                  </m:sub>
                </m:sSub>
              </m:oMath>
            </m:oMathPara>
          </w:p>
          <w:p w14:paraId="7F5626ED" w14:textId="77777777" w:rsidR="000C54E8" w:rsidRDefault="000C54E8" w:rsidP="000C54E8">
            <w:pPr>
              <w:rPr>
                <w:rFonts w:ascii="Times New Roman" w:eastAsia="MS Mincho" w:hAnsi="Times New Roman" w:cs="Times New Roman"/>
                <w:iCs/>
                <w:sz w:val="18"/>
                <w:szCs w:val="18"/>
              </w:rPr>
            </w:pPr>
          </w:p>
        </w:tc>
        <w:tc>
          <w:tcPr>
            <w:tcW w:w="573" w:type="pct"/>
          </w:tcPr>
          <w:p w14:paraId="00E1DB01" w14:textId="77777777" w:rsidR="000C54E8" w:rsidRDefault="000C54E8" w:rsidP="000C54E8">
            <w:pPr>
              <w:rPr>
                <w:sz w:val="18"/>
                <w:szCs w:val="18"/>
              </w:rPr>
            </w:pPr>
            <w:r w:rsidRPr="00CE0808">
              <w:rPr>
                <w:sz w:val="18"/>
                <w:szCs w:val="18"/>
              </w:rPr>
              <w:t>54</w:t>
            </w:r>
          </w:p>
          <w:p w14:paraId="1CE2B2A8" w14:textId="739B6FF4" w:rsidR="000C54E8" w:rsidRPr="00CE0808" w:rsidRDefault="000C54E8" w:rsidP="000C54E8">
            <w:pPr>
              <w:rPr>
                <w:rFonts w:ascii="Calibri" w:hAnsi="Calibri" w:cs="Calibri"/>
                <w:color w:val="000000"/>
                <w:sz w:val="18"/>
                <w:szCs w:val="18"/>
              </w:rPr>
            </w:pPr>
            <w:r w:rsidRPr="00CE0808">
              <w:rPr>
                <w:sz w:val="18"/>
                <w:szCs w:val="18"/>
              </w:rPr>
              <w:t>(</w:t>
            </w:r>
            <w:r w:rsidRPr="00CE0808">
              <w:rPr>
                <w:rFonts w:ascii="Calibri" w:hAnsi="Calibri" w:cs="Calibri"/>
                <w:color w:val="000000"/>
                <w:sz w:val="18"/>
                <w:szCs w:val="18"/>
              </w:rPr>
              <w:t>42-62)</w:t>
            </w:r>
          </w:p>
        </w:tc>
        <w:tc>
          <w:tcPr>
            <w:tcW w:w="572" w:type="pct"/>
          </w:tcPr>
          <w:p w14:paraId="2ECAEFE9" w14:textId="77777777" w:rsidR="000C54E8" w:rsidRDefault="000C54E8" w:rsidP="000C54E8">
            <w:pPr>
              <w:rPr>
                <w:sz w:val="18"/>
                <w:szCs w:val="18"/>
              </w:rPr>
            </w:pPr>
            <w:r w:rsidRPr="00CE0808">
              <w:rPr>
                <w:sz w:val="18"/>
                <w:szCs w:val="18"/>
              </w:rPr>
              <w:t>66</w:t>
            </w:r>
          </w:p>
          <w:p w14:paraId="700914B7" w14:textId="3A628F04" w:rsidR="000C54E8" w:rsidRPr="00CE0808" w:rsidRDefault="000C54E8" w:rsidP="000C54E8">
            <w:pPr>
              <w:rPr>
                <w:rFonts w:ascii="Calibri" w:hAnsi="Calibri" w:cs="Calibri"/>
                <w:color w:val="000000"/>
                <w:sz w:val="18"/>
                <w:szCs w:val="18"/>
              </w:rPr>
            </w:pPr>
            <w:r w:rsidRPr="00CE0808">
              <w:rPr>
                <w:sz w:val="18"/>
                <w:szCs w:val="18"/>
              </w:rPr>
              <w:t>(</w:t>
            </w:r>
            <w:r w:rsidRPr="00CE0808">
              <w:rPr>
                <w:rFonts w:ascii="Calibri" w:hAnsi="Calibri" w:cs="Calibri"/>
                <w:color w:val="000000"/>
                <w:sz w:val="18"/>
                <w:szCs w:val="18"/>
              </w:rPr>
              <w:t>50-78)</w:t>
            </w:r>
          </w:p>
        </w:tc>
        <w:tc>
          <w:tcPr>
            <w:tcW w:w="573" w:type="pct"/>
          </w:tcPr>
          <w:p w14:paraId="3B834B97" w14:textId="77777777" w:rsidR="000C54E8" w:rsidRDefault="000C54E8" w:rsidP="000C54E8">
            <w:pPr>
              <w:rPr>
                <w:sz w:val="18"/>
                <w:szCs w:val="18"/>
              </w:rPr>
            </w:pPr>
            <w:r w:rsidRPr="00CE0808">
              <w:rPr>
                <w:sz w:val="18"/>
                <w:szCs w:val="18"/>
              </w:rPr>
              <w:t>74</w:t>
            </w:r>
          </w:p>
          <w:p w14:paraId="0EBD6705" w14:textId="36F7AA1C" w:rsidR="000C54E8" w:rsidRPr="00CE0808" w:rsidRDefault="000C54E8" w:rsidP="000C54E8">
            <w:pPr>
              <w:rPr>
                <w:rFonts w:ascii="Calibri" w:hAnsi="Calibri" w:cs="Calibri"/>
                <w:color w:val="000000"/>
                <w:sz w:val="18"/>
                <w:szCs w:val="18"/>
              </w:rPr>
            </w:pPr>
            <w:r w:rsidRPr="00CE0808">
              <w:rPr>
                <w:sz w:val="18"/>
                <w:szCs w:val="18"/>
              </w:rPr>
              <w:t>(</w:t>
            </w:r>
            <w:r w:rsidRPr="00CE0808">
              <w:rPr>
                <w:rFonts w:ascii="Calibri" w:hAnsi="Calibri" w:cs="Calibri"/>
                <w:color w:val="000000"/>
                <w:sz w:val="18"/>
                <w:szCs w:val="18"/>
              </w:rPr>
              <w:t>56-88)</w:t>
            </w:r>
          </w:p>
        </w:tc>
        <w:tc>
          <w:tcPr>
            <w:tcW w:w="573" w:type="pct"/>
          </w:tcPr>
          <w:p w14:paraId="4F05BA60" w14:textId="77777777" w:rsidR="000C54E8" w:rsidRDefault="000C54E8" w:rsidP="000C54E8">
            <w:pPr>
              <w:rPr>
                <w:sz w:val="18"/>
                <w:szCs w:val="18"/>
              </w:rPr>
            </w:pPr>
            <w:r w:rsidRPr="00CE0808">
              <w:rPr>
                <w:sz w:val="18"/>
                <w:szCs w:val="18"/>
              </w:rPr>
              <w:t>84</w:t>
            </w:r>
          </w:p>
          <w:p w14:paraId="2D71E491" w14:textId="29CBC1E7" w:rsidR="000C54E8" w:rsidRPr="00CE0808" w:rsidRDefault="000C54E8" w:rsidP="000C54E8">
            <w:pPr>
              <w:rPr>
                <w:rFonts w:ascii="Calibri" w:hAnsi="Calibri" w:cs="Calibri"/>
                <w:color w:val="000000"/>
                <w:sz w:val="18"/>
                <w:szCs w:val="18"/>
              </w:rPr>
            </w:pPr>
            <w:r w:rsidRPr="00CE0808">
              <w:rPr>
                <w:sz w:val="18"/>
                <w:szCs w:val="18"/>
              </w:rPr>
              <w:t>(</w:t>
            </w:r>
            <w:r w:rsidRPr="00CE0808">
              <w:rPr>
                <w:rFonts w:ascii="Calibri" w:hAnsi="Calibri" w:cs="Calibri"/>
                <w:color w:val="000000"/>
                <w:sz w:val="18"/>
                <w:szCs w:val="18"/>
              </w:rPr>
              <w:t>64-98)</w:t>
            </w:r>
          </w:p>
        </w:tc>
        <w:tc>
          <w:tcPr>
            <w:tcW w:w="573" w:type="pct"/>
          </w:tcPr>
          <w:p w14:paraId="42F73A41" w14:textId="77777777" w:rsidR="000C54E8" w:rsidRDefault="000C54E8" w:rsidP="000C54E8">
            <w:pPr>
              <w:rPr>
                <w:sz w:val="18"/>
                <w:szCs w:val="18"/>
              </w:rPr>
            </w:pPr>
            <w:r w:rsidRPr="00CE0808">
              <w:rPr>
                <w:sz w:val="18"/>
                <w:szCs w:val="18"/>
              </w:rPr>
              <w:t>88</w:t>
            </w:r>
          </w:p>
          <w:p w14:paraId="78544287" w14:textId="2182AA81" w:rsidR="000C54E8" w:rsidRPr="00CE0808" w:rsidRDefault="000C54E8" w:rsidP="000C54E8">
            <w:pPr>
              <w:rPr>
                <w:rFonts w:ascii="Calibri" w:hAnsi="Calibri" w:cs="Calibri"/>
                <w:color w:val="000000"/>
                <w:sz w:val="18"/>
                <w:szCs w:val="18"/>
              </w:rPr>
            </w:pPr>
            <w:r w:rsidRPr="00CE0808">
              <w:rPr>
                <w:sz w:val="18"/>
                <w:szCs w:val="18"/>
              </w:rPr>
              <w:t>(</w:t>
            </w:r>
            <w:r w:rsidRPr="00CE0808">
              <w:rPr>
                <w:rFonts w:ascii="Calibri" w:hAnsi="Calibri" w:cs="Calibri"/>
                <w:color w:val="000000"/>
                <w:sz w:val="18"/>
                <w:szCs w:val="18"/>
              </w:rPr>
              <w:t>70-104)</w:t>
            </w:r>
          </w:p>
        </w:tc>
        <w:tc>
          <w:tcPr>
            <w:tcW w:w="575" w:type="pct"/>
          </w:tcPr>
          <w:p w14:paraId="55EC076C" w14:textId="77777777" w:rsidR="000C54E8" w:rsidRDefault="000C54E8" w:rsidP="000C54E8">
            <w:pPr>
              <w:rPr>
                <w:sz w:val="18"/>
                <w:szCs w:val="18"/>
              </w:rPr>
            </w:pPr>
            <w:r w:rsidRPr="00CE0808">
              <w:rPr>
                <w:sz w:val="18"/>
                <w:szCs w:val="18"/>
              </w:rPr>
              <w:t>94</w:t>
            </w:r>
          </w:p>
          <w:p w14:paraId="504E34E8" w14:textId="5AE58DB4" w:rsidR="000C54E8" w:rsidRPr="00CE0808" w:rsidRDefault="000C54E8" w:rsidP="000C54E8">
            <w:pPr>
              <w:rPr>
                <w:rFonts w:ascii="Calibri" w:hAnsi="Calibri" w:cs="Calibri"/>
                <w:color w:val="000000"/>
                <w:sz w:val="18"/>
                <w:szCs w:val="18"/>
              </w:rPr>
            </w:pPr>
            <w:r w:rsidRPr="00CE0808">
              <w:rPr>
                <w:sz w:val="18"/>
                <w:szCs w:val="18"/>
              </w:rPr>
              <w:t>(</w:t>
            </w:r>
            <w:r w:rsidRPr="00CE0808">
              <w:rPr>
                <w:rFonts w:ascii="Calibri" w:hAnsi="Calibri" w:cs="Calibri"/>
                <w:color w:val="000000"/>
                <w:sz w:val="18"/>
                <w:szCs w:val="18"/>
              </w:rPr>
              <w:t>72-112)</w:t>
            </w:r>
          </w:p>
        </w:tc>
        <w:tc>
          <w:tcPr>
            <w:tcW w:w="574" w:type="pct"/>
          </w:tcPr>
          <w:p w14:paraId="6E33AE15" w14:textId="77777777" w:rsidR="000C54E8" w:rsidRDefault="000C54E8" w:rsidP="000C54E8">
            <w:pPr>
              <w:rPr>
                <w:sz w:val="18"/>
                <w:szCs w:val="18"/>
              </w:rPr>
            </w:pPr>
            <w:r w:rsidRPr="00CE0808">
              <w:rPr>
                <w:sz w:val="18"/>
                <w:szCs w:val="18"/>
              </w:rPr>
              <w:t>100</w:t>
            </w:r>
          </w:p>
          <w:p w14:paraId="2648A6A5" w14:textId="4FAA56BC" w:rsidR="000C54E8" w:rsidRPr="00CE0808" w:rsidRDefault="000C54E8" w:rsidP="000C54E8">
            <w:pPr>
              <w:rPr>
                <w:rFonts w:ascii="Calibri" w:hAnsi="Calibri" w:cs="Calibri"/>
                <w:color w:val="000000"/>
                <w:sz w:val="18"/>
                <w:szCs w:val="18"/>
              </w:rPr>
            </w:pPr>
            <w:r w:rsidRPr="00CE0808">
              <w:rPr>
                <w:sz w:val="18"/>
                <w:szCs w:val="18"/>
              </w:rPr>
              <w:t>(</w:t>
            </w:r>
            <w:r w:rsidRPr="00CE0808">
              <w:rPr>
                <w:rFonts w:ascii="Calibri" w:hAnsi="Calibri" w:cs="Calibri"/>
                <w:color w:val="000000"/>
                <w:sz w:val="18"/>
                <w:szCs w:val="18"/>
              </w:rPr>
              <w:t>80</w:t>
            </w:r>
            <w:r>
              <w:rPr>
                <w:rFonts w:ascii="Calibri" w:hAnsi="Calibri" w:cs="Calibri"/>
                <w:color w:val="000000"/>
                <w:sz w:val="18"/>
                <w:szCs w:val="18"/>
              </w:rPr>
              <w:t>-</w:t>
            </w:r>
            <w:r w:rsidRPr="00CE0808">
              <w:rPr>
                <w:rFonts w:ascii="Calibri" w:hAnsi="Calibri" w:cs="Calibri"/>
                <w:color w:val="000000"/>
                <w:sz w:val="18"/>
                <w:szCs w:val="18"/>
              </w:rPr>
              <w:t>116)</w:t>
            </w:r>
          </w:p>
        </w:tc>
      </w:tr>
      <w:tr w:rsidR="000C54E8" w:rsidRPr="00CE0808" w14:paraId="4AFB876B" w14:textId="77777777" w:rsidTr="009E2B77">
        <w:tc>
          <w:tcPr>
            <w:tcW w:w="507" w:type="pct"/>
            <w:vMerge/>
          </w:tcPr>
          <w:p w14:paraId="166F7083" w14:textId="77777777" w:rsidR="000C54E8" w:rsidRPr="00E572D3" w:rsidRDefault="000C54E8" w:rsidP="000C54E8">
            <w:pPr>
              <w:rPr>
                <w:rFonts w:ascii="Times New Roman" w:eastAsia="MS Mincho" w:hAnsi="Times New Roman" w:cs="Times New Roman"/>
                <w:b/>
                <w:iCs/>
                <w:sz w:val="18"/>
                <w:szCs w:val="18"/>
              </w:rPr>
            </w:pPr>
          </w:p>
        </w:tc>
        <w:tc>
          <w:tcPr>
            <w:tcW w:w="481" w:type="pct"/>
          </w:tcPr>
          <w:p w14:paraId="4C3C1CAB" w14:textId="44CAEFF3" w:rsidR="000C54E8" w:rsidRPr="00CE0808" w:rsidRDefault="00883C40" w:rsidP="000C54E8">
            <w:pPr>
              <w:rPr>
                <w:rFonts w:ascii="Calibri" w:eastAsia="Calibri" w:hAnsi="Calibri" w:cs="Times New Roman"/>
                <w:iCs/>
                <w:sz w:val="18"/>
                <w:szCs w:val="18"/>
              </w:rPr>
            </w:pPr>
            <m:oMathPara>
              <m:oMath>
                <m:sSub>
                  <m:sSubPr>
                    <m:ctrlPr>
                      <w:rPr>
                        <w:rFonts w:ascii="Cambria Math" w:hAnsi="Cambria Math"/>
                        <w:iCs/>
                        <w:sz w:val="18"/>
                        <w:szCs w:val="18"/>
                      </w:rPr>
                    </m:ctrlPr>
                  </m:sSubPr>
                  <m:e>
                    <m:r>
                      <m:rPr>
                        <m:sty m:val="p"/>
                      </m:rPr>
                      <w:rPr>
                        <w:rFonts w:ascii="Cambria Math" w:hAnsi="Cambria Math"/>
                        <w:sz w:val="18"/>
                        <w:szCs w:val="18"/>
                      </w:rPr>
                      <m:t>pEAB</m:t>
                    </m:r>
                  </m:e>
                  <m:sub>
                    <m:r>
                      <w:rPr>
                        <w:rFonts w:ascii="Cambria Math" w:hAnsi="Cambria Math"/>
                        <w:sz w:val="18"/>
                        <w:szCs w:val="18"/>
                      </w:rPr>
                      <m:t>24</m:t>
                    </m:r>
                  </m:sub>
                </m:sSub>
              </m:oMath>
            </m:oMathPara>
          </w:p>
          <w:p w14:paraId="3924A61C" w14:textId="77777777" w:rsidR="000C54E8" w:rsidRDefault="000C54E8" w:rsidP="000C54E8">
            <w:pPr>
              <w:rPr>
                <w:rFonts w:ascii="Times New Roman" w:eastAsia="MS Mincho" w:hAnsi="Times New Roman" w:cs="Times New Roman"/>
                <w:iCs/>
                <w:sz w:val="18"/>
                <w:szCs w:val="18"/>
              </w:rPr>
            </w:pPr>
          </w:p>
        </w:tc>
        <w:tc>
          <w:tcPr>
            <w:tcW w:w="573" w:type="pct"/>
            <w:vAlign w:val="bottom"/>
          </w:tcPr>
          <w:p w14:paraId="0A9CA76C" w14:textId="77777777" w:rsidR="000C54E8" w:rsidRDefault="000C54E8" w:rsidP="000C54E8">
            <w:pPr>
              <w:rPr>
                <w:rFonts w:ascii="Calibri" w:hAnsi="Calibri" w:cs="Calibri"/>
                <w:color w:val="000000"/>
                <w:sz w:val="18"/>
                <w:szCs w:val="18"/>
              </w:rPr>
            </w:pPr>
            <w:r w:rsidRPr="00CE0808">
              <w:rPr>
                <w:rFonts w:ascii="Calibri" w:hAnsi="Calibri" w:cs="Calibri"/>
                <w:color w:val="000000"/>
                <w:sz w:val="18"/>
                <w:szCs w:val="18"/>
              </w:rPr>
              <w:t>152</w:t>
            </w:r>
          </w:p>
          <w:p w14:paraId="3F384CCE" w14:textId="36CF8ADD" w:rsidR="000C54E8" w:rsidRPr="00CE0808" w:rsidRDefault="000C54E8" w:rsidP="000C54E8">
            <w:pPr>
              <w:rPr>
                <w:rFonts w:ascii="Calibri" w:hAnsi="Calibri" w:cs="Calibri"/>
                <w:color w:val="000000"/>
                <w:sz w:val="18"/>
                <w:szCs w:val="18"/>
              </w:rPr>
            </w:pPr>
            <w:r w:rsidRPr="00CE0808">
              <w:rPr>
                <w:rFonts w:ascii="Calibri" w:hAnsi="Calibri" w:cs="Calibri"/>
                <w:color w:val="000000"/>
                <w:sz w:val="18"/>
                <w:szCs w:val="18"/>
              </w:rPr>
              <w:t>(124-176)</w:t>
            </w:r>
          </w:p>
        </w:tc>
        <w:tc>
          <w:tcPr>
            <w:tcW w:w="572" w:type="pct"/>
            <w:vAlign w:val="bottom"/>
          </w:tcPr>
          <w:p w14:paraId="04C076EE" w14:textId="77777777" w:rsidR="000C54E8" w:rsidRDefault="000C54E8" w:rsidP="000C54E8">
            <w:pPr>
              <w:rPr>
                <w:rFonts w:ascii="Calibri" w:hAnsi="Calibri" w:cs="Calibri"/>
                <w:color w:val="000000"/>
                <w:sz w:val="18"/>
                <w:szCs w:val="18"/>
              </w:rPr>
            </w:pPr>
            <w:r w:rsidRPr="00CE0808">
              <w:rPr>
                <w:rFonts w:ascii="Calibri" w:hAnsi="Calibri" w:cs="Calibri"/>
                <w:color w:val="000000"/>
                <w:sz w:val="18"/>
                <w:szCs w:val="18"/>
              </w:rPr>
              <w:t>182</w:t>
            </w:r>
          </w:p>
          <w:p w14:paraId="5D077545" w14:textId="669F4873" w:rsidR="000C54E8" w:rsidRPr="00CE0808" w:rsidRDefault="000C54E8" w:rsidP="000C54E8">
            <w:pPr>
              <w:rPr>
                <w:rFonts w:ascii="Calibri" w:hAnsi="Calibri" w:cs="Calibri"/>
                <w:color w:val="000000"/>
                <w:sz w:val="18"/>
                <w:szCs w:val="18"/>
              </w:rPr>
            </w:pPr>
            <w:r w:rsidRPr="00CE0808">
              <w:rPr>
                <w:rFonts w:ascii="Calibri" w:hAnsi="Calibri" w:cs="Calibri"/>
                <w:color w:val="000000"/>
                <w:sz w:val="18"/>
                <w:szCs w:val="18"/>
              </w:rPr>
              <w:t>(140-216)</w:t>
            </w:r>
          </w:p>
        </w:tc>
        <w:tc>
          <w:tcPr>
            <w:tcW w:w="573" w:type="pct"/>
            <w:vAlign w:val="bottom"/>
          </w:tcPr>
          <w:p w14:paraId="5019E00D" w14:textId="77777777" w:rsidR="000C54E8" w:rsidRDefault="000C54E8" w:rsidP="000C54E8">
            <w:pPr>
              <w:rPr>
                <w:rFonts w:ascii="Calibri" w:hAnsi="Calibri" w:cs="Calibri"/>
                <w:color w:val="000000"/>
                <w:sz w:val="18"/>
                <w:szCs w:val="18"/>
              </w:rPr>
            </w:pPr>
            <w:r w:rsidRPr="00CE0808">
              <w:rPr>
                <w:rFonts w:ascii="Calibri" w:hAnsi="Calibri" w:cs="Calibri"/>
                <w:color w:val="000000"/>
                <w:sz w:val="18"/>
                <w:szCs w:val="18"/>
              </w:rPr>
              <w:t>204</w:t>
            </w:r>
          </w:p>
          <w:p w14:paraId="3E397D73" w14:textId="0BB53927" w:rsidR="000C54E8" w:rsidRPr="00CE0808" w:rsidRDefault="000C54E8" w:rsidP="000C54E8">
            <w:pPr>
              <w:rPr>
                <w:rFonts w:ascii="Calibri" w:hAnsi="Calibri" w:cs="Calibri"/>
                <w:color w:val="000000"/>
                <w:sz w:val="18"/>
                <w:szCs w:val="18"/>
              </w:rPr>
            </w:pPr>
            <w:r w:rsidRPr="00CE0808">
              <w:rPr>
                <w:rFonts w:ascii="Calibri" w:hAnsi="Calibri" w:cs="Calibri"/>
                <w:color w:val="000000"/>
                <w:sz w:val="18"/>
                <w:szCs w:val="18"/>
              </w:rPr>
              <w:t>(160-244)</w:t>
            </w:r>
          </w:p>
        </w:tc>
        <w:tc>
          <w:tcPr>
            <w:tcW w:w="573" w:type="pct"/>
            <w:vAlign w:val="bottom"/>
          </w:tcPr>
          <w:p w14:paraId="36A05792" w14:textId="77777777" w:rsidR="000C54E8" w:rsidRDefault="000C54E8" w:rsidP="000C54E8">
            <w:pPr>
              <w:rPr>
                <w:rFonts w:ascii="Calibri" w:hAnsi="Calibri" w:cs="Calibri"/>
                <w:color w:val="000000"/>
                <w:sz w:val="18"/>
                <w:szCs w:val="18"/>
              </w:rPr>
            </w:pPr>
            <w:r w:rsidRPr="00CE0808">
              <w:rPr>
                <w:rFonts w:ascii="Calibri" w:hAnsi="Calibri" w:cs="Calibri"/>
                <w:color w:val="000000"/>
                <w:sz w:val="18"/>
                <w:szCs w:val="18"/>
              </w:rPr>
              <w:t>234</w:t>
            </w:r>
          </w:p>
          <w:p w14:paraId="7AAAE6EF" w14:textId="404C3C7A" w:rsidR="000C54E8" w:rsidRPr="00CE0808" w:rsidRDefault="000C54E8" w:rsidP="000C54E8">
            <w:pPr>
              <w:rPr>
                <w:rFonts w:ascii="Calibri" w:hAnsi="Calibri" w:cs="Calibri"/>
                <w:color w:val="000000"/>
                <w:sz w:val="18"/>
                <w:szCs w:val="18"/>
              </w:rPr>
            </w:pPr>
            <w:r w:rsidRPr="00CE0808">
              <w:rPr>
                <w:rFonts w:ascii="Calibri" w:hAnsi="Calibri" w:cs="Calibri"/>
                <w:color w:val="000000"/>
                <w:sz w:val="18"/>
                <w:szCs w:val="18"/>
              </w:rPr>
              <w:t>(180</w:t>
            </w:r>
            <w:r>
              <w:rPr>
                <w:rFonts w:ascii="Calibri" w:hAnsi="Calibri" w:cs="Calibri"/>
                <w:color w:val="000000"/>
                <w:sz w:val="18"/>
                <w:szCs w:val="18"/>
              </w:rPr>
              <w:t>-</w:t>
            </w:r>
            <w:r w:rsidRPr="00CE0808">
              <w:rPr>
                <w:rFonts w:ascii="Calibri" w:hAnsi="Calibri" w:cs="Calibri"/>
                <w:color w:val="000000"/>
                <w:sz w:val="18"/>
                <w:szCs w:val="18"/>
              </w:rPr>
              <w:t>280)</w:t>
            </w:r>
          </w:p>
        </w:tc>
        <w:tc>
          <w:tcPr>
            <w:tcW w:w="573" w:type="pct"/>
            <w:vAlign w:val="bottom"/>
          </w:tcPr>
          <w:p w14:paraId="1DCBDE9A" w14:textId="77777777" w:rsidR="000C54E8" w:rsidRDefault="000C54E8" w:rsidP="000C54E8">
            <w:pPr>
              <w:rPr>
                <w:rFonts w:ascii="Calibri" w:hAnsi="Calibri" w:cs="Calibri"/>
                <w:color w:val="000000"/>
                <w:sz w:val="18"/>
                <w:szCs w:val="18"/>
              </w:rPr>
            </w:pPr>
            <w:r w:rsidRPr="00CE0808">
              <w:rPr>
                <w:rFonts w:ascii="Calibri" w:hAnsi="Calibri" w:cs="Calibri"/>
                <w:color w:val="000000"/>
                <w:sz w:val="18"/>
                <w:szCs w:val="18"/>
              </w:rPr>
              <w:t>250</w:t>
            </w:r>
          </w:p>
          <w:p w14:paraId="096A566A" w14:textId="31277C42" w:rsidR="000C54E8" w:rsidRPr="00CE0808" w:rsidRDefault="000C54E8" w:rsidP="000C54E8">
            <w:pPr>
              <w:rPr>
                <w:rFonts w:ascii="Calibri" w:hAnsi="Calibri" w:cs="Calibri"/>
                <w:color w:val="000000"/>
                <w:sz w:val="18"/>
                <w:szCs w:val="18"/>
              </w:rPr>
            </w:pPr>
            <w:r w:rsidRPr="00CE0808">
              <w:rPr>
                <w:rFonts w:ascii="Calibri" w:hAnsi="Calibri" w:cs="Calibri"/>
                <w:color w:val="000000"/>
                <w:sz w:val="18"/>
                <w:szCs w:val="18"/>
              </w:rPr>
              <w:t>(190-302)</w:t>
            </w:r>
          </w:p>
        </w:tc>
        <w:tc>
          <w:tcPr>
            <w:tcW w:w="575" w:type="pct"/>
            <w:vAlign w:val="bottom"/>
          </w:tcPr>
          <w:p w14:paraId="139C1906" w14:textId="77777777" w:rsidR="000C54E8" w:rsidRDefault="000C54E8" w:rsidP="000C54E8">
            <w:pPr>
              <w:rPr>
                <w:rFonts w:ascii="Calibri" w:hAnsi="Calibri" w:cs="Calibri"/>
                <w:color w:val="000000"/>
                <w:sz w:val="18"/>
                <w:szCs w:val="18"/>
              </w:rPr>
            </w:pPr>
            <w:r w:rsidRPr="00CE0808">
              <w:rPr>
                <w:rFonts w:ascii="Calibri" w:hAnsi="Calibri" w:cs="Calibri"/>
                <w:color w:val="000000"/>
                <w:sz w:val="18"/>
                <w:szCs w:val="18"/>
              </w:rPr>
              <w:t>266</w:t>
            </w:r>
          </w:p>
          <w:p w14:paraId="4F81D016" w14:textId="6678C6DB" w:rsidR="000C54E8" w:rsidRPr="00CE0808" w:rsidRDefault="000C54E8" w:rsidP="000C54E8">
            <w:pPr>
              <w:rPr>
                <w:rFonts w:ascii="Calibri" w:hAnsi="Calibri" w:cs="Calibri"/>
                <w:color w:val="000000"/>
                <w:sz w:val="18"/>
                <w:szCs w:val="18"/>
              </w:rPr>
            </w:pPr>
            <w:r w:rsidRPr="00CE0808">
              <w:rPr>
                <w:rFonts w:ascii="Calibri" w:hAnsi="Calibri" w:cs="Calibri"/>
                <w:color w:val="000000"/>
                <w:sz w:val="18"/>
                <w:szCs w:val="18"/>
              </w:rPr>
              <w:t>(208-322)</w:t>
            </w:r>
          </w:p>
        </w:tc>
        <w:tc>
          <w:tcPr>
            <w:tcW w:w="574" w:type="pct"/>
            <w:vAlign w:val="bottom"/>
          </w:tcPr>
          <w:p w14:paraId="1DB75177" w14:textId="77777777" w:rsidR="000C54E8" w:rsidRDefault="000C54E8" w:rsidP="000C54E8">
            <w:pPr>
              <w:rPr>
                <w:rFonts w:ascii="Calibri" w:hAnsi="Calibri" w:cs="Calibri"/>
                <w:color w:val="000000"/>
                <w:sz w:val="18"/>
                <w:szCs w:val="18"/>
              </w:rPr>
            </w:pPr>
            <w:r w:rsidRPr="00CE0808">
              <w:rPr>
                <w:rFonts w:ascii="Calibri" w:hAnsi="Calibri" w:cs="Calibri"/>
                <w:color w:val="000000"/>
                <w:sz w:val="18"/>
                <w:szCs w:val="18"/>
              </w:rPr>
              <w:t>280</w:t>
            </w:r>
          </w:p>
          <w:p w14:paraId="4218C2F2" w14:textId="1CBD1661" w:rsidR="000C54E8" w:rsidRPr="00CE0808" w:rsidRDefault="000C54E8" w:rsidP="000C54E8">
            <w:pPr>
              <w:rPr>
                <w:rFonts w:ascii="Calibri" w:hAnsi="Calibri" w:cs="Calibri"/>
                <w:color w:val="000000"/>
                <w:sz w:val="18"/>
                <w:szCs w:val="18"/>
              </w:rPr>
            </w:pPr>
            <w:r w:rsidRPr="00CE0808">
              <w:rPr>
                <w:rFonts w:ascii="Calibri" w:hAnsi="Calibri" w:cs="Calibri"/>
                <w:color w:val="000000"/>
                <w:sz w:val="18"/>
                <w:szCs w:val="18"/>
              </w:rPr>
              <w:t>(216</w:t>
            </w:r>
            <w:r>
              <w:rPr>
                <w:rFonts w:ascii="Calibri" w:hAnsi="Calibri" w:cs="Calibri"/>
                <w:color w:val="000000"/>
                <w:sz w:val="18"/>
                <w:szCs w:val="18"/>
              </w:rPr>
              <w:t>-</w:t>
            </w:r>
            <w:r w:rsidRPr="00CE0808">
              <w:rPr>
                <w:rFonts w:ascii="Calibri" w:hAnsi="Calibri" w:cs="Calibri"/>
                <w:color w:val="000000"/>
                <w:sz w:val="18"/>
                <w:szCs w:val="18"/>
              </w:rPr>
              <w:t>336)</w:t>
            </w:r>
          </w:p>
        </w:tc>
      </w:tr>
      <w:tr w:rsidR="000C54E8" w:rsidRPr="00CE0808" w14:paraId="031DD315" w14:textId="77777777" w:rsidTr="009E2B77">
        <w:tc>
          <w:tcPr>
            <w:tcW w:w="507" w:type="pct"/>
            <w:vMerge w:val="restart"/>
          </w:tcPr>
          <w:p w14:paraId="2E86F4FB" w14:textId="77777777" w:rsidR="000C54E8" w:rsidRPr="00E572D3" w:rsidRDefault="000C54E8" w:rsidP="000C54E8">
            <w:pPr>
              <w:rPr>
                <w:rFonts w:ascii="Times New Roman" w:eastAsia="MS Mincho" w:hAnsi="Times New Roman" w:cs="Times New Roman"/>
                <w:b/>
                <w:iCs/>
                <w:sz w:val="18"/>
                <w:szCs w:val="18"/>
              </w:rPr>
            </w:pPr>
            <w:r w:rsidRPr="00E572D3">
              <w:rPr>
                <w:rFonts w:ascii="Times New Roman" w:eastAsia="MS Mincho" w:hAnsi="Times New Roman" w:cs="Times New Roman"/>
                <w:b/>
                <w:iCs/>
                <w:sz w:val="18"/>
                <w:szCs w:val="18"/>
              </w:rPr>
              <w:t>100% reduction in EA burden over 1hr in 50% of patients</w:t>
            </w:r>
          </w:p>
        </w:tc>
        <w:tc>
          <w:tcPr>
            <w:tcW w:w="481" w:type="pct"/>
          </w:tcPr>
          <w:p w14:paraId="0A71043F" w14:textId="77777777" w:rsidR="000C54E8" w:rsidRDefault="000C54E8" w:rsidP="000C54E8">
            <w:pPr>
              <w:rPr>
                <w:rFonts w:ascii="Times New Roman" w:eastAsia="MS Mincho" w:hAnsi="Times New Roman" w:cs="Times New Roman"/>
                <w:iCs/>
                <w:sz w:val="18"/>
                <w:szCs w:val="18"/>
              </w:rPr>
            </w:pPr>
            <w:proofErr w:type="spellStart"/>
            <w:proofErr w:type="gramStart"/>
            <w:r w:rsidRPr="00CE0808">
              <w:rPr>
                <w:sz w:val="18"/>
                <w:szCs w:val="18"/>
              </w:rPr>
              <w:t>t</w:t>
            </w:r>
            <w:r>
              <w:rPr>
                <w:sz w:val="18"/>
                <w:szCs w:val="18"/>
              </w:rPr>
              <w:t>EA</w:t>
            </w:r>
            <w:r w:rsidRPr="00CE0808">
              <w:rPr>
                <w:sz w:val="18"/>
                <w:szCs w:val="18"/>
              </w:rPr>
              <w:t>B</w:t>
            </w:r>
            <w:proofErr w:type="spellEnd"/>
            <w:proofErr w:type="gramEnd"/>
          </w:p>
        </w:tc>
        <w:tc>
          <w:tcPr>
            <w:tcW w:w="573" w:type="pct"/>
            <w:vAlign w:val="bottom"/>
          </w:tcPr>
          <w:p w14:paraId="77E417DA" w14:textId="77777777" w:rsidR="000C54E8" w:rsidRDefault="000C54E8" w:rsidP="000C54E8">
            <w:pPr>
              <w:autoSpaceDE w:val="0"/>
              <w:autoSpaceDN w:val="0"/>
              <w:adjustRightInd w:val="0"/>
              <w:rPr>
                <w:rFonts w:ascii="Calibri" w:hAnsi="Calibri" w:cs="Calibri"/>
                <w:color w:val="000000"/>
                <w:sz w:val="18"/>
                <w:szCs w:val="18"/>
              </w:rPr>
            </w:pPr>
            <w:r w:rsidRPr="000E243D">
              <w:rPr>
                <w:rFonts w:ascii="Calibri" w:hAnsi="Calibri" w:cs="Calibri"/>
                <w:color w:val="000000"/>
                <w:sz w:val="18"/>
                <w:szCs w:val="18"/>
              </w:rPr>
              <w:t>60</w:t>
            </w:r>
          </w:p>
          <w:p w14:paraId="5D7273D2" w14:textId="0473F8EA" w:rsidR="000C54E8" w:rsidRPr="00CE0808" w:rsidRDefault="000C54E8" w:rsidP="000C54E8">
            <w:pPr>
              <w:rPr>
                <w:rFonts w:ascii="Calibri" w:hAnsi="Calibri" w:cs="Calibri"/>
                <w:color w:val="000000"/>
                <w:sz w:val="18"/>
                <w:szCs w:val="18"/>
              </w:rPr>
            </w:pPr>
            <w:r w:rsidRPr="000E243D">
              <w:rPr>
                <w:rFonts w:ascii="Calibri" w:hAnsi="Calibri" w:cs="Calibri"/>
                <w:color w:val="000000"/>
                <w:sz w:val="18"/>
                <w:szCs w:val="18"/>
              </w:rPr>
              <w:t>(48-70)</w:t>
            </w:r>
          </w:p>
        </w:tc>
        <w:tc>
          <w:tcPr>
            <w:tcW w:w="572" w:type="pct"/>
            <w:vAlign w:val="bottom"/>
          </w:tcPr>
          <w:p w14:paraId="38414C83" w14:textId="77777777" w:rsidR="000C54E8" w:rsidRDefault="000C54E8" w:rsidP="000C54E8">
            <w:pPr>
              <w:rPr>
                <w:rFonts w:ascii="Calibri" w:hAnsi="Calibri" w:cs="Calibri"/>
                <w:color w:val="000000"/>
                <w:sz w:val="18"/>
                <w:szCs w:val="18"/>
              </w:rPr>
            </w:pPr>
            <w:r w:rsidRPr="000E243D">
              <w:rPr>
                <w:rFonts w:ascii="Calibri" w:hAnsi="Calibri" w:cs="Calibri"/>
                <w:color w:val="000000"/>
                <w:sz w:val="18"/>
                <w:szCs w:val="18"/>
              </w:rPr>
              <w:t>70</w:t>
            </w:r>
          </w:p>
          <w:p w14:paraId="3D4B086C" w14:textId="3C211123" w:rsidR="000C54E8" w:rsidRPr="00CE0808" w:rsidRDefault="000C54E8" w:rsidP="000C54E8">
            <w:pPr>
              <w:rPr>
                <w:rFonts w:ascii="Calibri" w:hAnsi="Calibri" w:cs="Calibri"/>
                <w:color w:val="000000"/>
                <w:sz w:val="18"/>
                <w:szCs w:val="18"/>
              </w:rPr>
            </w:pPr>
            <w:r w:rsidRPr="000E243D">
              <w:rPr>
                <w:rFonts w:ascii="Calibri" w:hAnsi="Calibri" w:cs="Calibri"/>
                <w:color w:val="000000"/>
                <w:sz w:val="18"/>
                <w:szCs w:val="18"/>
              </w:rPr>
              <w:t>(56-82)</w:t>
            </w:r>
          </w:p>
        </w:tc>
        <w:tc>
          <w:tcPr>
            <w:tcW w:w="573" w:type="pct"/>
            <w:vAlign w:val="bottom"/>
          </w:tcPr>
          <w:p w14:paraId="6C13696C" w14:textId="77777777" w:rsidR="000C54E8" w:rsidRDefault="000C54E8" w:rsidP="000C54E8">
            <w:pPr>
              <w:rPr>
                <w:rFonts w:ascii="Calibri" w:hAnsi="Calibri" w:cs="Calibri"/>
                <w:color w:val="000000"/>
                <w:sz w:val="18"/>
                <w:szCs w:val="18"/>
              </w:rPr>
            </w:pPr>
            <w:r w:rsidRPr="000E243D">
              <w:rPr>
                <w:rFonts w:ascii="Calibri" w:hAnsi="Calibri" w:cs="Calibri"/>
                <w:color w:val="000000"/>
                <w:sz w:val="18"/>
                <w:szCs w:val="18"/>
              </w:rPr>
              <w:t>82</w:t>
            </w:r>
          </w:p>
          <w:p w14:paraId="404D5CE0" w14:textId="3FC04FB7" w:rsidR="000C54E8" w:rsidRPr="00CE0808" w:rsidRDefault="000C54E8" w:rsidP="000C54E8">
            <w:pPr>
              <w:rPr>
                <w:rFonts w:ascii="Calibri" w:hAnsi="Calibri" w:cs="Calibri"/>
                <w:color w:val="000000"/>
                <w:sz w:val="18"/>
                <w:szCs w:val="18"/>
              </w:rPr>
            </w:pPr>
            <w:r w:rsidRPr="000E243D">
              <w:rPr>
                <w:rFonts w:ascii="Calibri" w:hAnsi="Calibri" w:cs="Calibri"/>
                <w:color w:val="000000"/>
                <w:sz w:val="18"/>
                <w:szCs w:val="18"/>
              </w:rPr>
              <w:t>(64-96)</w:t>
            </w:r>
          </w:p>
        </w:tc>
        <w:tc>
          <w:tcPr>
            <w:tcW w:w="573" w:type="pct"/>
            <w:vAlign w:val="bottom"/>
          </w:tcPr>
          <w:p w14:paraId="6E6979B2" w14:textId="77777777" w:rsidR="000C54E8" w:rsidRDefault="000C54E8" w:rsidP="000C54E8">
            <w:pPr>
              <w:rPr>
                <w:rFonts w:ascii="Calibri" w:hAnsi="Calibri" w:cs="Calibri"/>
                <w:color w:val="000000"/>
                <w:sz w:val="18"/>
                <w:szCs w:val="18"/>
              </w:rPr>
            </w:pPr>
            <w:r w:rsidRPr="000E243D">
              <w:rPr>
                <w:rFonts w:ascii="Calibri" w:hAnsi="Calibri" w:cs="Calibri"/>
                <w:color w:val="000000"/>
                <w:sz w:val="18"/>
                <w:szCs w:val="18"/>
              </w:rPr>
              <w:t>104</w:t>
            </w:r>
          </w:p>
          <w:p w14:paraId="1EBF07AA" w14:textId="5F6EA503" w:rsidR="000C54E8" w:rsidRPr="00CE0808" w:rsidRDefault="000C54E8" w:rsidP="000C54E8">
            <w:pPr>
              <w:rPr>
                <w:rFonts w:ascii="Calibri" w:hAnsi="Calibri" w:cs="Calibri"/>
                <w:color w:val="000000"/>
                <w:sz w:val="18"/>
                <w:szCs w:val="18"/>
              </w:rPr>
            </w:pPr>
            <w:r w:rsidRPr="000E243D">
              <w:rPr>
                <w:rFonts w:ascii="Calibri" w:hAnsi="Calibri" w:cs="Calibri"/>
                <w:color w:val="000000"/>
                <w:sz w:val="18"/>
                <w:szCs w:val="18"/>
              </w:rPr>
              <w:t>(78-122)</w:t>
            </w:r>
          </w:p>
        </w:tc>
        <w:tc>
          <w:tcPr>
            <w:tcW w:w="573" w:type="pct"/>
            <w:vAlign w:val="bottom"/>
          </w:tcPr>
          <w:p w14:paraId="2364C976" w14:textId="77777777" w:rsidR="000C54E8" w:rsidRDefault="000C54E8" w:rsidP="000C54E8">
            <w:pPr>
              <w:rPr>
                <w:rFonts w:ascii="Calibri" w:hAnsi="Calibri" w:cs="Calibri"/>
                <w:color w:val="000000"/>
                <w:sz w:val="18"/>
                <w:szCs w:val="18"/>
              </w:rPr>
            </w:pPr>
            <w:r w:rsidRPr="000E243D">
              <w:rPr>
                <w:rFonts w:ascii="Calibri" w:hAnsi="Calibri" w:cs="Calibri"/>
                <w:color w:val="000000"/>
                <w:sz w:val="18"/>
                <w:szCs w:val="18"/>
              </w:rPr>
              <w:t>120</w:t>
            </w:r>
          </w:p>
          <w:p w14:paraId="08BB1C9C" w14:textId="6C916757" w:rsidR="000C54E8" w:rsidRPr="00CE0808" w:rsidRDefault="000C54E8" w:rsidP="000C54E8">
            <w:pPr>
              <w:rPr>
                <w:rFonts w:ascii="Calibri" w:hAnsi="Calibri" w:cs="Calibri"/>
                <w:color w:val="000000"/>
                <w:sz w:val="18"/>
                <w:szCs w:val="18"/>
              </w:rPr>
            </w:pPr>
            <w:r w:rsidRPr="000E243D">
              <w:rPr>
                <w:rFonts w:ascii="Calibri" w:hAnsi="Calibri" w:cs="Calibri"/>
                <w:color w:val="000000"/>
                <w:sz w:val="18"/>
                <w:szCs w:val="18"/>
              </w:rPr>
              <w:t>(92-142)</w:t>
            </w:r>
          </w:p>
        </w:tc>
        <w:tc>
          <w:tcPr>
            <w:tcW w:w="575" w:type="pct"/>
            <w:vAlign w:val="bottom"/>
          </w:tcPr>
          <w:p w14:paraId="3FF2A91E" w14:textId="77777777" w:rsidR="000C54E8" w:rsidRDefault="000C54E8" w:rsidP="000C54E8">
            <w:pPr>
              <w:rPr>
                <w:rFonts w:ascii="Calibri" w:hAnsi="Calibri" w:cs="Calibri"/>
                <w:color w:val="000000"/>
                <w:sz w:val="18"/>
                <w:szCs w:val="18"/>
              </w:rPr>
            </w:pPr>
            <w:r w:rsidRPr="000E243D">
              <w:rPr>
                <w:rFonts w:ascii="Calibri" w:hAnsi="Calibri" w:cs="Calibri"/>
                <w:color w:val="000000"/>
                <w:sz w:val="18"/>
                <w:szCs w:val="18"/>
              </w:rPr>
              <w:t>138</w:t>
            </w:r>
          </w:p>
          <w:p w14:paraId="348705CE" w14:textId="5B4EC00F" w:rsidR="000C54E8" w:rsidRPr="00CE0808" w:rsidRDefault="000C54E8" w:rsidP="000C54E8">
            <w:pPr>
              <w:rPr>
                <w:rFonts w:ascii="Calibri" w:hAnsi="Calibri" w:cs="Calibri"/>
                <w:color w:val="000000"/>
                <w:sz w:val="18"/>
                <w:szCs w:val="18"/>
              </w:rPr>
            </w:pPr>
            <w:r w:rsidRPr="000E243D">
              <w:rPr>
                <w:rFonts w:ascii="Calibri" w:hAnsi="Calibri" w:cs="Calibri"/>
                <w:color w:val="000000"/>
                <w:sz w:val="18"/>
                <w:szCs w:val="18"/>
              </w:rPr>
              <w:t>(106-164)</w:t>
            </w:r>
          </w:p>
        </w:tc>
        <w:tc>
          <w:tcPr>
            <w:tcW w:w="574" w:type="pct"/>
            <w:vAlign w:val="bottom"/>
          </w:tcPr>
          <w:p w14:paraId="4445E1E1" w14:textId="77777777" w:rsidR="000C54E8" w:rsidRDefault="000C54E8" w:rsidP="000C54E8">
            <w:pPr>
              <w:rPr>
                <w:rFonts w:ascii="Calibri" w:hAnsi="Calibri" w:cs="Calibri"/>
                <w:color w:val="000000"/>
                <w:sz w:val="18"/>
                <w:szCs w:val="18"/>
              </w:rPr>
            </w:pPr>
            <w:r w:rsidRPr="000E243D">
              <w:rPr>
                <w:rFonts w:ascii="Calibri" w:hAnsi="Calibri" w:cs="Calibri"/>
                <w:color w:val="000000"/>
                <w:sz w:val="18"/>
                <w:szCs w:val="18"/>
              </w:rPr>
              <w:t>160</w:t>
            </w:r>
          </w:p>
          <w:p w14:paraId="1E9988B2" w14:textId="47F74E94" w:rsidR="000C54E8" w:rsidRPr="00CE0808" w:rsidRDefault="000C54E8" w:rsidP="000C54E8">
            <w:pPr>
              <w:rPr>
                <w:rFonts w:ascii="Calibri" w:hAnsi="Calibri" w:cs="Calibri"/>
                <w:color w:val="000000"/>
                <w:sz w:val="18"/>
                <w:szCs w:val="18"/>
              </w:rPr>
            </w:pPr>
            <w:r w:rsidRPr="000E243D">
              <w:rPr>
                <w:rFonts w:ascii="Calibri" w:hAnsi="Calibri" w:cs="Calibri"/>
                <w:color w:val="000000"/>
                <w:sz w:val="18"/>
                <w:szCs w:val="18"/>
              </w:rPr>
              <w:t>(124-192)</w:t>
            </w:r>
          </w:p>
        </w:tc>
      </w:tr>
      <w:tr w:rsidR="000C54E8" w:rsidRPr="00CE0808" w14:paraId="1D13D1DC" w14:textId="77777777" w:rsidTr="009E2B77">
        <w:tc>
          <w:tcPr>
            <w:tcW w:w="507" w:type="pct"/>
            <w:vMerge/>
          </w:tcPr>
          <w:p w14:paraId="2A378BDF" w14:textId="77777777" w:rsidR="000C54E8" w:rsidRDefault="000C54E8" w:rsidP="000C54E8">
            <w:pPr>
              <w:rPr>
                <w:rFonts w:ascii="Times New Roman" w:eastAsia="MS Mincho" w:hAnsi="Times New Roman" w:cs="Times New Roman"/>
                <w:iCs/>
                <w:sz w:val="18"/>
                <w:szCs w:val="18"/>
              </w:rPr>
            </w:pPr>
          </w:p>
        </w:tc>
        <w:tc>
          <w:tcPr>
            <w:tcW w:w="481" w:type="pct"/>
          </w:tcPr>
          <w:p w14:paraId="2FFDA92E" w14:textId="77777777" w:rsidR="000C54E8" w:rsidRPr="00CE0808" w:rsidRDefault="00883C40" w:rsidP="000C54E8">
            <w:pPr>
              <w:rPr>
                <w:rFonts w:ascii="Calibri" w:eastAsia="Calibri" w:hAnsi="Calibri" w:cs="Times New Roman"/>
                <w:iCs/>
                <w:sz w:val="18"/>
                <w:szCs w:val="18"/>
              </w:rPr>
            </w:pPr>
            <m:oMathPara>
              <m:oMath>
                <m:sSub>
                  <m:sSubPr>
                    <m:ctrlPr>
                      <w:rPr>
                        <w:rFonts w:ascii="Cambria Math" w:hAnsi="Cambria Math"/>
                        <w:iCs/>
                        <w:sz w:val="18"/>
                        <w:szCs w:val="18"/>
                      </w:rPr>
                    </m:ctrlPr>
                  </m:sSubPr>
                  <m:e>
                    <m:r>
                      <m:rPr>
                        <m:sty m:val="p"/>
                      </m:rPr>
                      <w:rPr>
                        <w:rFonts w:ascii="Cambria Math" w:hAnsi="Cambria Math"/>
                        <w:sz w:val="18"/>
                        <w:szCs w:val="18"/>
                      </w:rPr>
                      <m:t>pEAB</m:t>
                    </m:r>
                  </m:e>
                  <m:sub>
                    <m:r>
                      <w:rPr>
                        <w:rFonts w:ascii="Cambria Math" w:hAnsi="Cambria Math"/>
                        <w:sz w:val="18"/>
                        <w:szCs w:val="18"/>
                      </w:rPr>
                      <m:t>72</m:t>
                    </m:r>
                  </m:sub>
                </m:sSub>
              </m:oMath>
            </m:oMathPara>
          </w:p>
          <w:p w14:paraId="315018E9" w14:textId="77777777" w:rsidR="000C54E8" w:rsidRDefault="000C54E8" w:rsidP="000C54E8">
            <w:pPr>
              <w:rPr>
                <w:rFonts w:ascii="Times New Roman" w:eastAsia="MS Mincho" w:hAnsi="Times New Roman" w:cs="Times New Roman"/>
                <w:iCs/>
                <w:sz w:val="18"/>
                <w:szCs w:val="18"/>
              </w:rPr>
            </w:pPr>
          </w:p>
        </w:tc>
        <w:tc>
          <w:tcPr>
            <w:tcW w:w="573" w:type="pct"/>
            <w:vAlign w:val="bottom"/>
          </w:tcPr>
          <w:p w14:paraId="70708313" w14:textId="77777777" w:rsidR="000C54E8" w:rsidRDefault="000C54E8" w:rsidP="000C54E8">
            <w:pPr>
              <w:rPr>
                <w:rFonts w:ascii="Calibri" w:hAnsi="Calibri" w:cs="Calibri"/>
                <w:color w:val="000000"/>
                <w:sz w:val="18"/>
                <w:szCs w:val="18"/>
              </w:rPr>
            </w:pPr>
            <w:r w:rsidRPr="00CE0808">
              <w:rPr>
                <w:rFonts w:ascii="Calibri" w:hAnsi="Calibri" w:cs="Calibri"/>
                <w:color w:val="000000"/>
                <w:sz w:val="18"/>
                <w:szCs w:val="18"/>
              </w:rPr>
              <w:t>44</w:t>
            </w:r>
          </w:p>
          <w:p w14:paraId="5423D31B" w14:textId="27616491" w:rsidR="000C54E8" w:rsidRPr="00CE0808" w:rsidRDefault="000C54E8" w:rsidP="000C54E8">
            <w:pPr>
              <w:rPr>
                <w:rFonts w:ascii="Calibri" w:hAnsi="Calibri" w:cs="Calibri"/>
                <w:color w:val="000000"/>
                <w:sz w:val="18"/>
                <w:szCs w:val="18"/>
              </w:rPr>
            </w:pPr>
            <w:r w:rsidRPr="00CE0808">
              <w:rPr>
                <w:rFonts w:ascii="Calibri" w:hAnsi="Calibri" w:cs="Calibri"/>
                <w:color w:val="000000"/>
                <w:sz w:val="18"/>
                <w:szCs w:val="18"/>
              </w:rPr>
              <w:t>(34-50)</w:t>
            </w:r>
          </w:p>
        </w:tc>
        <w:tc>
          <w:tcPr>
            <w:tcW w:w="572" w:type="pct"/>
            <w:vAlign w:val="bottom"/>
          </w:tcPr>
          <w:p w14:paraId="05E5ADC9" w14:textId="77777777" w:rsidR="000C54E8" w:rsidRDefault="000C54E8" w:rsidP="000C54E8">
            <w:pPr>
              <w:rPr>
                <w:rFonts w:ascii="Calibri" w:hAnsi="Calibri" w:cs="Calibri"/>
                <w:color w:val="000000"/>
                <w:sz w:val="18"/>
                <w:szCs w:val="18"/>
              </w:rPr>
            </w:pPr>
            <w:r w:rsidRPr="00CE0808">
              <w:rPr>
                <w:rFonts w:ascii="Calibri" w:hAnsi="Calibri" w:cs="Calibri"/>
                <w:color w:val="000000"/>
                <w:sz w:val="18"/>
                <w:szCs w:val="18"/>
              </w:rPr>
              <w:t>50</w:t>
            </w:r>
          </w:p>
          <w:p w14:paraId="63F79969" w14:textId="5748AECB" w:rsidR="000C54E8" w:rsidRPr="00CE0808" w:rsidRDefault="000C54E8" w:rsidP="000C54E8">
            <w:pPr>
              <w:rPr>
                <w:rFonts w:ascii="Calibri" w:hAnsi="Calibri" w:cs="Calibri"/>
                <w:color w:val="000000"/>
                <w:sz w:val="18"/>
                <w:szCs w:val="18"/>
              </w:rPr>
            </w:pPr>
            <w:r w:rsidRPr="00CE0808">
              <w:rPr>
                <w:rFonts w:ascii="Calibri" w:hAnsi="Calibri" w:cs="Calibri"/>
                <w:color w:val="000000"/>
                <w:sz w:val="18"/>
                <w:szCs w:val="18"/>
              </w:rPr>
              <w:t>(40-58)</w:t>
            </w:r>
          </w:p>
        </w:tc>
        <w:tc>
          <w:tcPr>
            <w:tcW w:w="573" w:type="pct"/>
            <w:vAlign w:val="bottom"/>
          </w:tcPr>
          <w:p w14:paraId="675B29C7" w14:textId="77777777" w:rsidR="000C54E8" w:rsidRDefault="000C54E8" w:rsidP="000C54E8">
            <w:pPr>
              <w:rPr>
                <w:rFonts w:ascii="Calibri" w:hAnsi="Calibri" w:cs="Calibri"/>
                <w:color w:val="000000"/>
                <w:sz w:val="18"/>
                <w:szCs w:val="18"/>
              </w:rPr>
            </w:pPr>
            <w:r w:rsidRPr="00CE0808">
              <w:rPr>
                <w:rFonts w:ascii="Calibri" w:hAnsi="Calibri" w:cs="Calibri"/>
                <w:color w:val="000000"/>
                <w:sz w:val="18"/>
                <w:szCs w:val="18"/>
              </w:rPr>
              <w:t>56</w:t>
            </w:r>
          </w:p>
          <w:p w14:paraId="284A5AF4" w14:textId="2F5E9601" w:rsidR="000C54E8" w:rsidRPr="00CE0808" w:rsidRDefault="000C54E8" w:rsidP="000C54E8">
            <w:pPr>
              <w:rPr>
                <w:rFonts w:ascii="Calibri" w:hAnsi="Calibri" w:cs="Calibri"/>
                <w:color w:val="000000"/>
                <w:sz w:val="18"/>
                <w:szCs w:val="18"/>
              </w:rPr>
            </w:pPr>
            <w:r w:rsidRPr="00CE0808">
              <w:rPr>
                <w:rFonts w:ascii="Calibri" w:hAnsi="Calibri" w:cs="Calibri"/>
                <w:color w:val="000000"/>
                <w:sz w:val="18"/>
                <w:szCs w:val="18"/>
              </w:rPr>
              <w:t>(44-66)</w:t>
            </w:r>
          </w:p>
        </w:tc>
        <w:tc>
          <w:tcPr>
            <w:tcW w:w="573" w:type="pct"/>
            <w:vAlign w:val="bottom"/>
          </w:tcPr>
          <w:p w14:paraId="4A797D76" w14:textId="77777777" w:rsidR="000C54E8" w:rsidRDefault="000C54E8" w:rsidP="000C54E8">
            <w:pPr>
              <w:rPr>
                <w:rFonts w:ascii="Calibri" w:hAnsi="Calibri" w:cs="Calibri"/>
                <w:color w:val="000000"/>
                <w:sz w:val="18"/>
                <w:szCs w:val="18"/>
              </w:rPr>
            </w:pPr>
            <w:r w:rsidRPr="00CE0808">
              <w:rPr>
                <w:rFonts w:ascii="Calibri" w:hAnsi="Calibri" w:cs="Calibri"/>
                <w:color w:val="000000"/>
                <w:sz w:val="18"/>
                <w:szCs w:val="18"/>
              </w:rPr>
              <w:t>64</w:t>
            </w:r>
          </w:p>
          <w:p w14:paraId="7E39F102" w14:textId="31CEFE72" w:rsidR="000C54E8" w:rsidRPr="00CE0808" w:rsidRDefault="000C54E8" w:rsidP="000C54E8">
            <w:pPr>
              <w:rPr>
                <w:rFonts w:ascii="Calibri" w:hAnsi="Calibri" w:cs="Calibri"/>
                <w:color w:val="000000"/>
                <w:sz w:val="18"/>
                <w:szCs w:val="18"/>
              </w:rPr>
            </w:pPr>
            <w:r w:rsidRPr="00CE0808">
              <w:rPr>
                <w:rFonts w:ascii="Calibri" w:hAnsi="Calibri" w:cs="Calibri"/>
                <w:color w:val="000000"/>
                <w:sz w:val="18"/>
                <w:szCs w:val="18"/>
              </w:rPr>
              <w:t>(50-76)</w:t>
            </w:r>
          </w:p>
        </w:tc>
        <w:tc>
          <w:tcPr>
            <w:tcW w:w="573" w:type="pct"/>
            <w:vAlign w:val="bottom"/>
          </w:tcPr>
          <w:p w14:paraId="53904666" w14:textId="77777777" w:rsidR="000C54E8" w:rsidRDefault="000C54E8" w:rsidP="000C54E8">
            <w:pPr>
              <w:rPr>
                <w:rFonts w:ascii="Calibri" w:hAnsi="Calibri" w:cs="Calibri"/>
                <w:color w:val="000000"/>
                <w:sz w:val="18"/>
                <w:szCs w:val="18"/>
              </w:rPr>
            </w:pPr>
            <w:r w:rsidRPr="00CE0808">
              <w:rPr>
                <w:rFonts w:ascii="Calibri" w:hAnsi="Calibri" w:cs="Calibri"/>
                <w:color w:val="000000"/>
                <w:sz w:val="18"/>
                <w:szCs w:val="18"/>
              </w:rPr>
              <w:t>68</w:t>
            </w:r>
          </w:p>
          <w:p w14:paraId="18E39AC8" w14:textId="60E99EAE" w:rsidR="000C54E8" w:rsidRPr="00CE0808" w:rsidRDefault="000C54E8" w:rsidP="000C54E8">
            <w:pPr>
              <w:rPr>
                <w:rFonts w:ascii="Calibri" w:hAnsi="Calibri" w:cs="Calibri"/>
                <w:color w:val="000000"/>
                <w:sz w:val="18"/>
                <w:szCs w:val="18"/>
              </w:rPr>
            </w:pPr>
            <w:r w:rsidRPr="00CE0808">
              <w:rPr>
                <w:rFonts w:ascii="Calibri" w:hAnsi="Calibri" w:cs="Calibri"/>
                <w:color w:val="000000"/>
                <w:sz w:val="18"/>
                <w:szCs w:val="18"/>
              </w:rPr>
              <w:t>(54-80)</w:t>
            </w:r>
          </w:p>
        </w:tc>
        <w:tc>
          <w:tcPr>
            <w:tcW w:w="575" w:type="pct"/>
            <w:vAlign w:val="bottom"/>
          </w:tcPr>
          <w:p w14:paraId="33A77D8F" w14:textId="77777777" w:rsidR="000C54E8" w:rsidRDefault="000C54E8" w:rsidP="000C54E8">
            <w:pPr>
              <w:rPr>
                <w:rFonts w:ascii="Calibri" w:hAnsi="Calibri" w:cs="Calibri"/>
                <w:color w:val="000000"/>
                <w:sz w:val="18"/>
                <w:szCs w:val="18"/>
              </w:rPr>
            </w:pPr>
            <w:r w:rsidRPr="00CE0808">
              <w:rPr>
                <w:rFonts w:ascii="Calibri" w:hAnsi="Calibri" w:cs="Calibri"/>
                <w:color w:val="000000"/>
                <w:sz w:val="18"/>
                <w:szCs w:val="18"/>
              </w:rPr>
              <w:t>72</w:t>
            </w:r>
          </w:p>
          <w:p w14:paraId="492FA822" w14:textId="3B889D75" w:rsidR="000C54E8" w:rsidRPr="00CE0808" w:rsidRDefault="000C54E8" w:rsidP="000C54E8">
            <w:pPr>
              <w:rPr>
                <w:rFonts w:ascii="Calibri" w:hAnsi="Calibri" w:cs="Calibri"/>
                <w:color w:val="000000"/>
                <w:sz w:val="18"/>
                <w:szCs w:val="18"/>
              </w:rPr>
            </w:pPr>
            <w:r w:rsidRPr="00CE0808">
              <w:rPr>
                <w:rFonts w:ascii="Calibri" w:hAnsi="Calibri" w:cs="Calibri"/>
                <w:color w:val="000000"/>
                <w:sz w:val="18"/>
                <w:szCs w:val="18"/>
              </w:rPr>
              <w:t>(56-84)</w:t>
            </w:r>
          </w:p>
        </w:tc>
        <w:tc>
          <w:tcPr>
            <w:tcW w:w="574" w:type="pct"/>
            <w:vAlign w:val="bottom"/>
          </w:tcPr>
          <w:p w14:paraId="346BC5AF" w14:textId="77777777" w:rsidR="000C54E8" w:rsidRDefault="000C54E8" w:rsidP="000C54E8">
            <w:pPr>
              <w:rPr>
                <w:rFonts w:ascii="Calibri" w:hAnsi="Calibri" w:cs="Calibri"/>
                <w:color w:val="000000"/>
                <w:sz w:val="18"/>
                <w:szCs w:val="18"/>
              </w:rPr>
            </w:pPr>
            <w:r w:rsidRPr="00CE0808">
              <w:rPr>
                <w:rFonts w:ascii="Calibri" w:hAnsi="Calibri" w:cs="Calibri"/>
                <w:color w:val="000000"/>
                <w:sz w:val="18"/>
                <w:szCs w:val="18"/>
              </w:rPr>
              <w:t>76</w:t>
            </w:r>
          </w:p>
          <w:p w14:paraId="1A7BDE82" w14:textId="258BAB3C" w:rsidR="000C54E8" w:rsidRPr="00CE0808" w:rsidRDefault="000C54E8" w:rsidP="000C54E8">
            <w:pPr>
              <w:rPr>
                <w:rFonts w:ascii="Calibri" w:hAnsi="Calibri" w:cs="Calibri"/>
                <w:color w:val="000000"/>
                <w:sz w:val="18"/>
                <w:szCs w:val="18"/>
              </w:rPr>
            </w:pPr>
            <w:r w:rsidRPr="00CE0808">
              <w:rPr>
                <w:rFonts w:ascii="Calibri" w:hAnsi="Calibri" w:cs="Calibri"/>
                <w:color w:val="000000"/>
                <w:sz w:val="18"/>
                <w:szCs w:val="18"/>
              </w:rPr>
              <w:t>(60-90)</w:t>
            </w:r>
          </w:p>
        </w:tc>
      </w:tr>
      <w:tr w:rsidR="000C54E8" w:rsidRPr="00CE0808" w14:paraId="79825636" w14:textId="77777777" w:rsidTr="009E2B77">
        <w:tc>
          <w:tcPr>
            <w:tcW w:w="507" w:type="pct"/>
            <w:vMerge/>
          </w:tcPr>
          <w:p w14:paraId="1C6693FB" w14:textId="77777777" w:rsidR="000C54E8" w:rsidRDefault="000C54E8" w:rsidP="000C54E8">
            <w:pPr>
              <w:rPr>
                <w:rFonts w:ascii="Times New Roman" w:eastAsia="MS Mincho" w:hAnsi="Times New Roman" w:cs="Times New Roman"/>
                <w:iCs/>
                <w:sz w:val="18"/>
                <w:szCs w:val="18"/>
              </w:rPr>
            </w:pPr>
          </w:p>
        </w:tc>
        <w:tc>
          <w:tcPr>
            <w:tcW w:w="481" w:type="pct"/>
          </w:tcPr>
          <w:p w14:paraId="2647BA5C" w14:textId="77777777" w:rsidR="000C54E8" w:rsidRPr="00CE0808" w:rsidRDefault="00883C40" w:rsidP="000C54E8">
            <w:pPr>
              <w:rPr>
                <w:rFonts w:ascii="Calibri" w:eastAsia="Calibri" w:hAnsi="Calibri" w:cs="Times New Roman"/>
                <w:iCs/>
                <w:sz w:val="18"/>
                <w:szCs w:val="18"/>
              </w:rPr>
            </w:pPr>
            <m:oMathPara>
              <m:oMath>
                <m:sSub>
                  <m:sSubPr>
                    <m:ctrlPr>
                      <w:rPr>
                        <w:rFonts w:ascii="Cambria Math" w:hAnsi="Cambria Math"/>
                        <w:iCs/>
                        <w:sz w:val="18"/>
                        <w:szCs w:val="18"/>
                      </w:rPr>
                    </m:ctrlPr>
                  </m:sSubPr>
                  <m:e>
                    <m:r>
                      <m:rPr>
                        <m:sty m:val="p"/>
                      </m:rPr>
                      <w:rPr>
                        <w:rFonts w:ascii="Cambria Math" w:hAnsi="Cambria Math"/>
                        <w:sz w:val="18"/>
                        <w:szCs w:val="18"/>
                      </w:rPr>
                      <m:t>pEAB</m:t>
                    </m:r>
                  </m:e>
                  <m:sub>
                    <m:r>
                      <w:rPr>
                        <w:rFonts w:ascii="Cambria Math" w:hAnsi="Cambria Math"/>
                        <w:sz w:val="18"/>
                        <w:szCs w:val="18"/>
                      </w:rPr>
                      <m:t>24</m:t>
                    </m:r>
                  </m:sub>
                </m:sSub>
              </m:oMath>
            </m:oMathPara>
          </w:p>
          <w:p w14:paraId="28C51B6A" w14:textId="77777777" w:rsidR="000C54E8" w:rsidRDefault="000C54E8" w:rsidP="000C54E8">
            <w:pPr>
              <w:rPr>
                <w:rFonts w:ascii="Times New Roman" w:eastAsia="MS Mincho" w:hAnsi="Times New Roman" w:cs="Times New Roman"/>
                <w:iCs/>
                <w:sz w:val="18"/>
                <w:szCs w:val="18"/>
              </w:rPr>
            </w:pPr>
          </w:p>
        </w:tc>
        <w:tc>
          <w:tcPr>
            <w:tcW w:w="573" w:type="pct"/>
            <w:vMerge w:val="restart"/>
            <w:vAlign w:val="bottom"/>
          </w:tcPr>
          <w:p w14:paraId="7A34F369" w14:textId="77777777" w:rsidR="000C54E8" w:rsidRDefault="000C54E8" w:rsidP="000C54E8">
            <w:pPr>
              <w:rPr>
                <w:rFonts w:ascii="Calibri" w:hAnsi="Calibri" w:cs="Calibri"/>
                <w:color w:val="000000"/>
                <w:sz w:val="18"/>
                <w:szCs w:val="18"/>
              </w:rPr>
            </w:pPr>
            <w:r w:rsidRPr="00CE0808">
              <w:rPr>
                <w:rFonts w:ascii="Calibri" w:hAnsi="Calibri" w:cs="Calibri"/>
                <w:color w:val="000000"/>
                <w:sz w:val="18"/>
                <w:szCs w:val="18"/>
              </w:rPr>
              <w:t>44</w:t>
            </w:r>
          </w:p>
          <w:p w14:paraId="4C0487F4" w14:textId="5C6B0272" w:rsidR="000C54E8" w:rsidRPr="00CE0808" w:rsidRDefault="000C54E8" w:rsidP="000C54E8">
            <w:pPr>
              <w:rPr>
                <w:rFonts w:ascii="Calibri" w:hAnsi="Calibri" w:cs="Calibri"/>
                <w:color w:val="000000"/>
                <w:sz w:val="18"/>
                <w:szCs w:val="18"/>
              </w:rPr>
            </w:pPr>
            <w:r w:rsidRPr="00CE0808">
              <w:rPr>
                <w:rFonts w:ascii="Calibri" w:hAnsi="Calibri" w:cs="Calibri"/>
                <w:color w:val="000000"/>
                <w:sz w:val="18"/>
                <w:szCs w:val="18"/>
              </w:rPr>
              <w:t>(36-52)</w:t>
            </w:r>
          </w:p>
        </w:tc>
        <w:tc>
          <w:tcPr>
            <w:tcW w:w="572" w:type="pct"/>
            <w:vMerge w:val="restart"/>
            <w:vAlign w:val="bottom"/>
          </w:tcPr>
          <w:p w14:paraId="1049C0A2" w14:textId="77777777" w:rsidR="000C54E8" w:rsidRDefault="000C54E8" w:rsidP="000C54E8">
            <w:pPr>
              <w:rPr>
                <w:rFonts w:ascii="Calibri" w:hAnsi="Calibri" w:cs="Calibri"/>
                <w:color w:val="000000"/>
                <w:sz w:val="18"/>
                <w:szCs w:val="18"/>
              </w:rPr>
            </w:pPr>
            <w:r w:rsidRPr="00CE0808">
              <w:rPr>
                <w:rFonts w:ascii="Calibri" w:hAnsi="Calibri" w:cs="Calibri"/>
                <w:color w:val="000000"/>
                <w:sz w:val="18"/>
                <w:szCs w:val="18"/>
              </w:rPr>
              <w:t>50</w:t>
            </w:r>
          </w:p>
          <w:p w14:paraId="1333B681" w14:textId="786FCBEF" w:rsidR="000C54E8" w:rsidRPr="00CE0808" w:rsidRDefault="000C54E8" w:rsidP="000C54E8">
            <w:pPr>
              <w:rPr>
                <w:rFonts w:ascii="Calibri" w:hAnsi="Calibri" w:cs="Calibri"/>
                <w:color w:val="000000"/>
                <w:sz w:val="18"/>
                <w:szCs w:val="18"/>
              </w:rPr>
            </w:pPr>
            <w:r w:rsidRPr="00CE0808">
              <w:rPr>
                <w:rFonts w:ascii="Calibri" w:hAnsi="Calibri" w:cs="Calibri"/>
                <w:color w:val="000000"/>
                <w:sz w:val="18"/>
                <w:szCs w:val="18"/>
              </w:rPr>
              <w:t>(40-56)</w:t>
            </w:r>
          </w:p>
        </w:tc>
        <w:tc>
          <w:tcPr>
            <w:tcW w:w="573" w:type="pct"/>
            <w:vMerge w:val="restart"/>
            <w:vAlign w:val="bottom"/>
          </w:tcPr>
          <w:p w14:paraId="73EF7BCB" w14:textId="77777777" w:rsidR="000C54E8" w:rsidRDefault="000C54E8" w:rsidP="000C54E8">
            <w:pPr>
              <w:rPr>
                <w:rFonts w:ascii="Calibri" w:hAnsi="Calibri" w:cs="Calibri"/>
                <w:color w:val="000000"/>
                <w:sz w:val="18"/>
                <w:szCs w:val="18"/>
              </w:rPr>
            </w:pPr>
            <w:r w:rsidRPr="00CE0808">
              <w:rPr>
                <w:rFonts w:ascii="Calibri" w:hAnsi="Calibri" w:cs="Calibri"/>
                <w:color w:val="000000"/>
                <w:sz w:val="18"/>
                <w:szCs w:val="18"/>
              </w:rPr>
              <w:t>54</w:t>
            </w:r>
          </w:p>
          <w:p w14:paraId="01F38E61" w14:textId="456D1135" w:rsidR="000C54E8" w:rsidRPr="00CE0808" w:rsidRDefault="000C54E8" w:rsidP="000C54E8">
            <w:pPr>
              <w:rPr>
                <w:rFonts w:ascii="Calibri" w:hAnsi="Calibri" w:cs="Calibri"/>
                <w:color w:val="000000"/>
                <w:sz w:val="18"/>
                <w:szCs w:val="18"/>
              </w:rPr>
            </w:pPr>
            <w:r w:rsidRPr="00CE0808">
              <w:rPr>
                <w:rFonts w:ascii="Calibri" w:hAnsi="Calibri" w:cs="Calibri"/>
                <w:color w:val="000000"/>
                <w:sz w:val="18"/>
                <w:szCs w:val="18"/>
              </w:rPr>
              <w:t>(42</w:t>
            </w:r>
            <w:r>
              <w:rPr>
                <w:rFonts w:ascii="Calibri" w:hAnsi="Calibri" w:cs="Calibri"/>
                <w:color w:val="000000"/>
                <w:sz w:val="18"/>
                <w:szCs w:val="18"/>
              </w:rPr>
              <w:t>-</w:t>
            </w:r>
            <w:r w:rsidRPr="00CE0808">
              <w:rPr>
                <w:rFonts w:ascii="Calibri" w:hAnsi="Calibri" w:cs="Calibri"/>
                <w:color w:val="000000"/>
                <w:sz w:val="18"/>
                <w:szCs w:val="18"/>
              </w:rPr>
              <w:t>62)</w:t>
            </w:r>
          </w:p>
        </w:tc>
        <w:tc>
          <w:tcPr>
            <w:tcW w:w="573" w:type="pct"/>
            <w:vMerge w:val="restart"/>
            <w:vAlign w:val="bottom"/>
          </w:tcPr>
          <w:p w14:paraId="0439FED7" w14:textId="77777777" w:rsidR="000C54E8" w:rsidRDefault="000C54E8" w:rsidP="000C54E8">
            <w:pPr>
              <w:rPr>
                <w:rFonts w:ascii="Calibri" w:hAnsi="Calibri" w:cs="Calibri"/>
                <w:color w:val="000000"/>
                <w:sz w:val="18"/>
                <w:szCs w:val="18"/>
              </w:rPr>
            </w:pPr>
            <w:r w:rsidRPr="00CE0808">
              <w:rPr>
                <w:rFonts w:ascii="Calibri" w:hAnsi="Calibri" w:cs="Calibri"/>
                <w:color w:val="000000"/>
                <w:sz w:val="18"/>
                <w:szCs w:val="18"/>
              </w:rPr>
              <w:t>60</w:t>
            </w:r>
          </w:p>
          <w:p w14:paraId="3F56A872" w14:textId="3FF236C0" w:rsidR="000C54E8" w:rsidRPr="00CE0808" w:rsidRDefault="000C54E8" w:rsidP="000C54E8">
            <w:pPr>
              <w:rPr>
                <w:rFonts w:ascii="Calibri" w:hAnsi="Calibri" w:cs="Calibri"/>
                <w:color w:val="000000"/>
                <w:sz w:val="18"/>
                <w:szCs w:val="18"/>
              </w:rPr>
            </w:pPr>
            <w:r w:rsidRPr="00CE0808">
              <w:rPr>
                <w:rFonts w:ascii="Calibri" w:hAnsi="Calibri" w:cs="Calibri"/>
                <w:color w:val="000000"/>
                <w:sz w:val="18"/>
                <w:szCs w:val="18"/>
              </w:rPr>
              <w:t>(48-70)</w:t>
            </w:r>
          </w:p>
        </w:tc>
        <w:tc>
          <w:tcPr>
            <w:tcW w:w="573" w:type="pct"/>
            <w:vMerge w:val="restart"/>
            <w:vAlign w:val="bottom"/>
          </w:tcPr>
          <w:p w14:paraId="4A2B49E1" w14:textId="77777777" w:rsidR="000C54E8" w:rsidRDefault="000C54E8" w:rsidP="000C54E8">
            <w:pPr>
              <w:rPr>
                <w:rFonts w:ascii="Calibri" w:hAnsi="Calibri" w:cs="Calibri"/>
                <w:color w:val="000000"/>
                <w:sz w:val="18"/>
                <w:szCs w:val="18"/>
              </w:rPr>
            </w:pPr>
            <w:r w:rsidRPr="00CE0808">
              <w:rPr>
                <w:rFonts w:ascii="Calibri" w:hAnsi="Calibri" w:cs="Calibri"/>
                <w:color w:val="000000"/>
                <w:sz w:val="18"/>
                <w:szCs w:val="18"/>
              </w:rPr>
              <w:t>64</w:t>
            </w:r>
          </w:p>
          <w:p w14:paraId="157D69A2" w14:textId="79BE0651" w:rsidR="000C54E8" w:rsidRPr="00CE0808" w:rsidRDefault="000C54E8" w:rsidP="000C54E8">
            <w:pPr>
              <w:rPr>
                <w:rFonts w:ascii="Calibri" w:hAnsi="Calibri" w:cs="Calibri"/>
                <w:color w:val="000000"/>
                <w:sz w:val="18"/>
                <w:szCs w:val="18"/>
              </w:rPr>
            </w:pPr>
            <w:r w:rsidRPr="00CE0808">
              <w:rPr>
                <w:rFonts w:ascii="Calibri" w:hAnsi="Calibri" w:cs="Calibri"/>
                <w:color w:val="000000"/>
                <w:sz w:val="18"/>
                <w:szCs w:val="18"/>
              </w:rPr>
              <w:t>(50-76)</w:t>
            </w:r>
          </w:p>
        </w:tc>
        <w:tc>
          <w:tcPr>
            <w:tcW w:w="575" w:type="pct"/>
            <w:vMerge w:val="restart"/>
            <w:vAlign w:val="bottom"/>
          </w:tcPr>
          <w:p w14:paraId="0A053981" w14:textId="77777777" w:rsidR="000C54E8" w:rsidRDefault="000C54E8" w:rsidP="000C54E8">
            <w:pPr>
              <w:rPr>
                <w:rFonts w:ascii="Calibri" w:hAnsi="Calibri" w:cs="Calibri"/>
                <w:color w:val="000000"/>
                <w:sz w:val="18"/>
                <w:szCs w:val="18"/>
              </w:rPr>
            </w:pPr>
            <w:r w:rsidRPr="00CE0808">
              <w:rPr>
                <w:rFonts w:ascii="Calibri" w:hAnsi="Calibri" w:cs="Calibri"/>
                <w:color w:val="000000"/>
                <w:sz w:val="18"/>
                <w:szCs w:val="18"/>
              </w:rPr>
              <w:t>68</w:t>
            </w:r>
          </w:p>
          <w:p w14:paraId="59A0DAB3" w14:textId="057BC8E2" w:rsidR="000C54E8" w:rsidRPr="00CE0808" w:rsidRDefault="000C54E8" w:rsidP="000C54E8">
            <w:pPr>
              <w:rPr>
                <w:rFonts w:ascii="Calibri" w:hAnsi="Calibri" w:cs="Calibri"/>
                <w:color w:val="000000"/>
                <w:sz w:val="18"/>
                <w:szCs w:val="18"/>
              </w:rPr>
            </w:pPr>
            <w:r w:rsidRPr="00CE0808">
              <w:rPr>
                <w:rFonts w:ascii="Calibri" w:hAnsi="Calibri" w:cs="Calibri"/>
                <w:color w:val="000000"/>
                <w:sz w:val="18"/>
                <w:szCs w:val="18"/>
              </w:rPr>
              <w:t>(54-80)</w:t>
            </w:r>
          </w:p>
        </w:tc>
        <w:tc>
          <w:tcPr>
            <w:tcW w:w="574" w:type="pct"/>
            <w:vMerge w:val="restart"/>
            <w:vAlign w:val="bottom"/>
          </w:tcPr>
          <w:p w14:paraId="78D6305C" w14:textId="77777777" w:rsidR="000C54E8" w:rsidRDefault="000C54E8" w:rsidP="000C54E8">
            <w:pPr>
              <w:rPr>
                <w:rFonts w:ascii="Calibri" w:hAnsi="Calibri" w:cs="Calibri"/>
                <w:color w:val="000000"/>
                <w:sz w:val="18"/>
                <w:szCs w:val="18"/>
              </w:rPr>
            </w:pPr>
            <w:r w:rsidRPr="00CE0808">
              <w:rPr>
                <w:rFonts w:ascii="Calibri" w:hAnsi="Calibri" w:cs="Calibri"/>
                <w:color w:val="000000"/>
                <w:sz w:val="18"/>
                <w:szCs w:val="18"/>
              </w:rPr>
              <w:t>72</w:t>
            </w:r>
          </w:p>
          <w:p w14:paraId="67E28E84" w14:textId="4C0A2458" w:rsidR="000C54E8" w:rsidRPr="00CE0808" w:rsidRDefault="000C54E8" w:rsidP="000C54E8">
            <w:pPr>
              <w:rPr>
                <w:rFonts w:ascii="Calibri" w:hAnsi="Calibri" w:cs="Calibri"/>
                <w:color w:val="000000"/>
                <w:sz w:val="18"/>
                <w:szCs w:val="18"/>
              </w:rPr>
            </w:pPr>
            <w:r w:rsidRPr="00CE0808">
              <w:rPr>
                <w:rFonts w:ascii="Calibri" w:hAnsi="Calibri" w:cs="Calibri"/>
                <w:color w:val="000000"/>
                <w:sz w:val="18"/>
                <w:szCs w:val="18"/>
              </w:rPr>
              <w:t>(56-86)</w:t>
            </w:r>
          </w:p>
        </w:tc>
      </w:tr>
      <w:tr w:rsidR="000C54E8" w:rsidRPr="00CE0808" w14:paraId="36FBE677" w14:textId="77777777" w:rsidTr="009E2B77">
        <w:tc>
          <w:tcPr>
            <w:tcW w:w="507" w:type="pct"/>
            <w:vMerge/>
          </w:tcPr>
          <w:p w14:paraId="183243EA" w14:textId="77777777" w:rsidR="000C54E8" w:rsidRDefault="000C54E8" w:rsidP="000C54E8">
            <w:pPr>
              <w:rPr>
                <w:rFonts w:ascii="Times New Roman" w:eastAsia="MS Mincho" w:hAnsi="Times New Roman" w:cs="Times New Roman"/>
                <w:iCs/>
                <w:sz w:val="18"/>
                <w:szCs w:val="18"/>
              </w:rPr>
            </w:pPr>
          </w:p>
        </w:tc>
        <w:tc>
          <w:tcPr>
            <w:tcW w:w="481" w:type="pct"/>
          </w:tcPr>
          <w:p w14:paraId="5B6429DE" w14:textId="77777777" w:rsidR="000C54E8" w:rsidRDefault="000C54E8" w:rsidP="000C54E8">
            <w:pPr>
              <w:rPr>
                <w:rFonts w:ascii="Times New Roman" w:eastAsia="MS Mincho" w:hAnsi="Times New Roman" w:cs="Times New Roman"/>
                <w:iCs/>
                <w:sz w:val="18"/>
                <w:szCs w:val="18"/>
              </w:rPr>
            </w:pPr>
          </w:p>
        </w:tc>
        <w:tc>
          <w:tcPr>
            <w:tcW w:w="573" w:type="pct"/>
            <w:vMerge/>
            <w:vAlign w:val="bottom"/>
          </w:tcPr>
          <w:p w14:paraId="2CA71CE4" w14:textId="77777777" w:rsidR="000C54E8" w:rsidRPr="00757021" w:rsidRDefault="000C54E8" w:rsidP="000C54E8">
            <w:pPr>
              <w:rPr>
                <w:rFonts w:ascii="Calibri" w:hAnsi="Calibri" w:cs="Calibri"/>
                <w:sz w:val="18"/>
                <w:szCs w:val="18"/>
              </w:rPr>
            </w:pPr>
          </w:p>
        </w:tc>
        <w:tc>
          <w:tcPr>
            <w:tcW w:w="572" w:type="pct"/>
            <w:vMerge/>
            <w:vAlign w:val="bottom"/>
          </w:tcPr>
          <w:p w14:paraId="220C183E" w14:textId="77777777" w:rsidR="000C54E8" w:rsidRPr="00757021" w:rsidRDefault="000C54E8" w:rsidP="000C54E8">
            <w:pPr>
              <w:rPr>
                <w:rFonts w:ascii="Calibri" w:hAnsi="Calibri" w:cs="Calibri"/>
                <w:sz w:val="18"/>
                <w:szCs w:val="18"/>
              </w:rPr>
            </w:pPr>
          </w:p>
        </w:tc>
        <w:tc>
          <w:tcPr>
            <w:tcW w:w="573" w:type="pct"/>
            <w:vMerge/>
            <w:vAlign w:val="bottom"/>
          </w:tcPr>
          <w:p w14:paraId="450ACBF4" w14:textId="77777777" w:rsidR="000C54E8" w:rsidRPr="00757021" w:rsidRDefault="000C54E8" w:rsidP="000C54E8">
            <w:pPr>
              <w:rPr>
                <w:rFonts w:ascii="Calibri" w:hAnsi="Calibri" w:cs="Calibri"/>
                <w:sz w:val="18"/>
                <w:szCs w:val="18"/>
              </w:rPr>
            </w:pPr>
          </w:p>
        </w:tc>
        <w:tc>
          <w:tcPr>
            <w:tcW w:w="573" w:type="pct"/>
            <w:vMerge/>
            <w:vAlign w:val="bottom"/>
          </w:tcPr>
          <w:p w14:paraId="4A3F29C7" w14:textId="77777777" w:rsidR="000C54E8" w:rsidRPr="00757021" w:rsidRDefault="000C54E8" w:rsidP="000C54E8">
            <w:pPr>
              <w:rPr>
                <w:rFonts w:ascii="Calibri" w:hAnsi="Calibri" w:cs="Calibri"/>
                <w:sz w:val="18"/>
                <w:szCs w:val="18"/>
              </w:rPr>
            </w:pPr>
          </w:p>
        </w:tc>
        <w:tc>
          <w:tcPr>
            <w:tcW w:w="573" w:type="pct"/>
            <w:vMerge/>
            <w:vAlign w:val="bottom"/>
          </w:tcPr>
          <w:p w14:paraId="7432A4D6" w14:textId="77777777" w:rsidR="000C54E8" w:rsidRPr="00757021" w:rsidRDefault="000C54E8" w:rsidP="000C54E8">
            <w:pPr>
              <w:rPr>
                <w:rFonts w:ascii="Calibri" w:hAnsi="Calibri" w:cs="Calibri"/>
                <w:sz w:val="18"/>
                <w:szCs w:val="18"/>
              </w:rPr>
            </w:pPr>
          </w:p>
        </w:tc>
        <w:tc>
          <w:tcPr>
            <w:tcW w:w="575" w:type="pct"/>
            <w:vMerge/>
            <w:vAlign w:val="bottom"/>
          </w:tcPr>
          <w:p w14:paraId="55EA9502" w14:textId="77777777" w:rsidR="000C54E8" w:rsidRPr="00757021" w:rsidRDefault="000C54E8" w:rsidP="000C54E8">
            <w:pPr>
              <w:rPr>
                <w:rFonts w:ascii="Calibri" w:hAnsi="Calibri" w:cs="Calibri"/>
                <w:sz w:val="18"/>
                <w:szCs w:val="18"/>
              </w:rPr>
            </w:pPr>
          </w:p>
        </w:tc>
        <w:tc>
          <w:tcPr>
            <w:tcW w:w="574" w:type="pct"/>
            <w:vMerge/>
            <w:vAlign w:val="bottom"/>
          </w:tcPr>
          <w:p w14:paraId="236363E4" w14:textId="77777777" w:rsidR="000C54E8" w:rsidRPr="00757021" w:rsidRDefault="000C54E8" w:rsidP="000C54E8">
            <w:pPr>
              <w:rPr>
                <w:rFonts w:ascii="Calibri" w:hAnsi="Calibri" w:cs="Calibri"/>
                <w:sz w:val="18"/>
                <w:szCs w:val="18"/>
              </w:rPr>
            </w:pPr>
          </w:p>
        </w:tc>
      </w:tr>
    </w:tbl>
    <w:p w14:paraId="06F3E052" w14:textId="77777777" w:rsidR="000C54E8" w:rsidRDefault="000C54E8" w:rsidP="0020414B">
      <w:pPr>
        <w:rPr>
          <w:b/>
          <w:bCs/>
        </w:rPr>
      </w:pPr>
    </w:p>
    <w:p w14:paraId="6AB0593A" w14:textId="0A5BFA5D" w:rsidR="00CC6124" w:rsidRPr="00CC6124" w:rsidRDefault="000C54E8" w:rsidP="000C54E8">
      <w:pPr>
        <w:rPr>
          <w:rFonts w:ascii="Times New Roman" w:hAnsi="Times New Roman" w:cs="Times New Roman"/>
          <w:sz w:val="24"/>
          <w:szCs w:val="24"/>
        </w:rPr>
      </w:pPr>
      <w:r w:rsidRPr="00CC6124">
        <w:rPr>
          <w:rFonts w:ascii="Times New Roman" w:hAnsi="Times New Roman" w:cs="Times New Roman"/>
          <w:sz w:val="24"/>
          <w:szCs w:val="24"/>
        </w:rPr>
        <w:t>Median and 95% Conf</w:t>
      </w:r>
      <w:r w:rsidR="00E572D3" w:rsidRPr="00CC6124">
        <w:rPr>
          <w:rFonts w:ascii="Times New Roman" w:hAnsi="Times New Roman" w:cs="Times New Roman"/>
          <w:sz w:val="24"/>
          <w:szCs w:val="24"/>
        </w:rPr>
        <w:t xml:space="preserve">idence Interval of the samples size </w:t>
      </w:r>
      <w:r w:rsidRPr="00CC6124">
        <w:rPr>
          <w:rFonts w:ascii="Times New Roman" w:hAnsi="Times New Roman" w:cs="Times New Roman"/>
          <w:sz w:val="24"/>
          <w:szCs w:val="24"/>
        </w:rPr>
        <w:t xml:space="preserve">is shown. </w:t>
      </w:r>
    </w:p>
    <w:p w14:paraId="0705D6CA" w14:textId="63D27035" w:rsidR="000C54E8" w:rsidRPr="00CC6124" w:rsidRDefault="000C54E8" w:rsidP="000C54E8">
      <w:pPr>
        <w:spacing w:line="480" w:lineRule="auto"/>
        <w:rPr>
          <w:rFonts w:ascii="Times New Roman" w:hAnsi="Times New Roman" w:cs="Times New Roman"/>
          <w:sz w:val="24"/>
          <w:szCs w:val="24"/>
        </w:rPr>
      </w:pPr>
      <w:proofErr w:type="spellStart"/>
      <w:proofErr w:type="gramStart"/>
      <w:r w:rsidRPr="00CC6124">
        <w:rPr>
          <w:rFonts w:ascii="Times New Roman" w:hAnsi="Times New Roman" w:cs="Times New Roman"/>
          <w:sz w:val="24"/>
          <w:szCs w:val="24"/>
        </w:rPr>
        <w:t>tEAB</w:t>
      </w:r>
      <w:proofErr w:type="spellEnd"/>
      <w:proofErr w:type="gramEnd"/>
      <w:r w:rsidRPr="00CC6124">
        <w:rPr>
          <w:rFonts w:ascii="Times New Roman" w:hAnsi="Times New Roman" w:cs="Times New Roman"/>
          <w:sz w:val="24"/>
          <w:szCs w:val="24"/>
        </w:rPr>
        <w:t xml:space="preserve">: Total </w:t>
      </w:r>
      <w:r w:rsidR="005E364E" w:rsidRPr="00CC6124">
        <w:rPr>
          <w:rFonts w:ascii="Times New Roman" w:hAnsi="Times New Roman" w:cs="Times New Roman"/>
          <w:sz w:val="24"/>
          <w:szCs w:val="24"/>
        </w:rPr>
        <w:t>EA</w:t>
      </w:r>
      <w:r w:rsidRPr="00CC6124">
        <w:rPr>
          <w:rFonts w:ascii="Times New Roman" w:hAnsi="Times New Roman" w:cs="Times New Roman"/>
          <w:sz w:val="24"/>
          <w:szCs w:val="24"/>
        </w:rPr>
        <w:t xml:space="preserve"> burden – cumulative burden from the onset of </w:t>
      </w:r>
      <w:r w:rsidR="005E364E" w:rsidRPr="00CC6124">
        <w:rPr>
          <w:rFonts w:ascii="Times New Roman" w:hAnsi="Times New Roman" w:cs="Times New Roman"/>
          <w:sz w:val="24"/>
          <w:szCs w:val="24"/>
        </w:rPr>
        <w:t>EA</w:t>
      </w:r>
      <w:r w:rsidRPr="00CC6124">
        <w:rPr>
          <w:rFonts w:ascii="Times New Roman" w:hAnsi="Times New Roman" w:cs="Times New Roman"/>
          <w:sz w:val="24"/>
          <w:szCs w:val="24"/>
        </w:rPr>
        <w:t xml:space="preserve"> until the end of the recording. </w:t>
      </w:r>
    </w:p>
    <w:p w14:paraId="060DB391" w14:textId="1B279399" w:rsidR="000C54E8" w:rsidRPr="00CC6124" w:rsidRDefault="000C54E8" w:rsidP="000C54E8">
      <w:pPr>
        <w:spacing w:line="480" w:lineRule="auto"/>
        <w:rPr>
          <w:rFonts w:ascii="Times New Roman" w:hAnsi="Times New Roman" w:cs="Times New Roman"/>
          <w:sz w:val="24"/>
          <w:szCs w:val="24"/>
        </w:rPr>
      </w:pPr>
      <w:proofErr w:type="gramStart"/>
      <w:r w:rsidRPr="00CC6124">
        <w:rPr>
          <w:rFonts w:ascii="Times New Roman" w:hAnsi="Times New Roman" w:cs="Times New Roman"/>
          <w:sz w:val="24"/>
          <w:szCs w:val="24"/>
        </w:rPr>
        <w:t>pEAB</w:t>
      </w:r>
      <w:r w:rsidRPr="00CC6124">
        <w:rPr>
          <w:rFonts w:ascii="Times New Roman" w:hAnsi="Times New Roman" w:cs="Times New Roman"/>
          <w:sz w:val="24"/>
          <w:szCs w:val="24"/>
          <w:vertAlign w:val="subscript"/>
        </w:rPr>
        <w:t>72</w:t>
      </w:r>
      <w:proofErr w:type="gramEnd"/>
      <w:r w:rsidRPr="00CC6124">
        <w:rPr>
          <w:rFonts w:ascii="Times New Roman" w:hAnsi="Times New Roman" w:cs="Times New Roman"/>
          <w:sz w:val="24"/>
          <w:szCs w:val="24"/>
          <w:vertAlign w:val="subscript"/>
        </w:rPr>
        <w:t xml:space="preserve"> </w:t>
      </w:r>
      <w:r w:rsidRPr="00CC6124">
        <w:rPr>
          <w:rFonts w:ascii="Times New Roman" w:hAnsi="Times New Roman" w:cs="Times New Roman"/>
          <w:sz w:val="24"/>
          <w:szCs w:val="24"/>
        </w:rPr>
        <w:t xml:space="preserve">: Post-intervention 72-hr </w:t>
      </w:r>
      <w:r w:rsidR="005E364E" w:rsidRPr="00CC6124">
        <w:rPr>
          <w:rFonts w:ascii="Times New Roman" w:hAnsi="Times New Roman" w:cs="Times New Roman"/>
          <w:sz w:val="24"/>
          <w:szCs w:val="24"/>
        </w:rPr>
        <w:t>EA</w:t>
      </w:r>
      <w:r w:rsidRPr="00CC6124">
        <w:rPr>
          <w:rFonts w:ascii="Times New Roman" w:hAnsi="Times New Roman" w:cs="Times New Roman"/>
          <w:sz w:val="24"/>
          <w:szCs w:val="24"/>
        </w:rPr>
        <w:t xml:space="preserve"> burden – cumulative burden from the time of intervention to 72 hours post intervention (ASM vs. placebo). </w:t>
      </w:r>
    </w:p>
    <w:p w14:paraId="56AE6D48" w14:textId="58560F1A" w:rsidR="000C54E8" w:rsidRPr="00CC6124" w:rsidRDefault="000C54E8" w:rsidP="000C54E8">
      <w:pPr>
        <w:spacing w:line="480" w:lineRule="auto"/>
        <w:rPr>
          <w:rFonts w:ascii="Times New Roman" w:hAnsi="Times New Roman" w:cs="Times New Roman"/>
          <w:sz w:val="24"/>
          <w:szCs w:val="24"/>
        </w:rPr>
      </w:pPr>
      <w:proofErr w:type="gramStart"/>
      <w:r w:rsidRPr="00CC6124">
        <w:rPr>
          <w:rFonts w:ascii="Times New Roman" w:hAnsi="Times New Roman" w:cs="Times New Roman"/>
          <w:sz w:val="24"/>
          <w:szCs w:val="24"/>
        </w:rPr>
        <w:t>pEAB</w:t>
      </w:r>
      <w:r w:rsidRPr="00CC6124">
        <w:rPr>
          <w:rFonts w:ascii="Times New Roman" w:hAnsi="Times New Roman" w:cs="Times New Roman"/>
          <w:sz w:val="24"/>
          <w:szCs w:val="24"/>
          <w:vertAlign w:val="subscript"/>
        </w:rPr>
        <w:t>24</w:t>
      </w:r>
      <w:proofErr w:type="gramEnd"/>
      <w:r w:rsidRPr="00CC6124">
        <w:rPr>
          <w:rFonts w:ascii="Times New Roman" w:hAnsi="Times New Roman" w:cs="Times New Roman"/>
          <w:sz w:val="24"/>
          <w:szCs w:val="24"/>
          <w:vertAlign w:val="subscript"/>
        </w:rPr>
        <w:t xml:space="preserve"> </w:t>
      </w:r>
      <w:r w:rsidRPr="00CC6124">
        <w:rPr>
          <w:rFonts w:ascii="Times New Roman" w:hAnsi="Times New Roman" w:cs="Times New Roman"/>
          <w:sz w:val="24"/>
          <w:szCs w:val="24"/>
        </w:rPr>
        <w:t xml:space="preserve">: Post-intervention 24-hr </w:t>
      </w:r>
      <w:r w:rsidR="005E364E" w:rsidRPr="00CC6124">
        <w:rPr>
          <w:rFonts w:ascii="Times New Roman" w:hAnsi="Times New Roman" w:cs="Times New Roman"/>
          <w:sz w:val="24"/>
          <w:szCs w:val="24"/>
        </w:rPr>
        <w:t>EA</w:t>
      </w:r>
      <w:r w:rsidRPr="00CC6124">
        <w:rPr>
          <w:rFonts w:ascii="Times New Roman" w:hAnsi="Times New Roman" w:cs="Times New Roman"/>
          <w:sz w:val="24"/>
          <w:szCs w:val="24"/>
        </w:rPr>
        <w:t xml:space="preserve"> burden – cumulative burden from the time of intervention to 24 hours post intervention (ASM vs. placebo).</w:t>
      </w:r>
    </w:p>
    <w:p w14:paraId="54F1656E" w14:textId="77777777" w:rsidR="000C54E8" w:rsidRDefault="000C54E8" w:rsidP="0020414B">
      <w:pPr>
        <w:rPr>
          <w:b/>
          <w:bCs/>
        </w:rPr>
      </w:pPr>
    </w:p>
    <w:p w14:paraId="4BCD1D47" w14:textId="77777777" w:rsidR="000C54E8" w:rsidRDefault="000C54E8" w:rsidP="0020414B">
      <w:pPr>
        <w:rPr>
          <w:b/>
          <w:bCs/>
        </w:rPr>
      </w:pPr>
    </w:p>
    <w:p w14:paraId="16E91159" w14:textId="77777777" w:rsidR="000C54E8" w:rsidRDefault="000C54E8" w:rsidP="0020414B">
      <w:pPr>
        <w:rPr>
          <w:b/>
          <w:bCs/>
        </w:rPr>
      </w:pPr>
    </w:p>
    <w:p w14:paraId="064B5409" w14:textId="77777777" w:rsidR="000C54E8" w:rsidRDefault="000C54E8" w:rsidP="0020414B">
      <w:pPr>
        <w:rPr>
          <w:b/>
          <w:bCs/>
        </w:rPr>
      </w:pPr>
    </w:p>
    <w:p w14:paraId="12E38270" w14:textId="77777777" w:rsidR="000C54E8" w:rsidRDefault="000C54E8" w:rsidP="0020414B">
      <w:pPr>
        <w:rPr>
          <w:b/>
          <w:bCs/>
        </w:rPr>
      </w:pPr>
    </w:p>
    <w:p w14:paraId="7DE581E1" w14:textId="2C385646" w:rsidR="00161616" w:rsidRPr="00161616" w:rsidRDefault="005E5FB8" w:rsidP="004D34DC">
      <w:pPr>
        <w:rPr>
          <w:rFonts w:ascii="Times New Roman" w:hAnsi="Times New Roman" w:cs="Times New Roman"/>
        </w:rPr>
      </w:pPr>
      <w:r>
        <w:rPr>
          <w:b/>
          <w:bCs/>
        </w:rPr>
        <w:t xml:space="preserve"> </w:t>
      </w:r>
    </w:p>
    <w:p w14:paraId="0BB78E4E" w14:textId="68949498" w:rsidR="002566E6" w:rsidRPr="00C67780" w:rsidRDefault="002566E6" w:rsidP="00444BE9">
      <w:pPr>
        <w:spacing w:line="480" w:lineRule="auto"/>
        <w:rPr>
          <w:rFonts w:ascii="Times New Roman" w:hAnsi="Times New Roman" w:cs="Times New Roman"/>
        </w:rPr>
      </w:pPr>
    </w:p>
    <w:sectPr w:rsidR="002566E6" w:rsidRPr="00C6778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0" w:author="Sahar Zafar" w:date="2022-01-13T16:06:00Z" w:initials="SZ">
    <w:p w14:paraId="25D710F5" w14:textId="1FC820F4" w:rsidR="00C36655" w:rsidRDefault="00C36655">
      <w:pPr>
        <w:pStyle w:val="CommentText"/>
      </w:pPr>
      <w:r>
        <w:rPr>
          <w:rStyle w:val="CommentReference"/>
        </w:rPr>
        <w:annotationRef/>
      </w:r>
      <w:r>
        <w:t>Add ACNS nomenclature reference,</w:t>
      </w:r>
    </w:p>
  </w:comment>
  <w:comment w:id="11" w:author="Sahar Zafar" w:date="2022-01-13T16:06:00Z" w:initials="SZ">
    <w:p w14:paraId="5BA501A3" w14:textId="645025FD" w:rsidR="00C36655" w:rsidRDefault="00C36655">
      <w:pPr>
        <w:pStyle w:val="CommentText"/>
      </w:pPr>
      <w:r>
        <w:rPr>
          <w:rStyle w:val="CommentReference"/>
        </w:rPr>
        <w:annotationRef/>
      </w:r>
      <w:r>
        <w:t>Add references</w:t>
      </w:r>
    </w:p>
  </w:comment>
  <w:comment w:id="12" w:author="Sahar Zafar" w:date="2022-01-13T16:03:00Z" w:initials="SZ">
    <w:p w14:paraId="0EF97458" w14:textId="13CE8990" w:rsidR="00C36655" w:rsidRDefault="00C36655">
      <w:pPr>
        <w:pStyle w:val="CommentText"/>
      </w:pPr>
      <w:r>
        <w:rPr>
          <w:rStyle w:val="CommentReference"/>
        </w:rPr>
        <w:annotationRef/>
      </w:r>
      <w:r>
        <w:t>Add ref</w:t>
      </w:r>
    </w:p>
  </w:comment>
  <w:comment w:id="13" w:author="Amerineni, Rajesh" w:date="2021-12-22T16:15:00Z" w:initials="AR">
    <w:p w14:paraId="4FBA1759" w14:textId="77777777" w:rsidR="00C36655" w:rsidRDefault="00C36655" w:rsidP="00BB2B54">
      <w:pPr>
        <w:pStyle w:val="CommentText"/>
      </w:pPr>
      <w:r>
        <w:rPr>
          <w:rStyle w:val="CommentReference"/>
        </w:rPr>
        <w:annotationRef/>
      </w:r>
      <w:proofErr w:type="spellStart"/>
      <w:r>
        <w:rPr>
          <w:color w:val="212529"/>
        </w:rPr>
        <w:t>Wishart</w:t>
      </w:r>
      <w:proofErr w:type="spellEnd"/>
      <w:r>
        <w:rPr>
          <w:color w:val="212529"/>
        </w:rPr>
        <w:t xml:space="preserve"> DS, Feunang YD, Guo AC, Lo EJ, Marcu A, Grant JR, Sajed T, Johnson D, Li C, Sayeeda Z, Assempour N, Iynkkaran I, Liu Y, Maciejewski A, Gale N, Wilson A, Chin L, Cummings R, Le D, Pon A, Knox C, Wilson M. DrugBank 5.0: a major update to the DrugBank database for 2018. Nucleic Acids Res. 2017 Nov 8. doi: 10.1093/nar/gkx1037.</w:t>
      </w:r>
      <w:r>
        <w:t xml:space="preserve"> </w:t>
      </w:r>
    </w:p>
  </w:comment>
  <w:comment w:id="14" w:author="Sahar Zafar" w:date="2022-02-22T16:39:00Z" w:initials="SZ">
    <w:p w14:paraId="20E17738" w14:textId="2714BAEE" w:rsidR="007448EB" w:rsidRDefault="007448EB">
      <w:pPr>
        <w:pStyle w:val="CommentText"/>
      </w:pPr>
      <w:r>
        <w:rPr>
          <w:rStyle w:val="CommentReference"/>
        </w:rPr>
        <w:annotationRef/>
      </w:r>
      <w:r>
        <w:t>Add refs</w:t>
      </w:r>
    </w:p>
  </w:comment>
  <w:comment w:id="16" w:author="Westover, M. Brandon,M.D.,Ph.D." w:date="2022-02-15T20:28:00Z" w:initials="WMB">
    <w:p w14:paraId="1D1522B7" w14:textId="77777777" w:rsidR="00C36655" w:rsidRDefault="00C36655">
      <w:pPr>
        <w:pStyle w:val="CommentText"/>
      </w:pPr>
      <w:r>
        <w:rPr>
          <w:rStyle w:val="CommentReference"/>
        </w:rPr>
        <w:annotationRef/>
      </w:r>
      <w:r>
        <w:t>Jen kim refs</w:t>
      </w:r>
    </w:p>
    <w:p w14:paraId="4EE193F5" w14:textId="77777777" w:rsidR="00C36655" w:rsidRDefault="00C36655" w:rsidP="00883C40">
      <w:pPr>
        <w:rPr>
          <w:sz w:val="20"/>
          <w:szCs w:val="20"/>
        </w:rPr>
      </w:pPr>
      <w:r>
        <w:t>Rosenthal et al ref</w:t>
      </w:r>
    </w:p>
    <w:p w14:paraId="3EF5F0CD" w14:textId="77777777" w:rsidR="00C36655" w:rsidRDefault="00C36655" w:rsidP="00883C40">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5D710F5" w15:done="0"/>
  <w15:commentEx w15:paraId="5BA501A3" w15:done="0"/>
  <w15:commentEx w15:paraId="0EF97458" w15:done="0"/>
  <w15:commentEx w15:paraId="48AD263A" w15:done="0"/>
  <w15:commentEx w15:paraId="4FBA1759" w15:done="0"/>
  <w15:commentEx w15:paraId="4C42FEEA" w15:done="0"/>
  <w15:commentEx w15:paraId="49A418D5" w15:done="0"/>
  <w15:commentEx w15:paraId="40377822" w15:done="0"/>
  <w15:commentEx w15:paraId="431D6A52" w15:done="0"/>
  <w15:commentEx w15:paraId="0308DDEF" w15:done="0"/>
  <w15:commentEx w15:paraId="6D5E0AFF" w15:done="0"/>
  <w15:commentEx w15:paraId="422C9081" w15:done="0"/>
  <w15:commentEx w15:paraId="57590A13" w15:done="0"/>
  <w15:commentEx w15:paraId="3EF5F0CD" w15:done="0"/>
  <w15:commentEx w15:paraId="5A2A3E07" w15:done="0"/>
  <w15:commentEx w15:paraId="5253AA8E" w15:done="0"/>
  <w15:commentEx w15:paraId="63F608F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8FD3A8" w16cex:dateUtc="2022-01-13T21:06:00Z"/>
  <w16cex:commentExtensible w16cex:durableId="258FD3A9" w16cex:dateUtc="2022-01-13T21:06:00Z"/>
  <w16cex:commentExtensible w16cex:durableId="258FD3AA" w16cex:dateUtc="2022-01-13T21:03:00Z"/>
  <w16cex:commentExtensible w16cex:durableId="258FD5FE" w16cex:dateUtc="2021-12-28T20:18:00Z"/>
  <w16cex:commentExtensible w16cex:durableId="256DCD9F" w16cex:dateUtc="2021-12-22T21:15:00Z"/>
  <w16cex:commentExtensible w16cex:durableId="2575A95F" w16cex:dateUtc="2021-12-28T20:18:00Z"/>
  <w16cex:commentExtensible w16cex:durableId="258FD7A1" w16cex:dateUtc="2022-01-17T16:55:00Z"/>
  <w16cex:commentExtensible w16cex:durableId="25B68548" w16cex:dateUtc="2022-02-16T01:02:00Z"/>
  <w16cex:commentExtensible w16cex:durableId="25B686F7" w16cex:dateUtc="2022-02-16T01:09:00Z"/>
  <w16cex:commentExtensible w16cex:durableId="25B68783" w16cex:dateUtc="2022-02-16T01:11:00Z"/>
  <w16cex:commentExtensible w16cex:durableId="25B687C0" w16cex:dateUtc="2022-02-16T01:12:00Z"/>
  <w16cex:commentExtensible w16cex:durableId="256A30C4" w16cex:dateUtc="2021-12-20T03:29:00Z"/>
  <w16cex:commentExtensible w16cex:durableId="258FD3AE" w16cex:dateUtc="2022-01-16T21:33:00Z"/>
  <w16cex:commentExtensible w16cex:durableId="25B68B76" w16cex:dateUtc="2022-02-16T01:28:00Z"/>
  <w16cex:commentExtensible w16cex:durableId="25B68862" w16cex:dateUtc="2022-02-16T01:15:00Z"/>
  <w16cex:commentExtensible w16cex:durableId="256A2FC4" w16cex:dateUtc="2021-12-20T03:25:00Z"/>
  <w16cex:commentExtensible w16cex:durableId="258FD3B0" w16cex:dateUtc="2022-01-17T00: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5D710F5" w16cid:durableId="258FD3A8"/>
  <w16cid:commentId w16cid:paraId="5BA501A3" w16cid:durableId="258FD3A9"/>
  <w16cid:commentId w16cid:paraId="0EF97458" w16cid:durableId="258FD3AA"/>
  <w16cid:commentId w16cid:paraId="48AD263A" w16cid:durableId="258FD5FE"/>
  <w16cid:commentId w16cid:paraId="4FBA1759" w16cid:durableId="256DCD9F"/>
  <w16cid:commentId w16cid:paraId="4C42FEEA" w16cid:durableId="2575A95F"/>
  <w16cid:commentId w16cid:paraId="49A418D5" w16cid:durableId="258FD7A1"/>
  <w16cid:commentId w16cid:paraId="40377822" w16cid:durableId="25B68548"/>
  <w16cid:commentId w16cid:paraId="431D6A52" w16cid:durableId="25B686F7"/>
  <w16cid:commentId w16cid:paraId="0308DDEF" w16cid:durableId="25B68783"/>
  <w16cid:commentId w16cid:paraId="6D5E0AFF" w16cid:durableId="25B687C0"/>
  <w16cid:commentId w16cid:paraId="422C9081" w16cid:durableId="256A30C4"/>
  <w16cid:commentId w16cid:paraId="57590A13" w16cid:durableId="258FD3AE"/>
  <w16cid:commentId w16cid:paraId="3EF5F0CD" w16cid:durableId="25B68B76"/>
  <w16cid:commentId w16cid:paraId="5A2A3E07" w16cid:durableId="25B68862"/>
  <w16cid:commentId w16cid:paraId="5253AA8E" w16cid:durableId="256A2FC4"/>
  <w16cid:commentId w16cid:paraId="63F608FC" w16cid:durableId="258FD3B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Segoe UI">
    <w:altName w:val="Calibri"/>
    <w:charset w:val="00"/>
    <w:family w:val="swiss"/>
    <w:pitch w:val="variable"/>
    <w:sig w:usb0="E4002EFF" w:usb1="C000E47F" w:usb2="00000009" w:usb3="00000000" w:csb0="000001FF" w:csb1="00000000"/>
  </w:font>
  <w:font w:name="맑은 고딕">
    <w:panose1 w:val="00000000000000000000"/>
    <w:charset w:val="80"/>
    <w:family w:val="roman"/>
    <w:notTrueType/>
    <w:pitch w:val="default"/>
  </w:font>
  <w:font w:name="-webkit-standard">
    <w:altName w:val="Times New Roman"/>
    <w:panose1 w:val="00000000000000000000"/>
    <w:charset w:val="00"/>
    <w:family w:val="roman"/>
    <w:notTrueType/>
    <w:pitch w:val="default"/>
  </w:font>
  <w:font w:name="MS Mincho">
    <w:altName w:val="ＭＳ 明朝"/>
    <w:charset w:val="80"/>
    <w:family w:val="modern"/>
    <w:pitch w:val="fixed"/>
    <w:sig w:usb0="A00002BF" w:usb1="68C7FCFB" w:usb2="00000010" w:usb3="00000000" w:csb0="000200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C4B20"/>
    <w:multiLevelType w:val="hybridMultilevel"/>
    <w:tmpl w:val="E0B085FC"/>
    <w:lvl w:ilvl="0" w:tplc="76C03C3E">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621C8A"/>
    <w:multiLevelType w:val="hybridMultilevel"/>
    <w:tmpl w:val="29CCC1DE"/>
    <w:lvl w:ilvl="0" w:tplc="1DB61D98">
      <w:start w:val="1"/>
      <w:numFmt w:val="lowerLetter"/>
      <w:lvlText w:val="%1)"/>
      <w:lvlJc w:val="left"/>
      <w:pPr>
        <w:ind w:left="1560" w:hanging="840"/>
      </w:pPr>
      <w:rPr>
        <w:rFonts w:ascii="Times New Roman" w:eastAsiaTheme="minorHAnsi" w:hAnsi="Times New Roman" w:cs="Times New Roman"/>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92406D2"/>
    <w:multiLevelType w:val="hybridMultilevel"/>
    <w:tmpl w:val="6EDC5C4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D642159"/>
    <w:multiLevelType w:val="hybridMultilevel"/>
    <w:tmpl w:val="E0B085FC"/>
    <w:lvl w:ilvl="0" w:tplc="76C03C3E">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Westover, M. Brandon,M.D.,Ph.D.">
    <w15:presenceInfo w15:providerId="None" w15:userId="Westover, M. Brandon,M.D.,Ph.D."/>
  </w15:person>
  <w15:person w15:author="Sun Haoqi">
    <w15:presenceInfo w15:providerId="Windows Live" w15:userId="aafb036f5818cd4f"/>
  </w15:person>
  <w15:person w15:author="Amerineni, Rajesh">
    <w15:presenceInfo w15:providerId="AD" w15:userId="S::RAMERINENI@mgh.harvard.edu::188f8660-b661-4f30-a3db-c9a74571fab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hideSpellingErrors/>
  <w:hideGrammaticalError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yMDEEQQsTcwNDU0MLJR2l4NTi4sz8PJACy1oA8aVC5CwAAAA="/>
  </w:docVars>
  <w:rsids>
    <w:rsidRoot w:val="004C38CA"/>
    <w:rsid w:val="00000DF5"/>
    <w:rsid w:val="00002131"/>
    <w:rsid w:val="00002305"/>
    <w:rsid w:val="0000586D"/>
    <w:rsid w:val="000143BD"/>
    <w:rsid w:val="00025FCB"/>
    <w:rsid w:val="0002673D"/>
    <w:rsid w:val="00026936"/>
    <w:rsid w:val="000377C0"/>
    <w:rsid w:val="000452CF"/>
    <w:rsid w:val="000476B6"/>
    <w:rsid w:val="000515AD"/>
    <w:rsid w:val="0006124E"/>
    <w:rsid w:val="000628DE"/>
    <w:rsid w:val="00062BB7"/>
    <w:rsid w:val="0006483D"/>
    <w:rsid w:val="00072ABB"/>
    <w:rsid w:val="00074EC0"/>
    <w:rsid w:val="00077FE7"/>
    <w:rsid w:val="00080EEE"/>
    <w:rsid w:val="000828E1"/>
    <w:rsid w:val="00084EF1"/>
    <w:rsid w:val="000914B9"/>
    <w:rsid w:val="000919FC"/>
    <w:rsid w:val="000A22F3"/>
    <w:rsid w:val="000A405B"/>
    <w:rsid w:val="000A420B"/>
    <w:rsid w:val="000A4658"/>
    <w:rsid w:val="000A7E78"/>
    <w:rsid w:val="000B4951"/>
    <w:rsid w:val="000C1196"/>
    <w:rsid w:val="000C54E8"/>
    <w:rsid w:val="000C73BB"/>
    <w:rsid w:val="000D151B"/>
    <w:rsid w:val="000D216A"/>
    <w:rsid w:val="000D5F31"/>
    <w:rsid w:val="000D62CC"/>
    <w:rsid w:val="000E19C9"/>
    <w:rsid w:val="000E243D"/>
    <w:rsid w:val="000E59D5"/>
    <w:rsid w:val="000E7101"/>
    <w:rsid w:val="00110E11"/>
    <w:rsid w:val="00111ACE"/>
    <w:rsid w:val="00115366"/>
    <w:rsid w:val="001169DB"/>
    <w:rsid w:val="001212E8"/>
    <w:rsid w:val="00122ACB"/>
    <w:rsid w:val="00124A72"/>
    <w:rsid w:val="00125CDA"/>
    <w:rsid w:val="00130507"/>
    <w:rsid w:val="00131E31"/>
    <w:rsid w:val="001320D9"/>
    <w:rsid w:val="00144D82"/>
    <w:rsid w:val="00146405"/>
    <w:rsid w:val="001510FC"/>
    <w:rsid w:val="00155A4D"/>
    <w:rsid w:val="00155B28"/>
    <w:rsid w:val="00161616"/>
    <w:rsid w:val="00163232"/>
    <w:rsid w:val="001637AB"/>
    <w:rsid w:val="00165209"/>
    <w:rsid w:val="00166D4C"/>
    <w:rsid w:val="00182655"/>
    <w:rsid w:val="001868DC"/>
    <w:rsid w:val="00187202"/>
    <w:rsid w:val="00192482"/>
    <w:rsid w:val="00193019"/>
    <w:rsid w:val="00196123"/>
    <w:rsid w:val="001A48FF"/>
    <w:rsid w:val="001A56C0"/>
    <w:rsid w:val="001A631C"/>
    <w:rsid w:val="001C1BCE"/>
    <w:rsid w:val="001C2DF0"/>
    <w:rsid w:val="001C2EB6"/>
    <w:rsid w:val="001C5535"/>
    <w:rsid w:val="001C5750"/>
    <w:rsid w:val="001D47C8"/>
    <w:rsid w:val="001D7A7D"/>
    <w:rsid w:val="001E3677"/>
    <w:rsid w:val="001E5B11"/>
    <w:rsid w:val="001F7B7B"/>
    <w:rsid w:val="002023DC"/>
    <w:rsid w:val="0020414B"/>
    <w:rsid w:val="00210783"/>
    <w:rsid w:val="00211044"/>
    <w:rsid w:val="002132F4"/>
    <w:rsid w:val="00217C08"/>
    <w:rsid w:val="00225172"/>
    <w:rsid w:val="00232D15"/>
    <w:rsid w:val="00235B5C"/>
    <w:rsid w:val="00236535"/>
    <w:rsid w:val="00243968"/>
    <w:rsid w:val="00247D0D"/>
    <w:rsid w:val="00253655"/>
    <w:rsid w:val="002566E6"/>
    <w:rsid w:val="00257382"/>
    <w:rsid w:val="0026470D"/>
    <w:rsid w:val="00276664"/>
    <w:rsid w:val="002810ED"/>
    <w:rsid w:val="00282315"/>
    <w:rsid w:val="00295727"/>
    <w:rsid w:val="002A0501"/>
    <w:rsid w:val="002A4A6C"/>
    <w:rsid w:val="002A530E"/>
    <w:rsid w:val="002A5A02"/>
    <w:rsid w:val="002A6E0C"/>
    <w:rsid w:val="002B2EBA"/>
    <w:rsid w:val="002B3865"/>
    <w:rsid w:val="002B7992"/>
    <w:rsid w:val="002B79D4"/>
    <w:rsid w:val="002C42D4"/>
    <w:rsid w:val="002E0C9F"/>
    <w:rsid w:val="002E6A32"/>
    <w:rsid w:val="002F2636"/>
    <w:rsid w:val="002F7E9B"/>
    <w:rsid w:val="0030062A"/>
    <w:rsid w:val="00304BF4"/>
    <w:rsid w:val="00305348"/>
    <w:rsid w:val="00313D9E"/>
    <w:rsid w:val="003152B0"/>
    <w:rsid w:val="00317ED2"/>
    <w:rsid w:val="003206DE"/>
    <w:rsid w:val="003305CB"/>
    <w:rsid w:val="003309AF"/>
    <w:rsid w:val="00331272"/>
    <w:rsid w:val="003319B4"/>
    <w:rsid w:val="00332421"/>
    <w:rsid w:val="00334C3B"/>
    <w:rsid w:val="00335235"/>
    <w:rsid w:val="00337B64"/>
    <w:rsid w:val="00345D4C"/>
    <w:rsid w:val="0034709F"/>
    <w:rsid w:val="0035230F"/>
    <w:rsid w:val="003554F5"/>
    <w:rsid w:val="00360EA7"/>
    <w:rsid w:val="00361E42"/>
    <w:rsid w:val="00362024"/>
    <w:rsid w:val="00371143"/>
    <w:rsid w:val="00382000"/>
    <w:rsid w:val="00385F2B"/>
    <w:rsid w:val="00386E48"/>
    <w:rsid w:val="00390CC7"/>
    <w:rsid w:val="003A7373"/>
    <w:rsid w:val="003D3466"/>
    <w:rsid w:val="003E4FEC"/>
    <w:rsid w:val="003E54B6"/>
    <w:rsid w:val="004065A4"/>
    <w:rsid w:val="00412589"/>
    <w:rsid w:val="0041383D"/>
    <w:rsid w:val="0041754E"/>
    <w:rsid w:val="00417B1C"/>
    <w:rsid w:val="00423F6A"/>
    <w:rsid w:val="004245A0"/>
    <w:rsid w:val="00444BE9"/>
    <w:rsid w:val="004523EC"/>
    <w:rsid w:val="00453283"/>
    <w:rsid w:val="0045387A"/>
    <w:rsid w:val="00454C4E"/>
    <w:rsid w:val="004557F9"/>
    <w:rsid w:val="004567D4"/>
    <w:rsid w:val="00457CF7"/>
    <w:rsid w:val="00480817"/>
    <w:rsid w:val="004833FD"/>
    <w:rsid w:val="00484BAB"/>
    <w:rsid w:val="0049628D"/>
    <w:rsid w:val="004A4544"/>
    <w:rsid w:val="004A57DA"/>
    <w:rsid w:val="004A7FA3"/>
    <w:rsid w:val="004B20BB"/>
    <w:rsid w:val="004C3654"/>
    <w:rsid w:val="004C38CA"/>
    <w:rsid w:val="004C541B"/>
    <w:rsid w:val="004C5CEF"/>
    <w:rsid w:val="004D34DC"/>
    <w:rsid w:val="004D5080"/>
    <w:rsid w:val="004D6389"/>
    <w:rsid w:val="004E3452"/>
    <w:rsid w:val="004E7300"/>
    <w:rsid w:val="004F085A"/>
    <w:rsid w:val="005023C5"/>
    <w:rsid w:val="00502EE1"/>
    <w:rsid w:val="00503D9B"/>
    <w:rsid w:val="00506FD0"/>
    <w:rsid w:val="005070D3"/>
    <w:rsid w:val="00507623"/>
    <w:rsid w:val="00513246"/>
    <w:rsid w:val="00517251"/>
    <w:rsid w:val="0052009C"/>
    <w:rsid w:val="005226E6"/>
    <w:rsid w:val="00523629"/>
    <w:rsid w:val="00523EE5"/>
    <w:rsid w:val="0052712E"/>
    <w:rsid w:val="0053422A"/>
    <w:rsid w:val="00536DAB"/>
    <w:rsid w:val="0054163D"/>
    <w:rsid w:val="005427DB"/>
    <w:rsid w:val="00545A50"/>
    <w:rsid w:val="00554162"/>
    <w:rsid w:val="0057263B"/>
    <w:rsid w:val="00576D6D"/>
    <w:rsid w:val="005815E4"/>
    <w:rsid w:val="005878B1"/>
    <w:rsid w:val="00594F1E"/>
    <w:rsid w:val="005967D8"/>
    <w:rsid w:val="00597F19"/>
    <w:rsid w:val="005A2272"/>
    <w:rsid w:val="005A3576"/>
    <w:rsid w:val="005A5F4F"/>
    <w:rsid w:val="005B6443"/>
    <w:rsid w:val="005B7C1D"/>
    <w:rsid w:val="005C17AF"/>
    <w:rsid w:val="005C2183"/>
    <w:rsid w:val="005D4DA2"/>
    <w:rsid w:val="005E364E"/>
    <w:rsid w:val="005E377F"/>
    <w:rsid w:val="005E4F1D"/>
    <w:rsid w:val="005E5FB8"/>
    <w:rsid w:val="005F25F0"/>
    <w:rsid w:val="005F324B"/>
    <w:rsid w:val="006041C1"/>
    <w:rsid w:val="00604528"/>
    <w:rsid w:val="00607E0D"/>
    <w:rsid w:val="00613699"/>
    <w:rsid w:val="006150B2"/>
    <w:rsid w:val="006175FC"/>
    <w:rsid w:val="00625B92"/>
    <w:rsid w:val="00627CBE"/>
    <w:rsid w:val="00636778"/>
    <w:rsid w:val="00637FE3"/>
    <w:rsid w:val="0064134C"/>
    <w:rsid w:val="00642155"/>
    <w:rsid w:val="00653DE8"/>
    <w:rsid w:val="00661558"/>
    <w:rsid w:val="006643BA"/>
    <w:rsid w:val="006644AC"/>
    <w:rsid w:val="006648B8"/>
    <w:rsid w:val="00666947"/>
    <w:rsid w:val="006708F9"/>
    <w:rsid w:val="00672144"/>
    <w:rsid w:val="006868A5"/>
    <w:rsid w:val="00696D43"/>
    <w:rsid w:val="006A1F79"/>
    <w:rsid w:val="006A4411"/>
    <w:rsid w:val="006A5973"/>
    <w:rsid w:val="006B17ED"/>
    <w:rsid w:val="006B52CB"/>
    <w:rsid w:val="006C221C"/>
    <w:rsid w:val="006C4E0E"/>
    <w:rsid w:val="006C627E"/>
    <w:rsid w:val="006C701E"/>
    <w:rsid w:val="006D2838"/>
    <w:rsid w:val="006D3A22"/>
    <w:rsid w:val="006D5F54"/>
    <w:rsid w:val="006E18CB"/>
    <w:rsid w:val="006E62A7"/>
    <w:rsid w:val="006F0AC0"/>
    <w:rsid w:val="006F30EA"/>
    <w:rsid w:val="006F4803"/>
    <w:rsid w:val="006F7D49"/>
    <w:rsid w:val="00700811"/>
    <w:rsid w:val="00704A24"/>
    <w:rsid w:val="00704B0E"/>
    <w:rsid w:val="00710246"/>
    <w:rsid w:val="007105FE"/>
    <w:rsid w:val="00716086"/>
    <w:rsid w:val="0072315F"/>
    <w:rsid w:val="00724368"/>
    <w:rsid w:val="00725312"/>
    <w:rsid w:val="00726815"/>
    <w:rsid w:val="0073089C"/>
    <w:rsid w:val="00730FAD"/>
    <w:rsid w:val="00731A59"/>
    <w:rsid w:val="007346B9"/>
    <w:rsid w:val="007354DB"/>
    <w:rsid w:val="00736A37"/>
    <w:rsid w:val="00743970"/>
    <w:rsid w:val="007448EB"/>
    <w:rsid w:val="00750BEF"/>
    <w:rsid w:val="00754D91"/>
    <w:rsid w:val="00756DE1"/>
    <w:rsid w:val="00757021"/>
    <w:rsid w:val="007601C1"/>
    <w:rsid w:val="00762CB9"/>
    <w:rsid w:val="00766C66"/>
    <w:rsid w:val="00770E1C"/>
    <w:rsid w:val="00771B9C"/>
    <w:rsid w:val="00773ED6"/>
    <w:rsid w:val="00775B01"/>
    <w:rsid w:val="00781A0F"/>
    <w:rsid w:val="007968B1"/>
    <w:rsid w:val="007A1DFC"/>
    <w:rsid w:val="007A50AF"/>
    <w:rsid w:val="007B4A3F"/>
    <w:rsid w:val="007C4ED0"/>
    <w:rsid w:val="007E5DF7"/>
    <w:rsid w:val="007F6E52"/>
    <w:rsid w:val="007F7775"/>
    <w:rsid w:val="0080203C"/>
    <w:rsid w:val="008063F0"/>
    <w:rsid w:val="00811596"/>
    <w:rsid w:val="00813CD1"/>
    <w:rsid w:val="008236A5"/>
    <w:rsid w:val="00825759"/>
    <w:rsid w:val="00825FD5"/>
    <w:rsid w:val="00827B6A"/>
    <w:rsid w:val="00844E94"/>
    <w:rsid w:val="008539A8"/>
    <w:rsid w:val="008615FC"/>
    <w:rsid w:val="00867045"/>
    <w:rsid w:val="00871B19"/>
    <w:rsid w:val="00875851"/>
    <w:rsid w:val="00883C40"/>
    <w:rsid w:val="0088586D"/>
    <w:rsid w:val="00886BDC"/>
    <w:rsid w:val="0089277C"/>
    <w:rsid w:val="008A52CB"/>
    <w:rsid w:val="008B0FED"/>
    <w:rsid w:val="008B6867"/>
    <w:rsid w:val="008C52A0"/>
    <w:rsid w:val="008C6E9B"/>
    <w:rsid w:val="008D0183"/>
    <w:rsid w:val="008D2DF4"/>
    <w:rsid w:val="008D30DA"/>
    <w:rsid w:val="008D609B"/>
    <w:rsid w:val="008E1668"/>
    <w:rsid w:val="008E1992"/>
    <w:rsid w:val="008E2522"/>
    <w:rsid w:val="008E3AC9"/>
    <w:rsid w:val="00901E55"/>
    <w:rsid w:val="00904981"/>
    <w:rsid w:val="00905392"/>
    <w:rsid w:val="00933A24"/>
    <w:rsid w:val="0094398A"/>
    <w:rsid w:val="00951119"/>
    <w:rsid w:val="00956DAC"/>
    <w:rsid w:val="009629F6"/>
    <w:rsid w:val="0096380D"/>
    <w:rsid w:val="00963FAA"/>
    <w:rsid w:val="00964F30"/>
    <w:rsid w:val="00987921"/>
    <w:rsid w:val="00995585"/>
    <w:rsid w:val="00995646"/>
    <w:rsid w:val="00995E7C"/>
    <w:rsid w:val="009A0746"/>
    <w:rsid w:val="009A612E"/>
    <w:rsid w:val="009A71BF"/>
    <w:rsid w:val="009B11B6"/>
    <w:rsid w:val="009B4A16"/>
    <w:rsid w:val="009B564A"/>
    <w:rsid w:val="009B70EF"/>
    <w:rsid w:val="009C0328"/>
    <w:rsid w:val="009C3BB1"/>
    <w:rsid w:val="009C65AE"/>
    <w:rsid w:val="009D063C"/>
    <w:rsid w:val="009D4200"/>
    <w:rsid w:val="009D5893"/>
    <w:rsid w:val="009D7FB7"/>
    <w:rsid w:val="009E1013"/>
    <w:rsid w:val="009E2B77"/>
    <w:rsid w:val="009E6035"/>
    <w:rsid w:val="009F280E"/>
    <w:rsid w:val="009F4E03"/>
    <w:rsid w:val="00A10C13"/>
    <w:rsid w:val="00A12F52"/>
    <w:rsid w:val="00A15287"/>
    <w:rsid w:val="00A153FC"/>
    <w:rsid w:val="00A15C6F"/>
    <w:rsid w:val="00A20ABE"/>
    <w:rsid w:val="00A21522"/>
    <w:rsid w:val="00A21B99"/>
    <w:rsid w:val="00A278AE"/>
    <w:rsid w:val="00A3194A"/>
    <w:rsid w:val="00A31C7C"/>
    <w:rsid w:val="00A34296"/>
    <w:rsid w:val="00A360F8"/>
    <w:rsid w:val="00A37D8B"/>
    <w:rsid w:val="00A453C5"/>
    <w:rsid w:val="00A516A8"/>
    <w:rsid w:val="00A5242D"/>
    <w:rsid w:val="00A610BA"/>
    <w:rsid w:val="00A64E2A"/>
    <w:rsid w:val="00A65C41"/>
    <w:rsid w:val="00A66037"/>
    <w:rsid w:val="00A6623E"/>
    <w:rsid w:val="00A74A8A"/>
    <w:rsid w:val="00A772B1"/>
    <w:rsid w:val="00A856FB"/>
    <w:rsid w:val="00A959A3"/>
    <w:rsid w:val="00A97DA6"/>
    <w:rsid w:val="00AA1FE0"/>
    <w:rsid w:val="00AA32E2"/>
    <w:rsid w:val="00AA46AE"/>
    <w:rsid w:val="00AB00E5"/>
    <w:rsid w:val="00AC4E54"/>
    <w:rsid w:val="00AC73BE"/>
    <w:rsid w:val="00AD431C"/>
    <w:rsid w:val="00AD5276"/>
    <w:rsid w:val="00AE062F"/>
    <w:rsid w:val="00AE3475"/>
    <w:rsid w:val="00AF2CA3"/>
    <w:rsid w:val="00AF33AE"/>
    <w:rsid w:val="00AF38FC"/>
    <w:rsid w:val="00AF496B"/>
    <w:rsid w:val="00B02CDD"/>
    <w:rsid w:val="00B02CEF"/>
    <w:rsid w:val="00B10688"/>
    <w:rsid w:val="00B1524C"/>
    <w:rsid w:val="00B1602C"/>
    <w:rsid w:val="00B232FA"/>
    <w:rsid w:val="00B25B3B"/>
    <w:rsid w:val="00B42336"/>
    <w:rsid w:val="00B47D61"/>
    <w:rsid w:val="00B51232"/>
    <w:rsid w:val="00B51585"/>
    <w:rsid w:val="00B52997"/>
    <w:rsid w:val="00B534FB"/>
    <w:rsid w:val="00B663A9"/>
    <w:rsid w:val="00B70907"/>
    <w:rsid w:val="00B709B1"/>
    <w:rsid w:val="00B73249"/>
    <w:rsid w:val="00B76A5B"/>
    <w:rsid w:val="00B811FE"/>
    <w:rsid w:val="00B93656"/>
    <w:rsid w:val="00B93D28"/>
    <w:rsid w:val="00BA62EF"/>
    <w:rsid w:val="00BA756E"/>
    <w:rsid w:val="00BB090C"/>
    <w:rsid w:val="00BB2B54"/>
    <w:rsid w:val="00BB2FC0"/>
    <w:rsid w:val="00BC059E"/>
    <w:rsid w:val="00BC29F4"/>
    <w:rsid w:val="00BD00C1"/>
    <w:rsid w:val="00BD2968"/>
    <w:rsid w:val="00BD3D41"/>
    <w:rsid w:val="00BD420D"/>
    <w:rsid w:val="00BE03E6"/>
    <w:rsid w:val="00BE0A6B"/>
    <w:rsid w:val="00BE44A2"/>
    <w:rsid w:val="00BE555C"/>
    <w:rsid w:val="00BE5A2D"/>
    <w:rsid w:val="00BF4890"/>
    <w:rsid w:val="00C007E1"/>
    <w:rsid w:val="00C0276F"/>
    <w:rsid w:val="00C10900"/>
    <w:rsid w:val="00C172A1"/>
    <w:rsid w:val="00C217CC"/>
    <w:rsid w:val="00C30F90"/>
    <w:rsid w:val="00C35B7A"/>
    <w:rsid w:val="00C36655"/>
    <w:rsid w:val="00C40C62"/>
    <w:rsid w:val="00C4636D"/>
    <w:rsid w:val="00C511D5"/>
    <w:rsid w:val="00C56570"/>
    <w:rsid w:val="00C619B4"/>
    <w:rsid w:val="00C61BCA"/>
    <w:rsid w:val="00C63CB3"/>
    <w:rsid w:val="00C65C62"/>
    <w:rsid w:val="00C673A4"/>
    <w:rsid w:val="00C67780"/>
    <w:rsid w:val="00C67C4A"/>
    <w:rsid w:val="00C70E12"/>
    <w:rsid w:val="00C71245"/>
    <w:rsid w:val="00C7658C"/>
    <w:rsid w:val="00C82823"/>
    <w:rsid w:val="00CB10D6"/>
    <w:rsid w:val="00CC2691"/>
    <w:rsid w:val="00CC309C"/>
    <w:rsid w:val="00CC6124"/>
    <w:rsid w:val="00CD1242"/>
    <w:rsid w:val="00CD6818"/>
    <w:rsid w:val="00CD7BC6"/>
    <w:rsid w:val="00CE0808"/>
    <w:rsid w:val="00CE5DC8"/>
    <w:rsid w:val="00CF07C6"/>
    <w:rsid w:val="00CF1D66"/>
    <w:rsid w:val="00CF538E"/>
    <w:rsid w:val="00D049E2"/>
    <w:rsid w:val="00D07654"/>
    <w:rsid w:val="00D14298"/>
    <w:rsid w:val="00D23E95"/>
    <w:rsid w:val="00D27DB4"/>
    <w:rsid w:val="00D309E2"/>
    <w:rsid w:val="00D3118D"/>
    <w:rsid w:val="00D41C8B"/>
    <w:rsid w:val="00D44E6A"/>
    <w:rsid w:val="00D4667D"/>
    <w:rsid w:val="00D544FC"/>
    <w:rsid w:val="00D6685C"/>
    <w:rsid w:val="00D7243D"/>
    <w:rsid w:val="00D83BCA"/>
    <w:rsid w:val="00D857C0"/>
    <w:rsid w:val="00D93E4D"/>
    <w:rsid w:val="00D951BA"/>
    <w:rsid w:val="00DA0441"/>
    <w:rsid w:val="00DB13E5"/>
    <w:rsid w:val="00DB4A71"/>
    <w:rsid w:val="00DC619A"/>
    <w:rsid w:val="00DC6FFB"/>
    <w:rsid w:val="00DC7F1F"/>
    <w:rsid w:val="00DD32B2"/>
    <w:rsid w:val="00DD3360"/>
    <w:rsid w:val="00DD66D2"/>
    <w:rsid w:val="00DE187F"/>
    <w:rsid w:val="00DE29FB"/>
    <w:rsid w:val="00DF6C06"/>
    <w:rsid w:val="00DF708E"/>
    <w:rsid w:val="00E04851"/>
    <w:rsid w:val="00E078ED"/>
    <w:rsid w:val="00E114B1"/>
    <w:rsid w:val="00E11E69"/>
    <w:rsid w:val="00E1487C"/>
    <w:rsid w:val="00E155AD"/>
    <w:rsid w:val="00E24F1C"/>
    <w:rsid w:val="00E31A46"/>
    <w:rsid w:val="00E33F3C"/>
    <w:rsid w:val="00E403A8"/>
    <w:rsid w:val="00E42A14"/>
    <w:rsid w:val="00E50AF5"/>
    <w:rsid w:val="00E54D1C"/>
    <w:rsid w:val="00E55B93"/>
    <w:rsid w:val="00E560E4"/>
    <w:rsid w:val="00E572D3"/>
    <w:rsid w:val="00E60584"/>
    <w:rsid w:val="00E61946"/>
    <w:rsid w:val="00E71B39"/>
    <w:rsid w:val="00E7408C"/>
    <w:rsid w:val="00E8550A"/>
    <w:rsid w:val="00E9184B"/>
    <w:rsid w:val="00E95760"/>
    <w:rsid w:val="00EA0610"/>
    <w:rsid w:val="00EA4338"/>
    <w:rsid w:val="00EB5C0D"/>
    <w:rsid w:val="00EC2F16"/>
    <w:rsid w:val="00ED3754"/>
    <w:rsid w:val="00EF73CD"/>
    <w:rsid w:val="00F02801"/>
    <w:rsid w:val="00F02B8A"/>
    <w:rsid w:val="00F05D44"/>
    <w:rsid w:val="00F13D83"/>
    <w:rsid w:val="00F151B0"/>
    <w:rsid w:val="00F23F97"/>
    <w:rsid w:val="00F24859"/>
    <w:rsid w:val="00F2498B"/>
    <w:rsid w:val="00F360DA"/>
    <w:rsid w:val="00F420CF"/>
    <w:rsid w:val="00F53EA1"/>
    <w:rsid w:val="00F5489C"/>
    <w:rsid w:val="00F60823"/>
    <w:rsid w:val="00F6663C"/>
    <w:rsid w:val="00F74E8F"/>
    <w:rsid w:val="00F91231"/>
    <w:rsid w:val="00F92A0E"/>
    <w:rsid w:val="00F971C0"/>
    <w:rsid w:val="00FA2E76"/>
    <w:rsid w:val="00FB3B3E"/>
    <w:rsid w:val="00FB5643"/>
    <w:rsid w:val="00FC3F4C"/>
    <w:rsid w:val="00FC55B0"/>
    <w:rsid w:val="00FC5804"/>
    <w:rsid w:val="00FD0760"/>
    <w:rsid w:val="00FD3513"/>
    <w:rsid w:val="00FD5E19"/>
    <w:rsid w:val="00FE0490"/>
    <w:rsid w:val="00FE066A"/>
    <w:rsid w:val="00FE4C2B"/>
    <w:rsid w:val="00FE77F3"/>
    <w:rsid w:val="00FF24B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2E20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C701E"/>
    <w:rPr>
      <w:sz w:val="16"/>
      <w:szCs w:val="16"/>
    </w:rPr>
  </w:style>
  <w:style w:type="paragraph" w:styleId="CommentText">
    <w:name w:val="annotation text"/>
    <w:basedOn w:val="Normal"/>
    <w:link w:val="CommentTextChar"/>
    <w:uiPriority w:val="99"/>
    <w:unhideWhenUsed/>
    <w:rsid w:val="006C701E"/>
    <w:pPr>
      <w:spacing w:line="240" w:lineRule="auto"/>
    </w:pPr>
    <w:rPr>
      <w:sz w:val="20"/>
      <w:szCs w:val="20"/>
    </w:rPr>
  </w:style>
  <w:style w:type="character" w:customStyle="1" w:styleId="CommentTextChar">
    <w:name w:val="Comment Text Char"/>
    <w:basedOn w:val="DefaultParagraphFont"/>
    <w:link w:val="CommentText"/>
    <w:uiPriority w:val="99"/>
    <w:rsid w:val="006C701E"/>
    <w:rPr>
      <w:sz w:val="20"/>
      <w:szCs w:val="20"/>
    </w:rPr>
  </w:style>
  <w:style w:type="paragraph" w:styleId="CommentSubject">
    <w:name w:val="annotation subject"/>
    <w:basedOn w:val="CommentText"/>
    <w:next w:val="CommentText"/>
    <w:link w:val="CommentSubjectChar"/>
    <w:uiPriority w:val="99"/>
    <w:semiHidden/>
    <w:unhideWhenUsed/>
    <w:rsid w:val="006C701E"/>
    <w:rPr>
      <w:b/>
      <w:bCs/>
    </w:rPr>
  </w:style>
  <w:style w:type="character" w:customStyle="1" w:styleId="CommentSubjectChar">
    <w:name w:val="Comment Subject Char"/>
    <w:basedOn w:val="CommentTextChar"/>
    <w:link w:val="CommentSubject"/>
    <w:uiPriority w:val="99"/>
    <w:semiHidden/>
    <w:rsid w:val="006C701E"/>
    <w:rPr>
      <w:b/>
      <w:bCs/>
      <w:sz w:val="20"/>
      <w:szCs w:val="20"/>
    </w:rPr>
  </w:style>
  <w:style w:type="paragraph" w:styleId="BalloonText">
    <w:name w:val="Balloon Text"/>
    <w:basedOn w:val="Normal"/>
    <w:link w:val="BalloonTextChar"/>
    <w:uiPriority w:val="99"/>
    <w:semiHidden/>
    <w:unhideWhenUsed/>
    <w:rsid w:val="006C701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701E"/>
    <w:rPr>
      <w:rFonts w:ascii="Segoe UI" w:hAnsi="Segoe UI" w:cs="Segoe UI"/>
      <w:sz w:val="18"/>
      <w:szCs w:val="18"/>
    </w:rPr>
  </w:style>
  <w:style w:type="paragraph" w:styleId="ListParagraph">
    <w:name w:val="List Paragraph"/>
    <w:basedOn w:val="Normal"/>
    <w:uiPriority w:val="34"/>
    <w:qFormat/>
    <w:rsid w:val="00B1602C"/>
    <w:pPr>
      <w:ind w:left="720"/>
      <w:contextualSpacing/>
    </w:pPr>
  </w:style>
  <w:style w:type="table" w:styleId="TableGrid">
    <w:name w:val="Table Grid"/>
    <w:basedOn w:val="TableNormal"/>
    <w:uiPriority w:val="39"/>
    <w:rsid w:val="002566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2E0C9F"/>
    <w:rPr>
      <w:color w:val="808080"/>
    </w:rPr>
  </w:style>
  <w:style w:type="paragraph" w:styleId="Bibliography">
    <w:name w:val="Bibliography"/>
    <w:basedOn w:val="Normal"/>
    <w:next w:val="Normal"/>
    <w:uiPriority w:val="37"/>
    <w:unhideWhenUsed/>
    <w:rsid w:val="00901E55"/>
    <w:pPr>
      <w:tabs>
        <w:tab w:val="left" w:pos="504"/>
      </w:tabs>
      <w:spacing w:after="240" w:line="240" w:lineRule="auto"/>
      <w:ind w:left="504" w:hanging="504"/>
    </w:pPr>
    <w:rPr>
      <w:rFonts w:eastAsiaTheme="minorEastAsia"/>
      <w:sz w:val="24"/>
      <w:szCs w:val="24"/>
    </w:rPr>
  </w:style>
  <w:style w:type="paragraph" w:styleId="Revision">
    <w:name w:val="Revision"/>
    <w:hidden/>
    <w:uiPriority w:val="99"/>
    <w:semiHidden/>
    <w:rsid w:val="004E3452"/>
    <w:pPr>
      <w:spacing w:after="0" w:line="240" w:lineRule="auto"/>
    </w:pPr>
  </w:style>
  <w:style w:type="character" w:customStyle="1" w:styleId="author">
    <w:name w:val="author"/>
    <w:basedOn w:val="DefaultParagraphFont"/>
    <w:rsid w:val="00484BAB"/>
  </w:style>
  <w:style w:type="character" w:customStyle="1" w:styleId="apple-converted-space">
    <w:name w:val="apple-converted-space"/>
    <w:basedOn w:val="DefaultParagraphFont"/>
    <w:rsid w:val="00484BAB"/>
  </w:style>
  <w:style w:type="character" w:customStyle="1" w:styleId="pubyear">
    <w:name w:val="pubyear"/>
    <w:basedOn w:val="DefaultParagraphFont"/>
    <w:rsid w:val="00484BAB"/>
  </w:style>
  <w:style w:type="character" w:customStyle="1" w:styleId="articletitle">
    <w:name w:val="articletitle"/>
    <w:basedOn w:val="DefaultParagraphFont"/>
    <w:rsid w:val="00484BAB"/>
  </w:style>
  <w:style w:type="character" w:customStyle="1" w:styleId="journaltitle">
    <w:name w:val="journaltitle"/>
    <w:basedOn w:val="DefaultParagraphFont"/>
    <w:rsid w:val="00484BAB"/>
  </w:style>
  <w:style w:type="character" w:customStyle="1" w:styleId="vol">
    <w:name w:val="vol"/>
    <w:basedOn w:val="DefaultParagraphFont"/>
    <w:rsid w:val="00484BAB"/>
  </w:style>
  <w:style w:type="character" w:customStyle="1" w:styleId="pagefirst">
    <w:name w:val="pagefirst"/>
    <w:basedOn w:val="DefaultParagraphFont"/>
    <w:rsid w:val="00484BAB"/>
  </w:style>
  <w:style w:type="character" w:customStyle="1" w:styleId="pagelast">
    <w:name w:val="pagelast"/>
    <w:basedOn w:val="DefaultParagraphFont"/>
    <w:rsid w:val="00484BAB"/>
  </w:style>
  <w:style w:type="paragraph" w:styleId="NormalWeb">
    <w:name w:val="Normal (Web)"/>
    <w:basedOn w:val="Normal"/>
    <w:uiPriority w:val="99"/>
    <w:semiHidden/>
    <w:unhideWhenUsed/>
    <w:rsid w:val="00AA32E2"/>
    <w:pPr>
      <w:spacing w:before="100" w:beforeAutospacing="1" w:after="100" w:afterAutospacing="1" w:line="240" w:lineRule="auto"/>
    </w:pPr>
    <w:rPr>
      <w:rFonts w:ascii="Times New Roman" w:eastAsiaTheme="minorEastAsia" w:hAnsi="Times New Roman" w:cs="Times New Roman"/>
      <w:sz w:val="20"/>
      <w:szCs w:val="20"/>
    </w:rPr>
  </w:style>
  <w:style w:type="character" w:customStyle="1" w:styleId="normaltextrun">
    <w:name w:val="normaltextrun"/>
    <w:basedOn w:val="DefaultParagraphFont"/>
    <w:rsid w:val="00A37D8B"/>
  </w:style>
  <w:style w:type="character" w:customStyle="1" w:styleId="eop">
    <w:name w:val="eop"/>
    <w:basedOn w:val="DefaultParagraphFont"/>
    <w:rsid w:val="00A37D8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C701E"/>
    <w:rPr>
      <w:sz w:val="16"/>
      <w:szCs w:val="16"/>
    </w:rPr>
  </w:style>
  <w:style w:type="paragraph" w:styleId="CommentText">
    <w:name w:val="annotation text"/>
    <w:basedOn w:val="Normal"/>
    <w:link w:val="CommentTextChar"/>
    <w:uiPriority w:val="99"/>
    <w:unhideWhenUsed/>
    <w:rsid w:val="006C701E"/>
    <w:pPr>
      <w:spacing w:line="240" w:lineRule="auto"/>
    </w:pPr>
    <w:rPr>
      <w:sz w:val="20"/>
      <w:szCs w:val="20"/>
    </w:rPr>
  </w:style>
  <w:style w:type="character" w:customStyle="1" w:styleId="CommentTextChar">
    <w:name w:val="Comment Text Char"/>
    <w:basedOn w:val="DefaultParagraphFont"/>
    <w:link w:val="CommentText"/>
    <w:uiPriority w:val="99"/>
    <w:rsid w:val="006C701E"/>
    <w:rPr>
      <w:sz w:val="20"/>
      <w:szCs w:val="20"/>
    </w:rPr>
  </w:style>
  <w:style w:type="paragraph" w:styleId="CommentSubject">
    <w:name w:val="annotation subject"/>
    <w:basedOn w:val="CommentText"/>
    <w:next w:val="CommentText"/>
    <w:link w:val="CommentSubjectChar"/>
    <w:uiPriority w:val="99"/>
    <w:semiHidden/>
    <w:unhideWhenUsed/>
    <w:rsid w:val="006C701E"/>
    <w:rPr>
      <w:b/>
      <w:bCs/>
    </w:rPr>
  </w:style>
  <w:style w:type="character" w:customStyle="1" w:styleId="CommentSubjectChar">
    <w:name w:val="Comment Subject Char"/>
    <w:basedOn w:val="CommentTextChar"/>
    <w:link w:val="CommentSubject"/>
    <w:uiPriority w:val="99"/>
    <w:semiHidden/>
    <w:rsid w:val="006C701E"/>
    <w:rPr>
      <w:b/>
      <w:bCs/>
      <w:sz w:val="20"/>
      <w:szCs w:val="20"/>
    </w:rPr>
  </w:style>
  <w:style w:type="paragraph" w:styleId="BalloonText">
    <w:name w:val="Balloon Text"/>
    <w:basedOn w:val="Normal"/>
    <w:link w:val="BalloonTextChar"/>
    <w:uiPriority w:val="99"/>
    <w:semiHidden/>
    <w:unhideWhenUsed/>
    <w:rsid w:val="006C701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701E"/>
    <w:rPr>
      <w:rFonts w:ascii="Segoe UI" w:hAnsi="Segoe UI" w:cs="Segoe UI"/>
      <w:sz w:val="18"/>
      <w:szCs w:val="18"/>
    </w:rPr>
  </w:style>
  <w:style w:type="paragraph" w:styleId="ListParagraph">
    <w:name w:val="List Paragraph"/>
    <w:basedOn w:val="Normal"/>
    <w:uiPriority w:val="34"/>
    <w:qFormat/>
    <w:rsid w:val="00B1602C"/>
    <w:pPr>
      <w:ind w:left="720"/>
      <w:contextualSpacing/>
    </w:pPr>
  </w:style>
  <w:style w:type="table" w:styleId="TableGrid">
    <w:name w:val="Table Grid"/>
    <w:basedOn w:val="TableNormal"/>
    <w:uiPriority w:val="39"/>
    <w:rsid w:val="002566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2E0C9F"/>
    <w:rPr>
      <w:color w:val="808080"/>
    </w:rPr>
  </w:style>
  <w:style w:type="paragraph" w:styleId="Bibliography">
    <w:name w:val="Bibliography"/>
    <w:basedOn w:val="Normal"/>
    <w:next w:val="Normal"/>
    <w:uiPriority w:val="37"/>
    <w:unhideWhenUsed/>
    <w:rsid w:val="00901E55"/>
    <w:pPr>
      <w:tabs>
        <w:tab w:val="left" w:pos="504"/>
      </w:tabs>
      <w:spacing w:after="240" w:line="240" w:lineRule="auto"/>
      <w:ind w:left="504" w:hanging="504"/>
    </w:pPr>
    <w:rPr>
      <w:rFonts w:eastAsiaTheme="minorEastAsia"/>
      <w:sz w:val="24"/>
      <w:szCs w:val="24"/>
    </w:rPr>
  </w:style>
  <w:style w:type="paragraph" w:styleId="Revision">
    <w:name w:val="Revision"/>
    <w:hidden/>
    <w:uiPriority w:val="99"/>
    <w:semiHidden/>
    <w:rsid w:val="004E3452"/>
    <w:pPr>
      <w:spacing w:after="0" w:line="240" w:lineRule="auto"/>
    </w:pPr>
  </w:style>
  <w:style w:type="character" w:customStyle="1" w:styleId="author">
    <w:name w:val="author"/>
    <w:basedOn w:val="DefaultParagraphFont"/>
    <w:rsid w:val="00484BAB"/>
  </w:style>
  <w:style w:type="character" w:customStyle="1" w:styleId="apple-converted-space">
    <w:name w:val="apple-converted-space"/>
    <w:basedOn w:val="DefaultParagraphFont"/>
    <w:rsid w:val="00484BAB"/>
  </w:style>
  <w:style w:type="character" w:customStyle="1" w:styleId="pubyear">
    <w:name w:val="pubyear"/>
    <w:basedOn w:val="DefaultParagraphFont"/>
    <w:rsid w:val="00484BAB"/>
  </w:style>
  <w:style w:type="character" w:customStyle="1" w:styleId="articletitle">
    <w:name w:val="articletitle"/>
    <w:basedOn w:val="DefaultParagraphFont"/>
    <w:rsid w:val="00484BAB"/>
  </w:style>
  <w:style w:type="character" w:customStyle="1" w:styleId="journaltitle">
    <w:name w:val="journaltitle"/>
    <w:basedOn w:val="DefaultParagraphFont"/>
    <w:rsid w:val="00484BAB"/>
  </w:style>
  <w:style w:type="character" w:customStyle="1" w:styleId="vol">
    <w:name w:val="vol"/>
    <w:basedOn w:val="DefaultParagraphFont"/>
    <w:rsid w:val="00484BAB"/>
  </w:style>
  <w:style w:type="character" w:customStyle="1" w:styleId="pagefirst">
    <w:name w:val="pagefirst"/>
    <w:basedOn w:val="DefaultParagraphFont"/>
    <w:rsid w:val="00484BAB"/>
  </w:style>
  <w:style w:type="character" w:customStyle="1" w:styleId="pagelast">
    <w:name w:val="pagelast"/>
    <w:basedOn w:val="DefaultParagraphFont"/>
    <w:rsid w:val="00484BAB"/>
  </w:style>
  <w:style w:type="paragraph" w:styleId="NormalWeb">
    <w:name w:val="Normal (Web)"/>
    <w:basedOn w:val="Normal"/>
    <w:uiPriority w:val="99"/>
    <w:semiHidden/>
    <w:unhideWhenUsed/>
    <w:rsid w:val="00AA32E2"/>
    <w:pPr>
      <w:spacing w:before="100" w:beforeAutospacing="1" w:after="100" w:afterAutospacing="1" w:line="240" w:lineRule="auto"/>
    </w:pPr>
    <w:rPr>
      <w:rFonts w:ascii="Times New Roman" w:eastAsiaTheme="minorEastAsia" w:hAnsi="Times New Roman" w:cs="Times New Roman"/>
      <w:sz w:val="20"/>
      <w:szCs w:val="20"/>
    </w:rPr>
  </w:style>
  <w:style w:type="character" w:customStyle="1" w:styleId="normaltextrun">
    <w:name w:val="normaltextrun"/>
    <w:basedOn w:val="DefaultParagraphFont"/>
    <w:rsid w:val="00A37D8B"/>
  </w:style>
  <w:style w:type="character" w:customStyle="1" w:styleId="eop">
    <w:name w:val="eop"/>
    <w:basedOn w:val="DefaultParagraphFont"/>
    <w:rsid w:val="00A37D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08799">
      <w:bodyDiv w:val="1"/>
      <w:marLeft w:val="0"/>
      <w:marRight w:val="0"/>
      <w:marTop w:val="0"/>
      <w:marBottom w:val="0"/>
      <w:divBdr>
        <w:top w:val="none" w:sz="0" w:space="0" w:color="auto"/>
        <w:left w:val="none" w:sz="0" w:space="0" w:color="auto"/>
        <w:bottom w:val="none" w:sz="0" w:space="0" w:color="auto"/>
        <w:right w:val="none" w:sz="0" w:space="0" w:color="auto"/>
      </w:divBdr>
      <w:divsChild>
        <w:div w:id="258411901">
          <w:marLeft w:val="0"/>
          <w:marRight w:val="0"/>
          <w:marTop w:val="0"/>
          <w:marBottom w:val="0"/>
          <w:divBdr>
            <w:top w:val="none" w:sz="0" w:space="0" w:color="auto"/>
            <w:left w:val="none" w:sz="0" w:space="0" w:color="auto"/>
            <w:bottom w:val="none" w:sz="0" w:space="0" w:color="auto"/>
            <w:right w:val="none" w:sz="0" w:space="0" w:color="auto"/>
          </w:divBdr>
          <w:divsChild>
            <w:div w:id="1086540906">
              <w:marLeft w:val="0"/>
              <w:marRight w:val="0"/>
              <w:marTop w:val="0"/>
              <w:marBottom w:val="0"/>
              <w:divBdr>
                <w:top w:val="none" w:sz="0" w:space="0" w:color="auto"/>
                <w:left w:val="none" w:sz="0" w:space="0" w:color="auto"/>
                <w:bottom w:val="none" w:sz="0" w:space="0" w:color="auto"/>
                <w:right w:val="none" w:sz="0" w:space="0" w:color="auto"/>
              </w:divBdr>
              <w:divsChild>
                <w:div w:id="74739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05163">
      <w:bodyDiv w:val="1"/>
      <w:marLeft w:val="0"/>
      <w:marRight w:val="0"/>
      <w:marTop w:val="0"/>
      <w:marBottom w:val="0"/>
      <w:divBdr>
        <w:top w:val="none" w:sz="0" w:space="0" w:color="auto"/>
        <w:left w:val="none" w:sz="0" w:space="0" w:color="auto"/>
        <w:bottom w:val="none" w:sz="0" w:space="0" w:color="auto"/>
        <w:right w:val="none" w:sz="0" w:space="0" w:color="auto"/>
      </w:divBdr>
    </w:div>
    <w:div w:id="87584535">
      <w:bodyDiv w:val="1"/>
      <w:marLeft w:val="0"/>
      <w:marRight w:val="0"/>
      <w:marTop w:val="0"/>
      <w:marBottom w:val="0"/>
      <w:divBdr>
        <w:top w:val="none" w:sz="0" w:space="0" w:color="auto"/>
        <w:left w:val="none" w:sz="0" w:space="0" w:color="auto"/>
        <w:bottom w:val="none" w:sz="0" w:space="0" w:color="auto"/>
        <w:right w:val="none" w:sz="0" w:space="0" w:color="auto"/>
      </w:divBdr>
    </w:div>
    <w:div w:id="320735546">
      <w:bodyDiv w:val="1"/>
      <w:marLeft w:val="0"/>
      <w:marRight w:val="0"/>
      <w:marTop w:val="0"/>
      <w:marBottom w:val="0"/>
      <w:divBdr>
        <w:top w:val="none" w:sz="0" w:space="0" w:color="auto"/>
        <w:left w:val="none" w:sz="0" w:space="0" w:color="auto"/>
        <w:bottom w:val="none" w:sz="0" w:space="0" w:color="auto"/>
        <w:right w:val="none" w:sz="0" w:space="0" w:color="auto"/>
      </w:divBdr>
      <w:divsChild>
        <w:div w:id="196479147">
          <w:marLeft w:val="0"/>
          <w:marRight w:val="0"/>
          <w:marTop w:val="0"/>
          <w:marBottom w:val="0"/>
          <w:divBdr>
            <w:top w:val="none" w:sz="0" w:space="0" w:color="auto"/>
            <w:left w:val="none" w:sz="0" w:space="0" w:color="auto"/>
            <w:bottom w:val="none" w:sz="0" w:space="0" w:color="auto"/>
            <w:right w:val="none" w:sz="0" w:space="0" w:color="auto"/>
          </w:divBdr>
          <w:divsChild>
            <w:div w:id="1048803650">
              <w:marLeft w:val="0"/>
              <w:marRight w:val="0"/>
              <w:marTop w:val="0"/>
              <w:marBottom w:val="0"/>
              <w:divBdr>
                <w:top w:val="none" w:sz="0" w:space="0" w:color="auto"/>
                <w:left w:val="none" w:sz="0" w:space="0" w:color="auto"/>
                <w:bottom w:val="none" w:sz="0" w:space="0" w:color="auto"/>
                <w:right w:val="none" w:sz="0" w:space="0" w:color="auto"/>
              </w:divBdr>
              <w:divsChild>
                <w:div w:id="28331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021496">
      <w:bodyDiv w:val="1"/>
      <w:marLeft w:val="0"/>
      <w:marRight w:val="0"/>
      <w:marTop w:val="0"/>
      <w:marBottom w:val="0"/>
      <w:divBdr>
        <w:top w:val="none" w:sz="0" w:space="0" w:color="auto"/>
        <w:left w:val="none" w:sz="0" w:space="0" w:color="auto"/>
        <w:bottom w:val="none" w:sz="0" w:space="0" w:color="auto"/>
        <w:right w:val="none" w:sz="0" w:space="0" w:color="auto"/>
      </w:divBdr>
    </w:div>
    <w:div w:id="935601848">
      <w:bodyDiv w:val="1"/>
      <w:marLeft w:val="0"/>
      <w:marRight w:val="0"/>
      <w:marTop w:val="0"/>
      <w:marBottom w:val="0"/>
      <w:divBdr>
        <w:top w:val="none" w:sz="0" w:space="0" w:color="auto"/>
        <w:left w:val="none" w:sz="0" w:space="0" w:color="auto"/>
        <w:bottom w:val="none" w:sz="0" w:space="0" w:color="auto"/>
        <w:right w:val="none" w:sz="0" w:space="0" w:color="auto"/>
      </w:divBdr>
    </w:div>
    <w:div w:id="953293469">
      <w:bodyDiv w:val="1"/>
      <w:marLeft w:val="0"/>
      <w:marRight w:val="0"/>
      <w:marTop w:val="0"/>
      <w:marBottom w:val="0"/>
      <w:divBdr>
        <w:top w:val="none" w:sz="0" w:space="0" w:color="auto"/>
        <w:left w:val="none" w:sz="0" w:space="0" w:color="auto"/>
        <w:bottom w:val="none" w:sz="0" w:space="0" w:color="auto"/>
        <w:right w:val="none" w:sz="0" w:space="0" w:color="auto"/>
      </w:divBdr>
    </w:div>
    <w:div w:id="990059532">
      <w:bodyDiv w:val="1"/>
      <w:marLeft w:val="0"/>
      <w:marRight w:val="0"/>
      <w:marTop w:val="0"/>
      <w:marBottom w:val="0"/>
      <w:divBdr>
        <w:top w:val="none" w:sz="0" w:space="0" w:color="auto"/>
        <w:left w:val="none" w:sz="0" w:space="0" w:color="auto"/>
        <w:bottom w:val="none" w:sz="0" w:space="0" w:color="auto"/>
        <w:right w:val="none" w:sz="0" w:space="0" w:color="auto"/>
      </w:divBdr>
    </w:div>
    <w:div w:id="1007055959">
      <w:bodyDiv w:val="1"/>
      <w:marLeft w:val="0"/>
      <w:marRight w:val="0"/>
      <w:marTop w:val="0"/>
      <w:marBottom w:val="0"/>
      <w:divBdr>
        <w:top w:val="none" w:sz="0" w:space="0" w:color="auto"/>
        <w:left w:val="none" w:sz="0" w:space="0" w:color="auto"/>
        <w:bottom w:val="none" w:sz="0" w:space="0" w:color="auto"/>
        <w:right w:val="none" w:sz="0" w:space="0" w:color="auto"/>
      </w:divBdr>
    </w:div>
    <w:div w:id="1114905872">
      <w:bodyDiv w:val="1"/>
      <w:marLeft w:val="0"/>
      <w:marRight w:val="0"/>
      <w:marTop w:val="0"/>
      <w:marBottom w:val="0"/>
      <w:divBdr>
        <w:top w:val="none" w:sz="0" w:space="0" w:color="auto"/>
        <w:left w:val="none" w:sz="0" w:space="0" w:color="auto"/>
        <w:bottom w:val="none" w:sz="0" w:space="0" w:color="auto"/>
        <w:right w:val="none" w:sz="0" w:space="0" w:color="auto"/>
      </w:divBdr>
    </w:div>
    <w:div w:id="1132674728">
      <w:bodyDiv w:val="1"/>
      <w:marLeft w:val="0"/>
      <w:marRight w:val="0"/>
      <w:marTop w:val="0"/>
      <w:marBottom w:val="0"/>
      <w:divBdr>
        <w:top w:val="none" w:sz="0" w:space="0" w:color="auto"/>
        <w:left w:val="none" w:sz="0" w:space="0" w:color="auto"/>
        <w:bottom w:val="none" w:sz="0" w:space="0" w:color="auto"/>
        <w:right w:val="none" w:sz="0" w:space="0" w:color="auto"/>
      </w:divBdr>
    </w:div>
    <w:div w:id="1141193006">
      <w:bodyDiv w:val="1"/>
      <w:marLeft w:val="0"/>
      <w:marRight w:val="0"/>
      <w:marTop w:val="0"/>
      <w:marBottom w:val="0"/>
      <w:divBdr>
        <w:top w:val="none" w:sz="0" w:space="0" w:color="auto"/>
        <w:left w:val="none" w:sz="0" w:space="0" w:color="auto"/>
        <w:bottom w:val="none" w:sz="0" w:space="0" w:color="auto"/>
        <w:right w:val="none" w:sz="0" w:space="0" w:color="auto"/>
      </w:divBdr>
    </w:div>
    <w:div w:id="1175803866">
      <w:bodyDiv w:val="1"/>
      <w:marLeft w:val="0"/>
      <w:marRight w:val="0"/>
      <w:marTop w:val="0"/>
      <w:marBottom w:val="0"/>
      <w:divBdr>
        <w:top w:val="none" w:sz="0" w:space="0" w:color="auto"/>
        <w:left w:val="none" w:sz="0" w:space="0" w:color="auto"/>
        <w:bottom w:val="none" w:sz="0" w:space="0" w:color="auto"/>
        <w:right w:val="none" w:sz="0" w:space="0" w:color="auto"/>
      </w:divBdr>
    </w:div>
    <w:div w:id="1316447404">
      <w:bodyDiv w:val="1"/>
      <w:marLeft w:val="0"/>
      <w:marRight w:val="0"/>
      <w:marTop w:val="0"/>
      <w:marBottom w:val="0"/>
      <w:divBdr>
        <w:top w:val="none" w:sz="0" w:space="0" w:color="auto"/>
        <w:left w:val="none" w:sz="0" w:space="0" w:color="auto"/>
        <w:bottom w:val="none" w:sz="0" w:space="0" w:color="auto"/>
        <w:right w:val="none" w:sz="0" w:space="0" w:color="auto"/>
      </w:divBdr>
    </w:div>
    <w:div w:id="1376925256">
      <w:bodyDiv w:val="1"/>
      <w:marLeft w:val="0"/>
      <w:marRight w:val="0"/>
      <w:marTop w:val="0"/>
      <w:marBottom w:val="0"/>
      <w:divBdr>
        <w:top w:val="none" w:sz="0" w:space="0" w:color="auto"/>
        <w:left w:val="none" w:sz="0" w:space="0" w:color="auto"/>
        <w:bottom w:val="none" w:sz="0" w:space="0" w:color="auto"/>
        <w:right w:val="none" w:sz="0" w:space="0" w:color="auto"/>
      </w:divBdr>
    </w:div>
    <w:div w:id="1419986408">
      <w:bodyDiv w:val="1"/>
      <w:marLeft w:val="0"/>
      <w:marRight w:val="0"/>
      <w:marTop w:val="0"/>
      <w:marBottom w:val="0"/>
      <w:divBdr>
        <w:top w:val="none" w:sz="0" w:space="0" w:color="auto"/>
        <w:left w:val="none" w:sz="0" w:space="0" w:color="auto"/>
        <w:bottom w:val="none" w:sz="0" w:space="0" w:color="auto"/>
        <w:right w:val="none" w:sz="0" w:space="0" w:color="auto"/>
      </w:divBdr>
    </w:div>
    <w:div w:id="1504665890">
      <w:bodyDiv w:val="1"/>
      <w:marLeft w:val="0"/>
      <w:marRight w:val="0"/>
      <w:marTop w:val="0"/>
      <w:marBottom w:val="0"/>
      <w:divBdr>
        <w:top w:val="none" w:sz="0" w:space="0" w:color="auto"/>
        <w:left w:val="none" w:sz="0" w:space="0" w:color="auto"/>
        <w:bottom w:val="none" w:sz="0" w:space="0" w:color="auto"/>
        <w:right w:val="none" w:sz="0" w:space="0" w:color="auto"/>
      </w:divBdr>
    </w:div>
    <w:div w:id="1630889621">
      <w:bodyDiv w:val="1"/>
      <w:marLeft w:val="0"/>
      <w:marRight w:val="0"/>
      <w:marTop w:val="0"/>
      <w:marBottom w:val="0"/>
      <w:divBdr>
        <w:top w:val="none" w:sz="0" w:space="0" w:color="auto"/>
        <w:left w:val="none" w:sz="0" w:space="0" w:color="auto"/>
        <w:bottom w:val="none" w:sz="0" w:space="0" w:color="auto"/>
        <w:right w:val="none" w:sz="0" w:space="0" w:color="auto"/>
      </w:divBdr>
    </w:div>
    <w:div w:id="1726181262">
      <w:bodyDiv w:val="1"/>
      <w:marLeft w:val="0"/>
      <w:marRight w:val="0"/>
      <w:marTop w:val="0"/>
      <w:marBottom w:val="0"/>
      <w:divBdr>
        <w:top w:val="none" w:sz="0" w:space="0" w:color="auto"/>
        <w:left w:val="none" w:sz="0" w:space="0" w:color="auto"/>
        <w:bottom w:val="none" w:sz="0" w:space="0" w:color="auto"/>
        <w:right w:val="none" w:sz="0" w:space="0" w:color="auto"/>
      </w:divBdr>
    </w:div>
    <w:div w:id="1783525260">
      <w:bodyDiv w:val="1"/>
      <w:marLeft w:val="0"/>
      <w:marRight w:val="0"/>
      <w:marTop w:val="0"/>
      <w:marBottom w:val="0"/>
      <w:divBdr>
        <w:top w:val="none" w:sz="0" w:space="0" w:color="auto"/>
        <w:left w:val="none" w:sz="0" w:space="0" w:color="auto"/>
        <w:bottom w:val="none" w:sz="0" w:space="0" w:color="auto"/>
        <w:right w:val="none" w:sz="0" w:space="0" w:color="auto"/>
      </w:divBdr>
    </w:div>
    <w:div w:id="1883177182">
      <w:bodyDiv w:val="1"/>
      <w:marLeft w:val="0"/>
      <w:marRight w:val="0"/>
      <w:marTop w:val="0"/>
      <w:marBottom w:val="0"/>
      <w:divBdr>
        <w:top w:val="none" w:sz="0" w:space="0" w:color="auto"/>
        <w:left w:val="none" w:sz="0" w:space="0" w:color="auto"/>
        <w:bottom w:val="none" w:sz="0" w:space="0" w:color="auto"/>
        <w:right w:val="none" w:sz="0" w:space="0" w:color="auto"/>
      </w:divBdr>
    </w:div>
    <w:div w:id="1910922472">
      <w:bodyDiv w:val="1"/>
      <w:marLeft w:val="0"/>
      <w:marRight w:val="0"/>
      <w:marTop w:val="0"/>
      <w:marBottom w:val="0"/>
      <w:divBdr>
        <w:top w:val="none" w:sz="0" w:space="0" w:color="auto"/>
        <w:left w:val="none" w:sz="0" w:space="0" w:color="auto"/>
        <w:bottom w:val="none" w:sz="0" w:space="0" w:color="auto"/>
        <w:right w:val="none" w:sz="0" w:space="0" w:color="auto"/>
      </w:divBdr>
    </w:div>
    <w:div w:id="1993482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microsoft.com/office/2018/08/relationships/commentsExtensible" Target="commentsExtensible.xml"/><Relationship Id="rId12" Type="http://schemas.microsoft.com/office/2011/relationships/people" Target="people.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theme" Target="theme/theme1.xml"/><Relationship Id="rId9" Type="http://schemas.microsoft.com/office/2011/relationships/commentsExtended" Target="commentsExtended.xml"/><Relationship Id="rId10"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1846</TotalTime>
  <Pages>22</Pages>
  <Words>7946</Words>
  <Characters>45294</Characters>
  <Application>Microsoft Macintosh Word</Application>
  <DocSecurity>0</DocSecurity>
  <Lines>377</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Amerineni, Rajesh</dc:creator>
  <cp:keywords/>
  <dc:description/>
  <cp:lastModifiedBy>Sahar Zafar</cp:lastModifiedBy>
  <cp:revision>52</cp:revision>
  <dcterms:created xsi:type="dcterms:W3CDTF">2022-01-15T04:04:00Z</dcterms:created>
  <dcterms:modified xsi:type="dcterms:W3CDTF">2022-02-22T21:40:00Z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id="1f7jcbfk"/&gt;&lt;style id="http://www.zotero.org/styles/annals-of-neurology" hasBibliography="1" bibliographyStyleHasBeenSet="1"/&gt;&lt;prefs&gt;&lt;pref name="fieldType" value="Field"/&gt;&lt;/prefs&gt;&lt;/data&gt;</vt:lpwstr>
  </property>
</Properties>
</file>