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POST 2: Give Me 12 Hymans</w:t>
      </w:r>
    </w:p>
    <w:p>
      <w:r>
        <w:rPr>
          <w:rFonts w:ascii="Arial" w:cs="Arial" w:eastAsia="Arial" w:hAnsi="Arial"/>
          <w:i/>
          <w:iCs/>
          <w:color w:val="888888"/>
          <w:sz w:val="24"/>
          <w:szCs w:val="24"/>
        </w:rPr>
        <w:t xml:space="preserve">Substack Post 2 of 5 — HockeyROI</w:t>
      </w:r>
    </w:p>
    <w:p>
      <w:r>
        <w:rPr>
          <w:rFonts w:ascii="Arial" w:cs="Arial" w:eastAsia="Arial" w:hAnsi="Arial"/>
          <w:i/>
          <w:iCs/>
          <w:color w:val="CC3333"/>
          <w:sz w:val="24"/>
          <w:szCs w:val="24"/>
        </w:rPr>
        <w:t xml:space="preserve">Charts: forward_twoway.png [after player rankings section], goalie_gsax.png [after goalie section]</w:t>
      </w:r>
    </w:p>
    <w:p>
      <w:r>
        <w:t xml:space="preserve"/>
      </w:r>
    </w:p>
    <w:p>
      <w:r>
        <w:rPr>
          <w:rFonts w:ascii="Arial" w:cs="Arial" w:eastAsia="Arial" w:hAnsi="Arial"/>
          <w:i/>
          <w:iCs/>
          <w:sz w:val="24"/>
          <w:szCs w:val="24"/>
        </w:rPr>
        <w:t xml:space="preserve">What the data says about building a Cup contender — and why the answer isn't who you think</w:t>
      </w:r>
    </w:p>
    <w:p>
      <w:r>
        <w:t xml:space="preserve"/>
      </w:r>
    </w:p>
    <w:p>
      <w:pPr>
        <w:pStyle w:val="Heading2"/>
      </w:pPr>
      <w:r>
        <w:rPr>
          <w:rFonts w:ascii="Arial" w:cs="Arial" w:eastAsia="Arial" w:hAnsi="Arial"/>
          <w:b/>
          <w:bCs/>
          <w:sz w:val="28"/>
          <w:szCs w:val="28"/>
        </w:rPr>
        <w:t xml:space="preserve">Opening</w:t>
      </w:r>
    </w:p>
    <w:p>
      <w:r>
        <w:rPr>
          <w:rFonts w:ascii="Arial" w:cs="Arial" w:eastAsia="Arial" w:hAnsi="Arial"/>
          <w:sz w:val="24"/>
          <w:szCs w:val="24"/>
        </w:rPr>
        <w:t xml:space="preserve">I've watched Zach Hyman play hockey for years.</w:t>
      </w:r>
    </w:p>
    <w:p>
      <w:r>
        <w:t xml:space="preserve"/>
      </w:r>
    </w:p>
    <w:p>
      <w:r>
        <w:rPr>
          <w:rFonts w:ascii="Arial" w:cs="Arial" w:eastAsia="Arial" w:hAnsi="Arial"/>
          <w:sz w:val="24"/>
          <w:szCs w:val="24"/>
        </w:rPr>
        <w:t xml:space="preserve">Not highlight reel Hyman. Every-shift Hyman. The one who crashes the net on a shot that hasn't been taken yet. The one backchecking through the neutral zone when his team still has the puck. The one who shows up in front of the crease for the fifth time in a period when most forwards have already drifted to the perimeter looking for a cleaner opportunity.</w:t>
      </w:r>
    </w:p>
    <w:p>
      <w:r>
        <w:t xml:space="preserve"/>
      </w:r>
    </w:p>
    <w:p>
      <w:r>
        <w:rPr>
          <w:rFonts w:ascii="Arial" w:cs="Arial" w:eastAsia="Arial" w:hAnsi="Arial"/>
          <w:sz w:val="24"/>
          <w:szCs w:val="24"/>
        </w:rPr>
        <w:t xml:space="preserve">I always thought he was undervalued. I never had the number to prove it.</w:t>
      </w:r>
    </w:p>
    <w:p>
      <w:r>
        <w:t xml:space="preserve"/>
      </w:r>
    </w:p>
    <w:p>
      <w:r>
        <w:rPr>
          <w:rFonts w:ascii="Arial" w:cs="Arial" w:eastAsia="Arial" w:hAnsi="Arial"/>
          <w:sz w:val="24"/>
          <w:szCs w:val="24"/>
        </w:rPr>
        <w:t xml:space="preserve">Now I do.</w:t>
      </w:r>
    </w:p>
    <w:p>
      <w:r>
        <w:t xml:space="preserve"/>
      </w:r>
    </w:p>
    <w:p>
      <w:pPr>
        <w:pStyle w:val="Heading2"/>
      </w:pPr>
      <w:r>
        <w:rPr>
          <w:rFonts w:ascii="Arial" w:cs="Arial" w:eastAsia="Arial" w:hAnsi="Arial"/>
          <w:b/>
          <w:bCs/>
          <w:sz w:val="28"/>
          <w:szCs w:val="28"/>
        </w:rPr>
        <w:t xml:space="preserve">The Framework</w:t>
      </w:r>
    </w:p>
    <w:p>
      <w:r>
        <w:rPr>
          <w:rFonts w:ascii="Arial" w:cs="Arial" w:eastAsia="Arial" w:hAnsi="Arial"/>
          <w:sz w:val="24"/>
          <w:szCs w:val="24"/>
        </w:rPr>
        <w:t xml:space="preserve">In the first post I showed that the conventional high danger zone is too wide and too imprecise — that a doorstep zone empirically derived from five seasons of shot data converts at 13.04% versus the conventional zone's 10.91%, and that the center lane is independently dangerous at every depth in ways existing frameworks don't capture.</w:t>
      </w:r>
    </w:p>
    <w:p>
      <w:r>
        <w:t xml:space="preserve"/>
      </w:r>
    </w:p>
    <w:p>
      <w:r>
        <w:rPr>
          <w:rFonts w:ascii="Arial" w:cs="Arial" w:eastAsia="Arial" w:hAnsi="Arial"/>
          <w:sz w:val="24"/>
          <w:szCs w:val="24"/>
        </w:rPr>
        <w:t xml:space="preserve">From those zone definitions I built the Net Front Impact (NFI) framework and tested it against all conventional metrics:</w:t>
      </w:r>
    </w:p>
    <w:p>
      <w:r>
        <w:t xml:space="preserve"/>
      </w:r>
    </w:p>
    <w:p>
      <w:pPr>
        <w:pStyle w:val="ListParagraph"/>
        <w:numPr>
          <w:ilvl w:val="0"/>
          <w:numId w:val="2"/>
        </w:numPr>
      </w:pPr>
      <w:r>
        <w:rPr>
          <w:rFonts w:ascii="Arial" w:cs="Arial" w:eastAsia="Arial" w:hAnsi="Arial"/>
          <w:sz w:val="24"/>
          <w:szCs w:val="24"/>
        </w:rPr>
        <w:t xml:space="preserve">CNFI+MNFI% (my metric, all skaters, two center zones): R2=0.574</w:t>
      </w:r>
    </w:p>
    <w:p>
      <w:pPr>
        <w:pStyle w:val="ListParagraph"/>
        <w:numPr>
          <w:ilvl w:val="0"/>
          <w:numId w:val="2"/>
        </w:numPr>
      </w:pPr>
      <w:r>
        <w:rPr>
          <w:rFonts w:ascii="Arial" w:cs="Arial" w:eastAsia="Arial" w:hAnsi="Arial"/>
          <w:sz w:val="24"/>
          <w:szCs w:val="24"/>
        </w:rPr>
        <w:t xml:space="preserve">HD CF% (conventional high danger): R2=0.514</w:t>
      </w:r>
    </w:p>
    <w:p>
      <w:pPr>
        <w:pStyle w:val="ListParagraph"/>
        <w:numPr>
          <w:ilvl w:val="0"/>
          <w:numId w:val="2"/>
        </w:numPr>
      </w:pPr>
      <w:r>
        <w:rPr>
          <w:rFonts w:ascii="Arial" w:cs="Arial" w:eastAsia="Arial" w:hAnsi="Arial"/>
          <w:sz w:val="24"/>
          <w:szCs w:val="24"/>
        </w:rPr>
        <w:t xml:space="preserve">Corsi CF% (all shot attempts): R2=0.425</w:t>
      </w:r>
    </w:p>
    <w:p>
      <w:pPr>
        <w:pStyle w:val="ListParagraph"/>
        <w:numPr>
          <w:ilvl w:val="0"/>
          <w:numId w:val="2"/>
        </w:numPr>
      </w:pPr>
      <w:r>
        <w:rPr>
          <w:rFonts w:ascii="Arial" w:cs="Arial" w:eastAsia="Arial" w:hAnsi="Arial"/>
          <w:sz w:val="24"/>
          <w:szCs w:val="24"/>
        </w:rPr>
        <w:t xml:space="preserve">Fenwick CF% (unblocked attempts): R2=0.425</w:t>
      </w:r>
    </w:p>
    <w:p>
      <w:r>
        <w:t xml:space="preserve"/>
      </w:r>
    </w:p>
    <w:p>
      <w:r>
        <w:rPr>
          <w:rFonts w:ascii="Arial" w:cs="Arial" w:eastAsia="Arial" w:hAnsi="Arial"/>
          <w:sz w:val="24"/>
          <w:szCs w:val="24"/>
        </w:rPr>
        <w:t xml:space="preserve">My spatial metric beats every conventional metric in every season across 5 years. Corsi and Fenwick are identical — blocked shots add zero predictive information about which teams win.</w:t>
      </w:r>
    </w:p>
    <w:p>
      <w:r>
        <w:t xml:space="preserve"/>
      </w:r>
    </w:p>
    <w:p>
      <w:r>
        <w:rPr>
          <w:rFonts w:ascii="Arial" w:cs="Arial" w:eastAsia="Arial" w:hAnsi="Arial"/>
          <w:sz w:val="24"/>
          <w:szCs w:val="24"/>
        </w:rPr>
        <w:t xml:space="preserve">The three-pillar model that best predicts winning:</w:t>
      </w:r>
    </w:p>
    <w:p>
      <w:r>
        <w:t xml:space="preserve"/>
      </w:r>
    </w:p>
    <w:p>
      <w:pPr>
        <w:pStyle w:val="ListParagraph"/>
        <w:numPr>
          <w:ilvl w:val="0"/>
          <w:numId w:val="2"/>
        </w:numPr>
      </w:pPr>
      <w:r>
        <w:rPr>
          <w:rFonts w:ascii="Arial" w:cs="Arial" w:eastAsia="Arial" w:hAnsi="Arial"/>
          <w:sz w:val="24"/>
          <w:szCs w:val="24"/>
        </w:rPr>
        <w:t xml:space="preserve">Forward CNFI+MNFI generation — R2=0.380 standalone</w:t>
      </w:r>
    </w:p>
    <w:p>
      <w:pPr>
        <w:pStyle w:val="ListParagraph"/>
        <w:numPr>
          <w:ilvl w:val="0"/>
          <w:numId w:val="2"/>
        </w:numPr>
      </w:pPr>
      <w:r>
        <w:rPr>
          <w:rFonts w:ascii="Arial" w:cs="Arial" w:eastAsia="Arial" w:hAnsi="Arial"/>
          <w:sz w:val="24"/>
          <w:szCs w:val="24"/>
        </w:rPr>
        <w:t xml:space="preserve">Forward CNFI+MNFI suppression — adds +0.111 incremental R2</w:t>
      </w:r>
    </w:p>
    <w:p>
      <w:pPr>
        <w:pStyle w:val="ListParagraph"/>
        <w:numPr>
          <w:ilvl w:val="0"/>
          <w:numId w:val="2"/>
        </w:numPr>
      </w:pPr>
      <w:r>
        <w:rPr>
          <w:rFonts w:ascii="Arial" w:cs="Arial" w:eastAsia="Arial" w:hAnsi="Arial"/>
          <w:sz w:val="24"/>
          <w:szCs w:val="24"/>
        </w:rPr>
        <w:t xml:space="preserve">Starter goalie NFI-GSAx per 60 — adds +0.051 incremental R2</w:t>
      </w:r>
    </w:p>
    <w:p>
      <w:pPr>
        <w:pStyle w:val="ListParagraph"/>
        <w:numPr>
          <w:ilvl w:val="0"/>
          <w:numId w:val="2"/>
        </w:numPr>
      </w:pPr>
      <w:r>
        <w:rPr>
          <w:rFonts w:ascii="Arial" w:cs="Arial" w:eastAsia="Arial" w:hAnsi="Arial"/>
          <w:sz w:val="24"/>
          <w:szCs w:val="24"/>
        </w:rPr>
        <w:t xml:space="preserve">Combined: R2=0.655 pooled, average 0.67 across four completed seasons</w:t>
      </w:r>
    </w:p>
    <w:p>
      <w:r>
        <w:t xml:space="preserve"/>
      </w:r>
    </w:p>
    <w:p>
      <w:r>
        <w:rPr>
          <w:rFonts w:ascii="Arial" w:cs="Arial" w:eastAsia="Arial" w:hAnsi="Arial"/>
          <w:sz w:val="24"/>
          <w:szCs w:val="24"/>
        </w:rPr>
        <w:t xml:space="preserve">All three pillars are orthogonal — max correlation r=0.15. They measure genuinely independent dimensions of team quality.</w:t>
      </w:r>
    </w:p>
    <w:p>
      <w:r>
        <w:t xml:space="preserve"/>
      </w:r>
    </w:p>
    <w:p>
      <w:r>
        <w:rPr>
          <w:rFonts w:ascii="Arial" w:cs="Arial" w:eastAsia="Arial" w:hAnsi="Arial"/>
          <w:sz w:val="24"/>
          <w:szCs w:val="24"/>
        </w:rPr>
        <w:t xml:space="preserve">The key structural finding: P4 (defensive D net-front suppression) does not survive multivariate control (p=0.34). D individual offensive shooting explains R2=0.009-0.018 of standings variance — essentially null. The framework is built around forwards and goalies, not defensemen individually.</w:t>
      </w:r>
    </w:p>
    <w:p>
      <w:r>
        <w:t xml:space="preserve"/>
      </w:r>
    </w:p>
    <w:p>
      <w:pPr>
        <w:pStyle w:val="Heading2"/>
      </w:pPr>
      <w:r>
        <w:rPr>
          <w:rFonts w:ascii="Arial" w:cs="Arial" w:eastAsia="Arial" w:hAnsi="Arial"/>
          <w:b/>
          <w:bCs/>
          <w:sz w:val="28"/>
          <w:szCs w:val="28"/>
        </w:rPr>
        <w:t xml:space="preserve">The Hyman Number</w:t>
      </w:r>
    </w:p>
    <w:p>
      <w:r>
        <w:rPr>
          <w:rFonts w:ascii="Arial" w:cs="Arial" w:eastAsia="Arial" w:hAnsi="Arial"/>
          <w:sz w:val="24"/>
          <w:szCs w:val="24"/>
        </w:rPr>
        <w:t xml:space="preserve">Hyman leads every qualified forward in the NHL in shot-type adjusted expected goals from spatial attempts — 136.8 xG over five seasons. Ahead of Matthews (113.8), McDavid (110.1), and every other forward in the league.</w:t>
      </w:r>
    </w:p>
    <w:p>
      <w:r>
        <w:t xml:space="preserve"/>
      </w:r>
    </w:p>
    <w:p>
      <w:r>
        <w:rPr>
          <w:rFonts w:ascii="Arial" w:cs="Arial" w:eastAsia="Arial" w:hAnsi="Arial"/>
          <w:sz w:val="24"/>
          <w:szCs w:val="24"/>
        </w:rPr>
        <w:t xml:space="preserve">He does this almost entirely from the CNFI zone — the doorstep, the highest conversion area on the ice. Nearly pure doorstep volume, positioned centrally on the midline, in the zone that converts at 13.04%.</w:t>
      </w:r>
    </w:p>
    <w:p>
      <w:r>
        <w:t xml:space="preserve"/>
      </w:r>
    </w:p>
    <w:p>
      <w:r>
        <w:rPr>
          <w:rFonts w:ascii="Arial" w:cs="Arial" w:eastAsia="Arial" w:hAnsi="Arial"/>
          <w:sz w:val="24"/>
          <w:szCs w:val="24"/>
        </w:rPr>
        <w:t xml:space="preserve">But the number that matters most is rebound arrival rate.</w:t>
      </w:r>
    </w:p>
    <w:p>
      <w:r>
        <w:t xml:space="preserve"/>
      </w:r>
    </w:p>
    <w:p>
      <w:r>
        <w:rPr>
          <w:rFonts w:ascii="Arial" w:cs="Arial" w:eastAsia="Arial" w:hAnsi="Arial"/>
          <w:sz w:val="24"/>
          <w:szCs w:val="24"/>
        </w:rPr>
        <w:t xml:space="preserve">Of all dangerous rebounds landing in the doorstep corridor within two seconds of a shot, what percentage does each forward convert into an attempt? Anders Lee is #1 at 0.704%. Zach Hyman is #2 at 0.630%. Their confidence intervals overlap — statistically they're indistinguishable at the top of the league.</w:t>
      </w:r>
    </w:p>
    <w:p>
      <w:r>
        <w:t xml:space="preserve"/>
      </w:r>
    </w:p>
    <w:p>
      <w:r>
        <w:rPr>
          <w:rFonts w:ascii="Arial" w:cs="Arial" w:eastAsia="Arial" w:hAnsi="Arial"/>
          <w:sz w:val="24"/>
          <w:szCs w:val="24"/>
        </w:rPr>
        <w:t xml:space="preserve">Connor McDavid is at 0.426% in share-of-league terms. Per 60 minutes he drops to #80 in the league.</w:t>
      </w:r>
    </w:p>
    <w:p>
      <w:r>
        <w:t xml:space="preserve"/>
      </w:r>
    </w:p>
    <w:p>
      <w:r>
        <w:rPr>
          <w:rFonts w:ascii="Arial" w:cs="Arial" w:eastAsia="Arial" w:hAnsi="Arial"/>
          <w:sz w:val="24"/>
          <w:szCs w:val="24"/>
        </w:rPr>
        <w:t xml:space="preserve">McDavid's game is built on speed and skill through the center lane from distance — generating danger through MNFI and FNFI, not through doorstep crashing. His rebound arrival rate per minute of ice time is average. Hyman's is elite.</w:t>
      </w:r>
    </w:p>
    <w:p>
      <w:r>
        <w:t xml:space="preserve"/>
      </w:r>
    </w:p>
    <w:p>
      <w:r>
        <w:rPr>
          <w:rFonts w:ascii="Arial" w:cs="Arial" w:eastAsia="Arial" w:hAnsi="Arial"/>
          <w:sz w:val="24"/>
          <w:szCs w:val="24"/>
        </w:rPr>
        <w:t xml:space="preserve">That's not a knock on McDavid. It's the empirical answer to why they work together. One creates the shot. The other arrives at the rebound.</w:t>
      </w:r>
    </w:p>
    <w:p>
      <w:r>
        <w:t xml:space="preserve"/>
      </w:r>
    </w:p>
    <w:p>
      <w:r>
        <w:rPr>
          <w:rFonts w:ascii="Arial" w:cs="Arial" w:eastAsia="Arial" w:hAnsi="Arial"/>
          <w:sz w:val="24"/>
          <w:szCs w:val="24"/>
        </w:rPr>
        <w:t xml:space="preserve">One name worth watching: Danila Yurov, Minnesota Wild, 21 years old. Only 504 ES minutes in the dataset — flagged as small sample — but showing defensive positioning metrics that put him in elite territory before he's even established as a full-time NHLer.</w:t>
      </w:r>
    </w:p>
    <w:p>
      <w:r>
        <w:t xml:space="preserve"/>
      </w:r>
    </w:p>
    <w:p>
      <w:r>
        <w:rPr>
          <w:rFonts w:ascii="Arial" w:cs="Arial" w:eastAsia="Arial" w:hAnsi="Arial"/>
          <w:i/>
          <w:iCs/>
          <w:color w:val="CC3333"/>
          <w:sz w:val="24"/>
          <w:szCs w:val="24"/>
        </w:rPr>
        <w:t xml:space="preserve">[INSERT: forward_twoway.png — two-way forward scatter plot]</w:t>
      </w:r>
    </w:p>
    <w:p>
      <w:r>
        <w:t xml:space="preserve"/>
      </w:r>
    </w:p>
    <w:p>
      <w:pPr>
        <w:pStyle w:val="Heading2"/>
      </w:pPr>
      <w:r>
        <w:rPr>
          <w:rFonts w:ascii="Arial" w:cs="Arial" w:eastAsia="Arial" w:hAnsi="Arial"/>
          <w:b/>
          <w:bCs/>
          <w:sz w:val="28"/>
          <w:szCs w:val="28"/>
        </w:rPr>
        <w:t xml:space="preserve">The Goalie Picture</w:t>
      </w:r>
    </w:p>
    <w:p>
      <w:r>
        <w:rPr>
          <w:rFonts w:ascii="Arial" w:cs="Arial" w:eastAsia="Arial" w:hAnsi="Arial"/>
          <w:sz w:val="24"/>
          <w:szCs w:val="24"/>
        </w:rPr>
        <w:t xml:space="preserve">Goalie quality adds R2=+0.051 incremental in the three-pillar model — real and significant (p=4.8e-05) but about 7x less important than forward generation in the regular season.</w:t>
      </w:r>
    </w:p>
    <w:p>
      <w:r>
        <w:t xml:space="preserve"/>
      </w:r>
    </w:p>
    <w:p>
      <w:r>
        <w:rPr>
          <w:rFonts w:ascii="Arial" w:cs="Arial" w:eastAsia="Arial" w:hAnsi="Arial"/>
          <w:sz w:val="24"/>
          <w:szCs w:val="24"/>
        </w:rPr>
        <w:t xml:space="preserve">In the playoffs that completely flips. Round 2 goalie OR=3.52 (p=0.007) — goalie becomes the dominant predictor while raw talent loses significance entirely (p=0.493).</w:t>
      </w:r>
    </w:p>
    <w:p>
      <w:r>
        <w:t xml:space="preserve"/>
      </w:r>
    </w:p>
    <w:p>
      <w:r>
        <w:rPr>
          <w:rFonts w:ascii="Arial" w:cs="Arial" w:eastAsia="Arial" w:hAnsi="Arial"/>
          <w:sz w:val="24"/>
          <w:szCs w:val="24"/>
        </w:rPr>
        <w:t xml:space="preserve">The goalie insurance finding: elite goalies add almost nothing to Type A teams in the regular season but are worth +13 standings points to Type D teams. Goalies rescue weak constructions. They don't multiply strong ones.</w:t>
      </w:r>
    </w:p>
    <w:p>
      <w:r>
        <w:t xml:space="preserve"/>
      </w:r>
    </w:p>
    <w:p>
      <w:r>
        <w:rPr>
          <w:rFonts w:ascii="Arial" w:cs="Arial" w:eastAsia="Arial" w:hAnsi="Arial"/>
          <w:i/>
          <w:iCs/>
          <w:color w:val="CC3333"/>
          <w:sz w:val="24"/>
          <w:szCs w:val="24"/>
        </w:rPr>
        <w:t xml:space="preserve">[INSERT: goalie_gsax.png — top 20 goalie NFI-GSAx bar chart]</w:t>
      </w:r>
    </w:p>
    <w:p>
      <w:r>
        <w:t xml:space="preserve"/>
      </w:r>
    </w:p>
    <w:p>
      <w:pPr>
        <w:pStyle w:val="Heading2"/>
      </w:pPr>
      <w:r>
        <w:rPr>
          <w:rFonts w:ascii="Arial" w:cs="Arial" w:eastAsia="Arial" w:hAnsi="Arial"/>
          <w:b/>
          <w:bCs/>
          <w:sz w:val="28"/>
          <w:szCs w:val="28"/>
        </w:rPr>
        <w:t xml:space="preserve">The Team Construction Model</w:t>
      </w:r>
    </w:p>
    <w:p>
      <w:r>
        <w:rPr>
          <w:rFonts w:ascii="Arial" w:cs="Arial" w:eastAsia="Arial" w:hAnsi="Arial"/>
          <w:sz w:val="24"/>
          <w:szCs w:val="24"/>
        </w:rPr>
        <w:t xml:space="preserve">Using quartile splits on two-way forward and D scores across 160 team-seasons:</w:t>
      </w:r>
    </w:p>
    <w:p>
      <w:r>
        <w:t xml:space="preserve"/>
      </w:r>
    </w:p>
    <w:p>
      <w:pPr>
        <w:pStyle w:val="ListParagraph"/>
        <w:numPr>
          <w:ilvl w:val="0"/>
          <w:numId w:val="2"/>
        </w:numPr>
      </w:pPr>
      <w:r>
        <w:rPr>
          <w:rFonts w:ascii="Arial" w:cs="Arial" w:eastAsia="Arial" w:hAnsi="Arial"/>
          <w:sz w:val="24"/>
          <w:szCs w:val="24"/>
        </w:rPr>
        <w:t xml:space="preserve">Type A (top-quartile F + top-quartile D): 107.5 avg pts, 63.6% playoff rate, 72.7% conf top-4</w:t>
      </w:r>
    </w:p>
    <w:p>
      <w:pPr>
        <w:pStyle w:val="ListParagraph"/>
        <w:numPr>
          <w:ilvl w:val="0"/>
          <w:numId w:val="2"/>
        </w:numPr>
      </w:pPr>
      <w:r>
        <w:rPr>
          <w:rFonts w:ascii="Arial" w:cs="Arial" w:eastAsia="Arial" w:hAnsi="Arial"/>
          <w:sz w:val="24"/>
          <w:szCs w:val="24"/>
        </w:rPr>
        <w:t xml:space="preserve">Type D (bottom-quartile F + bottom-quartile D): 76.8 avg pts, 12.9% playoff rate</w:t>
      </w:r>
    </w:p>
    <w:p>
      <w:pPr>
        <w:pStyle w:val="ListParagraph"/>
        <w:numPr>
          <w:ilvl w:val="0"/>
          <w:numId w:val="2"/>
        </w:numPr>
      </w:pPr>
      <w:r>
        <w:rPr>
          <w:rFonts w:ascii="Arial" w:cs="Arial" w:eastAsia="Arial" w:hAnsi="Arial"/>
          <w:sz w:val="24"/>
          <w:szCs w:val="24"/>
        </w:rPr>
        <w:t xml:space="preserve">Types B and C do not exist — r=0.787 between forward and D two-way scores</w:t>
      </w:r>
    </w:p>
    <w:p>
      <w:r>
        <w:t xml:space="preserve"/>
      </w:r>
    </w:p>
    <w:p>
      <w:r>
        <w:rPr>
          <w:rFonts w:ascii="Arial" w:cs="Arial" w:eastAsia="Arial" w:hAnsi="Arial"/>
          <w:sz w:val="24"/>
          <w:szCs w:val="24"/>
        </w:rPr>
        <w:t xml:space="preserve">Type A teams appear among conference finalists at 3.2x their baseline rate. The A-archetype share rises monotonically: 3.1% of missed-playoff teams to 43.8% of conference finalists.</w:t>
      </w:r>
    </w:p>
    <w:p>
      <w:r>
        <w:t xml:space="preserve"/>
      </w:r>
    </w:p>
    <w:p>
      <w:r>
        <w:rPr>
          <w:rFonts w:ascii="Arial" w:cs="Arial" w:eastAsia="Arial" w:hAnsi="Arial"/>
          <w:sz w:val="24"/>
          <w:szCs w:val="24"/>
        </w:rPr>
        <w:t xml:space="preserve">The playoff stage shift:</w:t>
      </w:r>
    </w:p>
    <w:p>
      <w:r>
        <w:t xml:space="preserve"/>
      </w:r>
    </w:p>
    <w:p>
      <w:pPr>
        <w:pStyle w:val="ListParagraph"/>
        <w:numPr>
          <w:ilvl w:val="0"/>
          <w:numId w:val="2"/>
        </w:numPr>
      </w:pPr>
      <w:r>
        <w:rPr>
          <w:rFonts w:ascii="Arial" w:cs="Arial" w:eastAsia="Arial" w:hAnsi="Arial"/>
          <w:sz w:val="24"/>
          <w:szCs w:val="24"/>
        </w:rPr>
        <w:t xml:space="preserve">Regular season and Round 1: TNFI% OR=6.94 dominates, goalie second</w:t>
      </w:r>
    </w:p>
    <w:p>
      <w:pPr>
        <w:pStyle w:val="ListParagraph"/>
        <w:numPr>
          <w:ilvl w:val="0"/>
          <w:numId w:val="2"/>
        </w:numPr>
      </w:pPr>
      <w:r>
        <w:rPr>
          <w:rFonts w:ascii="Arial" w:cs="Arial" w:eastAsia="Arial" w:hAnsi="Arial"/>
          <w:sz w:val="24"/>
          <w:szCs w:val="24"/>
        </w:rPr>
        <w:t xml:space="preserve">Round 2: goalie OR=3.52 (p=0.007) becomes dominant, talent irrelevant (p=0.493)</w:t>
      </w:r>
    </w:p>
    <w:p>
      <w:pPr>
        <w:pStyle w:val="ListParagraph"/>
        <w:numPr>
          <w:ilvl w:val="0"/>
          <w:numId w:val="2"/>
        </w:numPr>
      </w:pPr>
      <w:r>
        <w:rPr>
          <w:rFonts w:ascii="Arial" w:cs="Arial" w:eastAsia="Arial" w:hAnsi="Arial"/>
          <w:sz w:val="24"/>
          <w:szCs w:val="24"/>
        </w:rPr>
        <w:t xml:space="preserve">Late rounds: small sample, TNFI% resurges as only surviving signal</w:t>
      </w:r>
    </w:p>
    <w:p>
      <w:r>
        <w:t xml:space="preserve"/>
      </w:r>
    </w:p>
    <w:p>
      <w:pPr>
        <w:pStyle w:val="Heading2"/>
      </w:pPr>
      <w:r>
        <w:rPr>
          <w:rFonts w:ascii="Arial" w:cs="Arial" w:eastAsia="Arial" w:hAnsi="Arial"/>
          <w:b/>
          <w:bCs/>
          <w:sz w:val="28"/>
          <w:szCs w:val="28"/>
        </w:rPr>
        <w:t xml:space="preserve">The Prescription</w:t>
      </w:r>
    </w:p>
    <w:p>
      <w:r>
        <w:rPr>
          <w:rFonts w:ascii="Arial" w:cs="Arial" w:eastAsia="Arial" w:hAnsi="Arial"/>
          <w:sz w:val="24"/>
          <w:szCs w:val="24"/>
        </w:rPr>
        <w:t xml:space="preserve">You don't need 12 Hymans. You need enough two-way forwards to reach the top quartile. Then you need a goalie who doesn't hurt you. Then you let the playoffs play out.</w:t>
      </w:r>
    </w:p>
    <w:p>
      <w:r>
        <w:t xml:space="preserve"/>
      </w:r>
    </w:p>
    <w:p>
      <w:r>
        <w:rPr>
          <w:rFonts w:ascii="Arial" w:cs="Arial" w:eastAsia="Arial" w:hAnsi="Arial"/>
          <w:sz w:val="24"/>
          <w:szCs w:val="24"/>
        </w:rPr>
        <w:t xml:space="preserve">The teams trying to win with offensive specialists and shutdown D are building the wrong way. The teams paying massive contracts for elite goalies to carry weak rosters are buying lottery tickets.</w:t>
      </w:r>
    </w:p>
    <w:p>
      <w:r>
        <w:t xml:space="preserve"/>
      </w:r>
    </w:p>
    <w:p>
      <w:r>
        <w:rPr>
          <w:rFonts w:ascii="Arial" w:cs="Arial" w:eastAsia="Arial" w:hAnsi="Arial"/>
          <w:sz w:val="24"/>
          <w:szCs w:val="24"/>
        </w:rPr>
        <w:t xml:space="preserve">Type A construction is the repeatable pathway to the conference finals. What happens after that involves health, matchups, and variance in a sample too small to fully control.</w:t>
      </w:r>
    </w:p>
    <w:p>
      <w:r>
        <w:t xml:space="preserve"/>
      </w:r>
    </w:p>
    <w:p>
      <w:r>
        <w:rPr>
          <w:rFonts w:ascii="Arial" w:cs="Arial" w:eastAsia="Arial" w:hAnsi="Arial"/>
          <w:sz w:val="24"/>
          <w:szCs w:val="24"/>
        </w:rPr>
        <w:t xml:space="preserve">Cup contention isn't a mystery. It's a construction choice.</w:t>
      </w:r>
    </w:p>
    <w:p>
      <w:r>
        <w:t xml:space="preserve"/>
      </w:r>
    </w:p>
    <w:p>
      <w:r>
        <w:rPr>
          <w:rFonts w:ascii="Arial" w:cs="Arial" w:eastAsia="Arial" w:hAnsi="Arial"/>
          <w:sz w:val="24"/>
          <w:szCs w:val="24"/>
        </w:rPr>
        <w:t xml:space="preserve">Build two-way. Crash the net.</w:t>
      </w:r>
    </w:p>
    <w:p>
      <w:r>
        <w:t xml:space="preserve"/>
      </w:r>
    </w:p>
    <w:p>
      <w:r>
        <w:rPr>
          <w:rFonts w:ascii="Arial" w:cs="Arial" w:eastAsia="Arial" w:hAnsi="Arial"/>
          <w:sz w:val="24"/>
          <w:szCs w:val="24"/>
        </w:rPr>
        <w:t xml:space="preserve">All code and data at github.com/HockeyROI/nhl-analytics</w:t>
      </w:r>
    </w:p>
    <w:p>
      <w:r>
        <w:rPr>
          <w:rFonts w:ascii="Arial" w:cs="Arial" w:eastAsia="Arial" w:hAnsi="Arial"/>
          <w:sz w:val="24"/>
          <w:szCs w:val="24"/>
        </w:rPr>
        <w:t xml:space="preserve">Follow along at @HockeyROI on X and hockeyROI.substack.com</w:t>
      </w:r>
    </w:p>
    <w:p>
      <w:r>
        <w:t xml:space="preserve"/>
      </w:r>
    </w:p>
    <w:p>
      <w:r>
        <w:rPr>
          <w:rFonts w:ascii="Arial" w:cs="Arial" w:eastAsia="Arial" w:hAnsi="Arial"/>
          <w:i/>
          <w:iCs/>
          <w:sz w:val="24"/>
          <w:szCs w:val="24"/>
        </w:rPr>
        <w:t xml:space="preserve">Ash Garg is building NHL analytics at HockeyROI. He spent 20 years in real estate before deciding the best use of his remaining analytical energy was figuring out why the Oilers keep losing.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2026-04-23T17:52:26.922Z</dcterms:created>
  <dcterms:modified xsi:type="dcterms:W3CDTF">2026-04-23T17:52:26.922Z</dcterms:modified>
</cp:coreProperties>
</file>

<file path=docProps/custom.xml><?xml version="1.0" encoding="utf-8"?>
<Properties xmlns="http://schemas.openxmlformats.org/officeDocument/2006/custom-properties" xmlns:vt="http://schemas.openxmlformats.org/officeDocument/2006/docPropsVTypes"/>
</file>