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36E4" w14:textId="77777777" w:rsidR="003817AA" w:rsidRPr="003817AA" w:rsidRDefault="003817AA" w:rsidP="003817AA">
      <w:pPr>
        <w:rPr>
          <w:lang w:val="fr-FR"/>
        </w:rPr>
      </w:pPr>
      <w:proofErr w:type="gramStart"/>
      <w:r w:rsidRPr="003817AA">
        <w:rPr>
          <w:lang w:val="fr-FR"/>
        </w:rPr>
        <w:t>Informations produits</w:t>
      </w:r>
      <w:proofErr w:type="gramEnd"/>
    </w:p>
    <w:p w14:paraId="7D26B71F" w14:textId="77777777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Soutien-gorge avec armatures, sans coques</w:t>
      </w:r>
    </w:p>
    <w:p w14:paraId="514C087C" w14:textId="77777777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Bonnets moulés, sans coutures pour un effet seconde peau</w:t>
      </w:r>
    </w:p>
    <w:p w14:paraId="6CEE705C" w14:textId="77777777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Décolleté rassurant, galbe naturel et silhouette redessinée</w:t>
      </w:r>
    </w:p>
    <w:p w14:paraId="1259682B" w14:textId="77777777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Bretelles ajustables et largeur adaptée selon la taille</w:t>
      </w:r>
    </w:p>
    <w:p w14:paraId="0AFDFF15" w14:textId="77777777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Dos en maille nerveuse pour un maintien optimisé et reste en place toute la journée</w:t>
      </w:r>
    </w:p>
    <w:p w14:paraId="4D2F8AB7" w14:textId="77777777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Agrafage aux finitions douces avec hauteur adaptée en fonction de la taille</w:t>
      </w:r>
    </w:p>
    <w:p w14:paraId="33E97043" w14:textId="77777777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Disponible jusqu’au bonnet H, pensé pour les poitrines généreuses</w:t>
      </w:r>
    </w:p>
    <w:p w14:paraId="1D8495C1" w14:textId="77777777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Broderie suisse</w:t>
      </w:r>
    </w:p>
    <w:p w14:paraId="09218C02" w14:textId="6A74E6D3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Dentelle française</w:t>
      </w:r>
    </w:p>
    <w:p w14:paraId="6704E0EC" w14:textId="77777777" w:rsidR="003817AA" w:rsidRPr="003817AA" w:rsidRDefault="003817AA" w:rsidP="003817AA">
      <w:pPr>
        <w:rPr>
          <w:lang w:val="fr-FR"/>
        </w:rPr>
      </w:pPr>
      <w:r w:rsidRPr="003817AA">
        <w:rPr>
          <w:lang w:val="fr-FR"/>
        </w:rPr>
        <w:t>Best-seller iconique, Cassiopée incarne l’expertise du sans couture. Les bonnets moulés de cette forme offrent un galbe naturel et une invisibilité parfaite sous les vêtements. Fruit d’un savoir-faire exclusif, ce soutien-gorge allie maintien, élégance et confort absolu.</w:t>
      </w:r>
    </w:p>
    <w:p w14:paraId="033059B9" w14:textId="4135A06A" w:rsidR="00741C73" w:rsidRDefault="003817AA" w:rsidP="003817AA">
      <w:proofErr w:type="gramStart"/>
      <w:r>
        <w:t>Reference :</w:t>
      </w:r>
      <w:proofErr w:type="gramEnd"/>
      <w:r>
        <w:t xml:space="preserve"> 00P_210_07151_0003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AA"/>
    <w:rsid w:val="000C26E2"/>
    <w:rsid w:val="003817AA"/>
    <w:rsid w:val="00741C73"/>
    <w:rsid w:val="00B8257B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33B0B"/>
  <w15:chartTrackingRefBased/>
  <w15:docId w15:val="{844A21B6-0CE5-4E3B-8140-CD4E2F68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1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1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1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1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1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17A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17A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17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17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17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17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17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17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17A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1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17A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1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2026-04-30T12:44:00Z</dcterms:created>
  <dcterms:modified xsi:type="dcterms:W3CDTF">2026-04-30T12:49:00Z</dcterms:modified>
</cp:coreProperties>
</file>