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57" w:rsidRDefault="00C15F57" w:rsidP="00C15F57">
      <w:pPr>
        <w:jc w:val="both"/>
        <w:rPr>
          <w:lang w:val="en-US"/>
        </w:rPr>
      </w:pPr>
      <w:r w:rsidRPr="009661DA">
        <w:rPr>
          <w:b/>
          <w:lang w:val="en-US"/>
        </w:rPr>
        <w:t>Delivery date</w:t>
      </w:r>
      <w:r>
        <w:rPr>
          <w:lang w:val="en-US"/>
        </w:rPr>
        <w:t>: 16/04/2022</w:t>
      </w:r>
    </w:p>
    <w:p w:rsidR="00C15F57" w:rsidRDefault="00C15F57" w:rsidP="00C15F57">
      <w:pPr>
        <w:jc w:val="both"/>
        <w:rPr>
          <w:lang w:val="en-US"/>
        </w:rPr>
      </w:pPr>
      <w:r>
        <w:rPr>
          <w:lang w:val="en-US"/>
        </w:rPr>
        <w:t>Examples of possible graphical reports. (Provisional)</w:t>
      </w:r>
    </w:p>
    <w:p w:rsidR="00ED3D9D" w:rsidRDefault="00ED3D9D" w:rsidP="00ED3D9D">
      <w:pPr>
        <w:pStyle w:val="Prrafodelista"/>
        <w:numPr>
          <w:ilvl w:val="0"/>
          <w:numId w:val="1"/>
        </w:numPr>
        <w:tabs>
          <w:tab w:val="left" w:pos="1526"/>
        </w:tabs>
        <w:jc w:val="both"/>
        <w:rPr>
          <w:lang w:val="en-US"/>
        </w:rPr>
      </w:pPr>
      <w:r w:rsidRPr="00ED3D9D">
        <w:rPr>
          <w:b/>
          <w:lang w:val="en-US"/>
        </w:rPr>
        <w:t>Purchase’s evolution</w:t>
      </w:r>
      <w:r>
        <w:rPr>
          <w:lang w:val="en-US"/>
        </w:rPr>
        <w:t xml:space="preserve">: </w:t>
      </w:r>
    </w:p>
    <w:p w:rsidR="00C15F57" w:rsidRDefault="00ED3D9D" w:rsidP="00E32178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 w:rsidRPr="00D50323">
        <w:rPr>
          <w:u w:val="single"/>
          <w:lang w:val="en-US"/>
        </w:rPr>
        <w:t>Description</w:t>
      </w:r>
      <w:r w:rsidRPr="00E32178">
        <w:rPr>
          <w:lang w:val="en-US"/>
        </w:rPr>
        <w:t xml:space="preserve">: </w:t>
      </w:r>
      <w:r w:rsidR="00E32178">
        <w:rPr>
          <w:lang w:val="en-US"/>
        </w:rPr>
        <w:t>T</w:t>
      </w:r>
      <w:r w:rsidRPr="00E32178">
        <w:rPr>
          <w:lang w:val="en-US"/>
        </w:rPr>
        <w:t>ake some purchase’s final cost and represent the “evolution” graphically. Show also each purchase’s customer (name).</w:t>
      </w:r>
    </w:p>
    <w:p w:rsidR="000E0D70" w:rsidRPr="00084493" w:rsidRDefault="00E32178" w:rsidP="000E0D70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>
        <w:rPr>
          <w:lang w:val="en-US"/>
        </w:rPr>
        <w:t>For example, in the following graphic we can see</w:t>
      </w:r>
      <w:r w:rsidR="00987811">
        <w:rPr>
          <w:lang w:val="en-US"/>
        </w:rPr>
        <w:t xml:space="preserve"> three customers (name), and all purchases they have. Not all customers we choose have to be the same; I mean customers may have different purchase amounts.</w:t>
      </w:r>
    </w:p>
    <w:p w:rsidR="000E0D70" w:rsidRDefault="000E0D70" w:rsidP="00084493">
      <w:pPr>
        <w:tabs>
          <w:tab w:val="left" w:pos="1526"/>
        </w:tabs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9E91322" wp14:editId="2D8FF211">
            <wp:extent cx="4134339" cy="2258646"/>
            <wp:effectExtent l="0" t="0" r="0" b="889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4493" w:rsidRDefault="00084493" w:rsidP="00084493">
      <w:pPr>
        <w:tabs>
          <w:tab w:val="left" w:pos="1526"/>
        </w:tabs>
        <w:jc w:val="both"/>
        <w:rPr>
          <w:lang w:val="en-US"/>
        </w:rPr>
      </w:pPr>
    </w:p>
    <w:p w:rsidR="000E0D70" w:rsidRDefault="00D77F6B" w:rsidP="00D77F6B">
      <w:pPr>
        <w:pStyle w:val="Prrafodelista"/>
        <w:numPr>
          <w:ilvl w:val="0"/>
          <w:numId w:val="1"/>
        </w:numPr>
        <w:tabs>
          <w:tab w:val="left" w:pos="1526"/>
        </w:tabs>
        <w:jc w:val="both"/>
        <w:rPr>
          <w:lang w:val="en-US"/>
        </w:rPr>
      </w:pPr>
      <w:r w:rsidRPr="00084493">
        <w:rPr>
          <w:b/>
          <w:lang w:val="en-US"/>
        </w:rPr>
        <w:t>Certain customer’s purchases</w:t>
      </w:r>
      <w:r>
        <w:rPr>
          <w:lang w:val="en-US"/>
        </w:rPr>
        <w:t>:</w:t>
      </w:r>
    </w:p>
    <w:p w:rsidR="00D77F6B" w:rsidRDefault="00D77F6B" w:rsidP="00D77F6B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 w:rsidRPr="00084493">
        <w:rPr>
          <w:u w:val="single"/>
          <w:lang w:val="en-US"/>
        </w:rPr>
        <w:t>Description</w:t>
      </w:r>
      <w:r>
        <w:rPr>
          <w:lang w:val="en-US"/>
        </w:rPr>
        <w:t>: through this report, the user will be able to check desired customer’s purchase history.</w:t>
      </w:r>
    </w:p>
    <w:p w:rsidR="00D77F6B" w:rsidRDefault="00D77F6B" w:rsidP="00D77F6B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>
        <w:rPr>
          <w:lang w:val="en-US"/>
        </w:rPr>
        <w:t xml:space="preserve">The way the program shows the report, allows the user to know more about all purchases the desired customer did. Specifically, the </w:t>
      </w:r>
      <w:r w:rsidR="00B53F53">
        <w:rPr>
          <w:lang w:val="en-US"/>
        </w:rPr>
        <w:t xml:space="preserve">“evolution line” of the </w:t>
      </w:r>
      <w:r>
        <w:rPr>
          <w:lang w:val="en-US"/>
        </w:rPr>
        <w:t>final cost of each purchase.</w:t>
      </w:r>
    </w:p>
    <w:p w:rsidR="00D77F6B" w:rsidRDefault="00D77F6B" w:rsidP="00084493">
      <w:pPr>
        <w:tabs>
          <w:tab w:val="left" w:pos="1526"/>
        </w:tabs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728308" cy="2500923"/>
            <wp:effectExtent l="0" t="0" r="15240" b="1397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7F6B" w:rsidRDefault="00D77F6B" w:rsidP="00D77F6B">
      <w:pPr>
        <w:tabs>
          <w:tab w:val="left" w:pos="1526"/>
        </w:tabs>
        <w:jc w:val="both"/>
        <w:rPr>
          <w:lang w:val="en-US"/>
        </w:rPr>
      </w:pPr>
    </w:p>
    <w:p w:rsidR="00B53F53" w:rsidRPr="00D77F6B" w:rsidRDefault="00B53F53" w:rsidP="00D77F6B">
      <w:pPr>
        <w:tabs>
          <w:tab w:val="left" w:pos="1526"/>
        </w:tabs>
        <w:jc w:val="both"/>
        <w:rPr>
          <w:lang w:val="en-US"/>
        </w:rPr>
      </w:pPr>
    </w:p>
    <w:p w:rsidR="00ED3D9D" w:rsidRDefault="00987811" w:rsidP="00ED3D9D">
      <w:pPr>
        <w:pStyle w:val="Prrafodelista"/>
        <w:numPr>
          <w:ilvl w:val="0"/>
          <w:numId w:val="1"/>
        </w:numPr>
        <w:tabs>
          <w:tab w:val="left" w:pos="1526"/>
        </w:tabs>
        <w:jc w:val="both"/>
        <w:rPr>
          <w:lang w:val="en-US"/>
        </w:rPr>
      </w:pPr>
      <w:r w:rsidRPr="00987811">
        <w:rPr>
          <w:b/>
          <w:lang w:val="en-US"/>
        </w:rPr>
        <w:lastRenderedPageBreak/>
        <w:t>Sort customers by age</w:t>
      </w:r>
      <w:r>
        <w:rPr>
          <w:lang w:val="en-US"/>
        </w:rPr>
        <w:t>:</w:t>
      </w:r>
    </w:p>
    <w:p w:rsidR="00D50323" w:rsidRDefault="00987811" w:rsidP="00CD31E0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 w:rsidRPr="00D50323">
        <w:rPr>
          <w:u w:val="single"/>
          <w:lang w:val="en-US"/>
        </w:rPr>
        <w:t>Description</w:t>
      </w:r>
      <w:r w:rsidRPr="00D50323">
        <w:rPr>
          <w:lang w:val="en-US"/>
        </w:rPr>
        <w:t>: this report will compare</w:t>
      </w:r>
      <w:r w:rsidR="00D50323" w:rsidRPr="00D50323">
        <w:rPr>
          <w:lang w:val="en-US"/>
        </w:rPr>
        <w:t xml:space="preserve"> all customers, sorting them in two main groups:</w:t>
      </w:r>
      <w:r w:rsidR="000E0D70" w:rsidRPr="00D50323">
        <w:rPr>
          <w:lang w:val="en-US"/>
        </w:rPr>
        <w:t xml:space="preserve"> </w:t>
      </w:r>
      <w:r w:rsidR="000E0D70" w:rsidRPr="00D50323">
        <w:rPr>
          <w:i/>
          <w:lang w:val="en-US"/>
        </w:rPr>
        <w:t>adult</w:t>
      </w:r>
      <w:r w:rsidR="000E0D70" w:rsidRPr="00D50323">
        <w:rPr>
          <w:lang w:val="en-US"/>
        </w:rPr>
        <w:t xml:space="preserve"> customers and </w:t>
      </w:r>
      <w:r w:rsidR="000E0D70" w:rsidRPr="00D50323">
        <w:rPr>
          <w:i/>
          <w:lang w:val="en-US"/>
        </w:rPr>
        <w:t>underage</w:t>
      </w:r>
      <w:r w:rsidR="000E0D70" w:rsidRPr="00D50323">
        <w:rPr>
          <w:lang w:val="en-US"/>
        </w:rPr>
        <w:t xml:space="preserve"> ones. </w:t>
      </w:r>
    </w:p>
    <w:p w:rsidR="00D50323" w:rsidRPr="00D50323" w:rsidRDefault="00D50323" w:rsidP="00CD31E0">
      <w:pPr>
        <w:pStyle w:val="Prrafodelista"/>
        <w:numPr>
          <w:ilvl w:val="1"/>
          <w:numId w:val="1"/>
        </w:numPr>
        <w:tabs>
          <w:tab w:val="left" w:pos="1526"/>
        </w:tabs>
        <w:jc w:val="both"/>
        <w:rPr>
          <w:lang w:val="en-US"/>
        </w:rPr>
      </w:pPr>
      <w:r w:rsidRPr="00D50323">
        <w:rPr>
          <w:lang w:val="en-US"/>
        </w:rPr>
        <w:t>To do it, the program will get the amount and calculated percentages of each side. Finally, the report will show the balance between them on a circular graphic.</w:t>
      </w:r>
    </w:p>
    <w:p w:rsidR="007042CD" w:rsidRDefault="000E0D70" w:rsidP="00B53F53">
      <w:pPr>
        <w:tabs>
          <w:tab w:val="left" w:pos="1526"/>
        </w:tabs>
        <w:ind w:left="1080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4572000" cy="2672862"/>
            <wp:effectExtent l="0" t="0" r="0" b="133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3F53" w:rsidRDefault="00B53F53" w:rsidP="00B53F53">
      <w:pPr>
        <w:tabs>
          <w:tab w:val="left" w:pos="1526"/>
        </w:tabs>
        <w:jc w:val="both"/>
        <w:rPr>
          <w:lang w:val="en-US"/>
        </w:rPr>
      </w:pPr>
    </w:p>
    <w:p w:rsidR="00BC6BA2" w:rsidRDefault="00BC6BA2" w:rsidP="00B53F53">
      <w:pPr>
        <w:tabs>
          <w:tab w:val="left" w:pos="1526"/>
        </w:tabs>
        <w:jc w:val="both"/>
        <w:rPr>
          <w:lang w:val="en-US"/>
        </w:rPr>
      </w:pPr>
      <w:bookmarkStart w:id="0" w:name="_GoBack"/>
      <w:bookmarkEnd w:id="0"/>
    </w:p>
    <w:p w:rsidR="00BC6BA2" w:rsidRDefault="00BC6BA2" w:rsidP="007042CD">
      <w:pPr>
        <w:tabs>
          <w:tab w:val="left" w:pos="1526"/>
        </w:tabs>
        <w:jc w:val="both"/>
        <w:rPr>
          <w:lang w:val="en-US"/>
        </w:rPr>
      </w:pPr>
      <w:r>
        <w:rPr>
          <w:lang w:val="en-US"/>
        </w:rPr>
        <w:t>The user has to select the wanted report, and then press the “View” button to get the information on the text area.</w:t>
      </w:r>
    </w:p>
    <w:p w:rsidR="007042CD" w:rsidRDefault="00BC6BA2" w:rsidP="007042CD">
      <w:pPr>
        <w:tabs>
          <w:tab w:val="left" w:pos="1526"/>
        </w:tabs>
        <w:jc w:val="both"/>
        <w:rPr>
          <w:lang w:val="en-US"/>
        </w:rPr>
      </w:pPr>
      <w:r>
        <w:rPr>
          <w:lang w:val="en-US"/>
        </w:rPr>
        <w:t xml:space="preserve">If the user presses the button and there is no report selected, the program will show a message on the text area. Once the “Go back” button is pressed, the program will take the user to the main menu. </w:t>
      </w:r>
      <w:r>
        <w:rPr>
          <w:lang w:val="en-US"/>
        </w:rPr>
        <w:t>This is how we the Java GUI’s graphical report’s section want to look like</w:t>
      </w:r>
      <w:r>
        <w:rPr>
          <w:lang w:val="en-US"/>
        </w:rPr>
        <w:t xml:space="preserve">. </w:t>
      </w:r>
    </w:p>
    <w:p w:rsidR="00BC6BA2" w:rsidRDefault="00BC6BA2" w:rsidP="007042CD">
      <w:pPr>
        <w:tabs>
          <w:tab w:val="left" w:pos="1526"/>
        </w:tabs>
        <w:jc w:val="both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70002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Bocet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CD" w:rsidRPr="007042CD" w:rsidRDefault="007042CD" w:rsidP="007042CD">
      <w:pPr>
        <w:tabs>
          <w:tab w:val="left" w:pos="1526"/>
        </w:tabs>
        <w:jc w:val="both"/>
        <w:rPr>
          <w:lang w:val="en-US"/>
        </w:rPr>
      </w:pPr>
    </w:p>
    <w:p w:rsidR="00987811" w:rsidRPr="00987811" w:rsidRDefault="00987811" w:rsidP="00987811">
      <w:pPr>
        <w:tabs>
          <w:tab w:val="left" w:pos="1526"/>
        </w:tabs>
        <w:jc w:val="both"/>
        <w:rPr>
          <w:lang w:val="en-US"/>
        </w:rPr>
      </w:pPr>
    </w:p>
    <w:p w:rsidR="00ED3D9D" w:rsidRDefault="00ED3D9D" w:rsidP="00ED3D9D">
      <w:pPr>
        <w:jc w:val="both"/>
      </w:pPr>
    </w:p>
    <w:p w:rsidR="00ED3D9D" w:rsidRDefault="00ED3D9D" w:rsidP="00ED3D9D">
      <w:pPr>
        <w:jc w:val="both"/>
      </w:pPr>
    </w:p>
    <w:p w:rsidR="00000DD7" w:rsidRDefault="00000DD7" w:rsidP="00ED3D9D">
      <w:pPr>
        <w:jc w:val="both"/>
      </w:pPr>
    </w:p>
    <w:sectPr w:rsidR="0000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pt;height:11.1pt" o:bullet="t">
        <v:imagedata r:id="rId1" o:title="mso10A2"/>
      </v:shape>
    </w:pict>
  </w:numPicBullet>
  <w:abstractNum w:abstractNumId="0" w15:restartNumberingAfterBreak="0">
    <w:nsid w:val="4DD82B84"/>
    <w:multiLevelType w:val="hybridMultilevel"/>
    <w:tmpl w:val="411C2AE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E0545"/>
    <w:multiLevelType w:val="hybridMultilevel"/>
    <w:tmpl w:val="82382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C9"/>
    <w:rsid w:val="00000DD7"/>
    <w:rsid w:val="00084493"/>
    <w:rsid w:val="000E0D70"/>
    <w:rsid w:val="000F4CC9"/>
    <w:rsid w:val="001E4784"/>
    <w:rsid w:val="00524D90"/>
    <w:rsid w:val="0053493E"/>
    <w:rsid w:val="005519D0"/>
    <w:rsid w:val="0070053B"/>
    <w:rsid w:val="007042CD"/>
    <w:rsid w:val="0082198E"/>
    <w:rsid w:val="009661DA"/>
    <w:rsid w:val="00987811"/>
    <w:rsid w:val="00AA7929"/>
    <w:rsid w:val="00B53F53"/>
    <w:rsid w:val="00BC6BA2"/>
    <w:rsid w:val="00C15F57"/>
    <w:rsid w:val="00D50323"/>
    <w:rsid w:val="00D77F6B"/>
    <w:rsid w:val="00DC0BCA"/>
    <w:rsid w:val="00E32178"/>
    <w:rsid w:val="00E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ECC5"/>
  <w15:chartTrackingRefBased/>
  <w15:docId w15:val="{240D0ADB-C3FA-4235-8305-D16F7B7D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D9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03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D5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Earnings</a:t>
            </a:r>
            <a:r>
              <a:rPr lang="es-ES" baseline="0"/>
              <a:t> from purchases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Cust.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  <c:pt idx="4">
                  <c:v>Purchase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40.299999999999997</c:v>
                </c:pt>
                <c:pt idx="1">
                  <c:v>20.5</c:v>
                </c:pt>
                <c:pt idx="2">
                  <c:v>25.5</c:v>
                </c:pt>
                <c:pt idx="3">
                  <c:v>40.5</c:v>
                </c:pt>
                <c:pt idx="4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26-48BC-98EE-25C7896797B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Cust. 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  <c:pt idx="4">
                  <c:v>Purchase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20.399999999999999</c:v>
                </c:pt>
                <c:pt idx="1">
                  <c:v>40.4</c:v>
                </c:pt>
                <c:pt idx="2">
                  <c:v>10.8</c:v>
                </c:pt>
                <c:pt idx="3">
                  <c:v>20.8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26-48BC-98EE-25C7896797B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Cuts. 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  <c:pt idx="4">
                  <c:v>Purchase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26-48BC-98EE-25C789679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773679"/>
        <c:axId val="544778671"/>
      </c:lineChart>
      <c:catAx>
        <c:axId val="544773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4778671"/>
        <c:crosses val="autoZero"/>
        <c:auto val="1"/>
        <c:lblAlgn val="ctr"/>
        <c:lblOffset val="100"/>
        <c:noMultiLvlLbl val="0"/>
      </c:catAx>
      <c:valAx>
        <c:axId val="54477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44773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Customer's purchase history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Cust.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10.5</c:v>
                </c:pt>
                <c:pt idx="1">
                  <c:v>30.5</c:v>
                </c:pt>
                <c:pt idx="2">
                  <c:v>2.5</c:v>
                </c:pt>
                <c:pt idx="3">
                  <c:v>40.5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8F-44DF-A674-5E272E275D9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8F-44DF-A674-5E272E275D9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Purchase 1</c:v>
                </c:pt>
                <c:pt idx="1">
                  <c:v>Purchase 2</c:v>
                </c:pt>
                <c:pt idx="2">
                  <c:v>Purchase 3</c:v>
                </c:pt>
                <c:pt idx="3">
                  <c:v>Purchase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8F-44DF-A674-5E272E275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213887"/>
        <c:axId val="536218047"/>
      </c:lineChart>
      <c:catAx>
        <c:axId val="536213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PURCHASE'S</a:t>
                </a:r>
                <a:r>
                  <a:rPr lang="es-ES" b="1" baseline="0"/>
                  <a:t> DATE</a:t>
                </a:r>
              </a:p>
            </c:rich>
          </c:tx>
          <c:layout>
            <c:manualLayout>
              <c:xMode val="edge"/>
              <c:yMode val="edge"/>
              <c:x val="0.44541873763898043"/>
              <c:y val="0.81826181221400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218047"/>
        <c:crosses val="autoZero"/>
        <c:auto val="1"/>
        <c:lblAlgn val="ctr"/>
        <c:lblOffset val="100"/>
        <c:noMultiLvlLbl val="0"/>
      </c:catAx>
      <c:valAx>
        <c:axId val="53621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b="1"/>
                  <a:t>PURCHASE'S</a:t>
                </a:r>
                <a:r>
                  <a:rPr lang="es-ES" b="1" baseline="0"/>
                  <a:t> COST</a:t>
                </a:r>
                <a:endParaRPr lang="es-E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621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just"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phases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just"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4FF-4C99-8DA7-85B5655A51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04FF-4C99-8DA7-85B5655A51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4FF-4C99-8DA7-85B5655A51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04FF-4C99-8DA7-85B5655A518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4FF-4C99-8DA7-85B5655A518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04FF-4C99-8DA7-85B5655A518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4FF-4C99-8DA7-85B5655A518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04FF-4C99-8DA7-85B5655A518D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2"/>
                <c:pt idx="0">
                  <c:v>Adults</c:v>
                </c:pt>
                <c:pt idx="1">
                  <c:v>Underage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F-4C99-8DA7-85B5655A518D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180</Words>
  <Characters>1293</Characters>
  <Application>Microsoft Office Word</Application>
  <DocSecurity>0</DocSecurity>
  <Lines>64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30</cp:revision>
  <dcterms:created xsi:type="dcterms:W3CDTF">2022-03-28T07:58:00Z</dcterms:created>
  <dcterms:modified xsi:type="dcterms:W3CDTF">2022-03-28T09:45:00Z</dcterms:modified>
</cp:coreProperties>
</file>