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人体 Debug 互动系统设计</w:t>
      </w:r>
    </w:p>
    <w:p>
      <w:pPr>
        <w:pStyle w:val="Subtitle"/>
      </w:pPr>
      <w:r>
        <w:t>产品流程与技术实现 阅读修订版</w:t>
      </w:r>
    </w:p>
    <w:p>
      <w:pPr/>
      <w:r>
        <w:t>用户选择身体部位和感受，回答生活习惯问题，确认信息后查看建议。随后完成现场计时任务，获得通关标记，由工作人员确认奖励。</w:t>
      </w:r>
    </w:p>
    <w:p>
      <w:pPr/>
      <w:r>
        <w:t>本文同时说明页面怎样操作、程序怎样处理，以及后台怎样管理。25 张页面与组件原型均直接展示。网页的文字和图片已放在同一个文件中，可单独下载。</w:t>
      </w:r>
    </w:p>
    <w:p>
      <w:pPr>
        <w:pStyle w:val="Heading1"/>
      </w:pPr>
      <w:r>
        <w:t>A 产品用途与用户体验</w:t>
      </w:r>
    </w:p>
    <w:p>
      <w:pPr>
        <w:pStyle w:val="Heading2"/>
      </w:pPr>
      <w:r>
        <w:t>系统提供什么</w:t>
      </w:r>
    </w:p>
    <w:p>
      <w:pPr/>
      <w:r>
        <w:t>系统用于现场大屏互动，提供健康知识与生活习惯建议。疾病诊断、用药建议和治疗承诺不属于本产品范围。</w:t>
      </w:r>
    </w:p>
    <w:p>
      <w:pPr/>
      <w:r>
        <w:t>“健康 Buff”是活动中的通关标记。倒计时结束表示游戏计时完成，不能据此判断动作已经正确完成或健康得到改善。</w:t>
      </w:r>
    </w:p>
    <w:p>
      <w:pPr>
        <w:pStyle w:val="Heading2"/>
      </w:pPr>
      <w:r>
        <w:t>用户怎样完成一次体验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4032"/>
        <w:gridCol w:w="4104"/>
      </w:tblGrid>
      <w:tr>
        <w:trPr>
          <w:cantSplit/>
          <w:tblHeader/>
        </w:trPr>
        <w:tc>
          <w:tcPr>
            <w:tcW w:type="dxa" w:w="1944"/>
            <w:vAlign w:val="center"/>
            <w:shd w:fill="17365D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1"/>
              </w:rPr>
              <w:t>阶段</w:t>
            </w:r>
          </w:p>
        </w:tc>
        <w:tc>
          <w:tcPr>
            <w:tcW w:type="dxa" w:w="4032"/>
            <w:vAlign w:val="center"/>
            <w:shd w:fill="17365D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1"/>
              </w:rPr>
              <w:t>目标</w:t>
            </w:r>
          </w:p>
        </w:tc>
        <w:tc>
          <w:tcPr>
            <w:tcW w:type="dxa" w:w="4104"/>
            <w:vAlign w:val="center"/>
            <w:shd w:fill="17365D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1"/>
              </w:rPr>
              <w:t>具体步骤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1</w:t>
            </w:r>
          </w:p>
        </w:tc>
        <w:tc>
          <w:tcPr>
            <w:tcW w:type="dxa" w:w="4032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选择与作答</w:t>
            </w:r>
          </w:p>
        </w:tc>
        <w:tc>
          <w:tcPr>
            <w:tcW w:type="dxa" w:w="410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开始 → 选择部位 → 选择感受 → 回答习惯问题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2</w:t>
            </w:r>
          </w:p>
        </w:tc>
        <w:tc>
          <w:tcPr>
            <w:tcW w:type="dxa" w:w="4032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检查信息</w:t>
            </w:r>
          </w:p>
        </w:tc>
        <w:tc>
          <w:tcPr>
            <w:tcW w:type="dxa" w:w="410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查看自动总结 → 必要时修改答案 → 确认并分析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3</w:t>
            </w:r>
          </w:p>
        </w:tc>
        <w:tc>
          <w:tcPr>
            <w:tcW w:type="dxa" w:w="4032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查看建议</w:t>
            </w:r>
          </w:p>
        </w:tc>
        <w:tc>
          <w:tcPr>
            <w:tcW w:type="dxa" w:w="410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等待分析 → 查看报告 → 开始现场任务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4</w:t>
            </w:r>
          </w:p>
        </w:tc>
        <w:tc>
          <w:tcPr>
            <w:tcW w:type="dxa" w:w="4032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完成体验</w:t>
            </w:r>
          </w:p>
        </w:tc>
        <w:tc>
          <w:tcPr>
            <w:tcW w:type="dxa" w:w="410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任务计时结束 → 显示通关标记 → 结束并返回首页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4032"/>
        <w:gridCol w:w="4104"/>
      </w:tblGrid>
      <w:tr>
        <w:trPr>
          <w:cantSplit/>
          <w:tblHeader/>
        </w:trPr>
        <w:tc>
          <w:tcPr>
            <w:tcW w:type="dxa" w:w="1944"/>
            <w:vAlign w:val="center"/>
            <w:shd w:fill="17365D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1"/>
              </w:rPr>
              <w:t>用户操作</w:t>
            </w:r>
          </w:p>
        </w:tc>
        <w:tc>
          <w:tcPr>
            <w:tcW w:type="dxa" w:w="4032"/>
            <w:vAlign w:val="center"/>
            <w:shd w:fill="17365D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1"/>
              </w:rPr>
              <w:t>页面怎样变化</w:t>
            </w:r>
          </w:p>
        </w:tc>
        <w:tc>
          <w:tcPr>
            <w:tcW w:type="dxa" w:w="4104"/>
            <w:vAlign w:val="center"/>
            <w:shd w:fill="17365D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1"/>
              </w:rPr>
              <w:t>为什么这样安排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开始体验</w:t>
            </w:r>
          </w:p>
        </w:tc>
        <w:tc>
          <w:tcPr>
            <w:tcW w:type="dxa" w:w="4032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建立本次体验记录，先说明日志保存规则</w:t>
            </w:r>
          </w:p>
        </w:tc>
        <w:tc>
          <w:tcPr>
            <w:tcW w:type="dxa" w:w="410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用户知道哪些信息会被保存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选择部位</w:t>
            </w:r>
          </w:p>
        </w:tc>
        <w:tc>
          <w:tcPr>
            <w:tcW w:type="dxa" w:w="4032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一次显示一张人体图，可切换正面、背面、侧面</w:t>
            </w:r>
          </w:p>
        </w:tc>
        <w:tc>
          <w:tcPr>
            <w:tcW w:type="dxa" w:w="410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不同视角对应同一身体部位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确认部位与感受</w:t>
            </w:r>
          </w:p>
        </w:tc>
        <w:tc>
          <w:tcPr>
            <w:tcW w:type="dxa" w:w="4032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确认后固定选择，进入问答</w:t>
            </w:r>
          </w:p>
        </w:tc>
        <w:tc>
          <w:tcPr>
            <w:tcW w:type="dxa" w:w="410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后续题目与建议基于一致的信息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点击答案</w:t>
            </w:r>
          </w:p>
        </w:tc>
        <w:tc>
          <w:tcPr>
            <w:tcW w:type="dxa" w:w="4032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立即保存，自动进入下一题；默认 5 题</w:t>
            </w:r>
          </w:p>
        </w:tc>
        <w:tc>
          <w:tcPr>
            <w:tcW w:type="dxa" w:w="410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不需要额外点击“下一题”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完成最后一题</w:t>
            </w:r>
          </w:p>
        </w:tc>
        <w:tc>
          <w:tcPr>
            <w:tcW w:type="dxa" w:w="4032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自动显示情况总结和全部答案</w:t>
            </w:r>
          </w:p>
        </w:tc>
        <w:tc>
          <w:tcPr>
            <w:tcW w:type="dxa" w:w="410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用户先检查事实，再开始分析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修改答案</w:t>
            </w:r>
          </w:p>
        </w:tc>
        <w:tc>
          <w:tcPr>
            <w:tcW w:type="dxa" w:w="4032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更新总结，直接回到确认页面</w:t>
            </w:r>
          </w:p>
        </w:tc>
        <w:tc>
          <w:tcPr>
            <w:tcW w:type="dxa" w:w="410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仅补答因修改而受影响的分支题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确认并分析</w:t>
            </w:r>
          </w:p>
        </w:tc>
        <w:tc>
          <w:tcPr>
            <w:tcW w:type="dxa" w:w="4032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显示扫描动画，开始等待计时</w:t>
            </w:r>
          </w:p>
        </w:tc>
        <w:tc>
          <w:tcPr>
            <w:tcW w:type="dxa" w:w="410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只分析用户已经确认的信息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开始任务</w:t>
            </w:r>
          </w:p>
        </w:tc>
        <w:tc>
          <w:tcPr>
            <w:tcW w:type="dxa" w:w="4032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显示动作说明，默认计时 25 秒</w:t>
            </w:r>
          </w:p>
        </w:tc>
        <w:tc>
          <w:tcPr>
            <w:tcW w:type="dxa" w:w="410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计时结束后自动进入通关页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通关后结束</w:t>
            </w:r>
          </w:p>
        </w:tc>
        <w:tc>
          <w:tcPr>
            <w:tcW w:type="dxa" w:w="4032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清除现场内容并返回首页，默认停留 15 秒</w:t>
            </w:r>
          </w:p>
        </w:tc>
        <w:tc>
          <w:tcPr>
            <w:tcW w:type="dxa" w:w="410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为下一位用户准备干净的页面</w:t>
            </w:r>
          </w:p>
        </w:tc>
      </w:tr>
    </w:tbl>
    <w:p>
      <w:pPr>
        <w:spacing w:after="0"/>
      </w:pPr>
    </w:p>
    <w:p>
      <w:pPr/>
      <w:r>
        <w:t>已经确认的部位和感受不能在本次体验中更改。需要重新选择时，退出并开始新体验。用户随时可以退出；刷新页面也回到首页。</w:t>
      </w:r>
    </w:p>
    <w:p>
      <w:pPr/>
      <w:r>
        <w:t>覆盖部位包括眼睛、头部、颈肩、手腕、胸腹、腰背、膝盖和腿脚。程序用一个固定编号识别同一部位，避免切换视角后换错题目。</w:t>
      </w:r>
    </w:p>
    <w:p>
      <w:pPr>
        <w:pStyle w:val="Heading1"/>
        <w:pageBreakBefore/>
      </w:pPr>
      <w:r>
        <w:t>B 报告生成与异常处理</w:t>
      </w:r>
    </w:p>
    <w:p>
      <w:pPr>
        <w:pStyle w:val="Heading2"/>
      </w:pPr>
      <w:r>
        <w:t>先分清总结与报告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4032"/>
        <w:gridCol w:w="4104"/>
      </w:tblGrid>
      <w:tr>
        <w:trPr>
          <w:cantSplit/>
          <w:tblHeader/>
        </w:trPr>
        <w:tc>
          <w:tcPr>
            <w:tcW w:type="dxa" w:w="1944"/>
            <w:vAlign w:val="center"/>
            <w:shd w:fill="17365D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1"/>
              </w:rPr>
              <w:t>内容</w:t>
            </w:r>
          </w:p>
        </w:tc>
        <w:tc>
          <w:tcPr>
            <w:tcW w:type="dxa" w:w="4032"/>
            <w:vAlign w:val="center"/>
            <w:shd w:fill="17365D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1"/>
              </w:rPr>
              <w:t>谁生成</w:t>
            </w:r>
          </w:p>
        </w:tc>
        <w:tc>
          <w:tcPr>
            <w:tcW w:type="dxa" w:w="4104"/>
            <w:vAlign w:val="center"/>
            <w:shd w:fill="17365D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1"/>
              </w:rPr>
              <w:t>包含什么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情况总结</w:t>
            </w:r>
          </w:p>
        </w:tc>
        <w:tc>
          <w:tcPr>
            <w:tcW w:type="dxa" w:w="4032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程序按固定句式组合</w:t>
            </w:r>
          </w:p>
        </w:tc>
        <w:tc>
          <w:tcPr>
            <w:tcW w:type="dxa" w:w="410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已选部位、感受和回答，不加入疾病判断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健康报告</w:t>
            </w:r>
          </w:p>
        </w:tc>
        <w:tc>
          <w:tcPr>
            <w:tcW w:type="dxa" w:w="4032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AI 生成，程序检查后展示</w:t>
            </w:r>
          </w:p>
        </w:tc>
        <w:tc>
          <w:tcPr>
            <w:tcW w:type="dxa" w:w="410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身体分析、改善建议和审核过的现场任务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备用报告</w:t>
            </w:r>
          </w:p>
        </w:tc>
        <w:tc>
          <w:tcPr>
            <w:tcW w:type="dxa" w:w="4032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从提前审核的内容中选取</w:t>
            </w:r>
          </w:p>
        </w:tc>
        <w:tc>
          <w:tcPr>
            <w:tcW w:type="dxa" w:w="410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根据身体部位提供建议，明确标记为预置内容</w:t>
            </w:r>
          </w:p>
        </w:tc>
      </w:tr>
    </w:tbl>
    <w:p>
      <w:pPr>
        <w:spacing w:after="0"/>
      </w:pPr>
    </w:p>
    <w:p>
      <w:pPr/>
      <w:r>
        <w:t>例如，总结可以写成“你选择了颈肩。你感到僵硬。你每天使用电脑超过 8 小时。”这一步只是复述选择，不需要调用 AI。</w:t>
      </w:r>
    </w:p>
    <w:p>
      <w:pPr/>
      <w:r>
        <w:t>AI 要结合具体回答给出建议，但不能把某种生活习惯写成已经确认的病因。文案采用短句，一句话说明一个事实或动作。</w:t>
      </w:r>
    </w:p>
    <w:p>
      <w:pPr>
        <w:pStyle w:val="Heading2"/>
      </w:pPr>
      <w:r>
        <w:t>程序如何检查 AI 的结果</w:t>
      </w:r>
    </w:p>
    <w:p>
      <w:pPr/>
      <w:r>
        <w:t>AI 收到部位、感受、题目、答案，以及允许选择的任务编号。题目与答案同时提供可读文字，不能只给模型一串编号。</w:t>
      </w:r>
    </w:p>
    <w:p>
      <w:pPr/>
      <w:r>
        <w:t>返回内容使用 JSON。它是一种按“字段名和内容”组织信息的文字格式，便于程序读取。</w:t>
      </w:r>
    </w:p>
    <w:p>
      <w:pPr/>
      <w:r>
        <w:t>检查 JSON 字段、类型和数量的规则叫 JSON Schema。它能发现缺字段、数量错误等问题；内容是否安全，还需要其他规则检查。</w:t>
      </w:r>
    </w:p>
    <w:p>
      <w:pPr>
        <w:pStyle w:val="ListBullet"/>
      </w:pPr>
      <w:r>
        <w:t>建议默认 3 条，允许配置为 3 至 5 条；不能重复。</w:t>
      </w:r>
    </w:p>
    <w:p>
      <w:pPr>
        <w:pStyle w:val="ListBullet"/>
      </w:pPr>
      <w:r>
        <w:t>给 AI 的要求写明数量，JSON Schema 固定数量，程序再核对数量和重复内容。</w:t>
      </w:r>
    </w:p>
    <w:p>
      <w:pPr>
        <w:pStyle w:val="ListBullet"/>
      </w:pPr>
      <w:r>
        <w:t>身体分析应引用用户回答，不能捏造用户信息。</w:t>
      </w:r>
    </w:p>
    <w:p>
      <w:pPr>
        <w:pStyle w:val="ListBullet"/>
      </w:pPr>
      <w:r>
        <w:t>AI 只能选择审核任务库中的任务，不能自由编写运动方案。</w:t>
      </w:r>
    </w:p>
    <w:p>
      <w:pPr>
        <w:pStyle w:val="ListBullet"/>
      </w:pPr>
      <w:r>
        <w:t>任务时长和通关标记由后台配置，不能由 AI 改写。</w:t>
      </w:r>
    </w:p>
    <w:p>
      <w:pPr>
        <w:pStyle w:val="Heading2"/>
      </w:pPr>
      <w:r>
        <w:t>用户最多等待多久</w:t>
      </w:r>
    </w:p>
    <w:p>
      <w:pPr/>
      <w:r>
        <w:t>默认从最终确认起等待 15 秒。排队、模型生成、再次尝试和结果检查，都计入这段时间。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7200"/>
      </w:tblGrid>
      <w:tr>
        <w:trPr>
          <w:cantSplit/>
          <w:tblHeader/>
        </w:trPr>
        <w:tc>
          <w:tcPr>
            <w:tcW w:type="dxa" w:w="2880"/>
            <w:vAlign w:val="center"/>
            <w:shd w:fill="17365D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1"/>
              </w:rPr>
              <w:t>处理过程</w:t>
            </w:r>
          </w:p>
        </w:tc>
        <w:tc>
          <w:tcPr>
            <w:tcW w:type="dxa" w:w="7200"/>
            <w:vAlign w:val="center"/>
            <w:shd w:fill="17365D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1"/>
              </w:rPr>
              <w:t>触发条件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确认信息 → 检查安全规则</w:t>
            </w:r>
          </w:p>
        </w:tc>
        <w:tc>
          <w:tcPr>
            <w:tcW w:type="dxa" w:w="7200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按顺序处理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检查安全规则 → 等待分析</w:t>
            </w:r>
          </w:p>
        </w:tc>
        <w:tc>
          <w:tcPr>
            <w:tcW w:type="dxa" w:w="7200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未发现危险信号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检查安全规则 → 安全提示</w:t>
            </w:r>
          </w:p>
        </w:tc>
        <w:tc>
          <w:tcPr>
            <w:tcW w:type="dxa" w:w="7200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命中危险信号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等待分析 → 健康报告</w:t>
            </w:r>
          </w:p>
        </w:tc>
        <w:tc>
          <w:tcPr>
            <w:tcW w:type="dxa" w:w="7200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时间内完成且内容合格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等待分析 → 备用报告</w:t>
            </w:r>
          </w:p>
        </w:tc>
        <w:tc>
          <w:tcPr>
            <w:tcW w:type="dxa" w:w="7200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超时或分析失败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4032"/>
        <w:gridCol w:w="4104"/>
      </w:tblGrid>
      <w:tr>
        <w:trPr>
          <w:cantSplit/>
          <w:tblHeader/>
        </w:trPr>
        <w:tc>
          <w:tcPr>
            <w:tcW w:type="dxa" w:w="1944"/>
            <w:vAlign w:val="center"/>
            <w:shd w:fill="17365D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1"/>
              </w:rPr>
              <w:t>情况</w:t>
            </w:r>
          </w:p>
        </w:tc>
        <w:tc>
          <w:tcPr>
            <w:tcW w:type="dxa" w:w="4032"/>
            <w:vAlign w:val="center"/>
            <w:shd w:fill="17365D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1"/>
              </w:rPr>
              <w:t>程序怎样处理</w:t>
            </w:r>
          </w:p>
        </w:tc>
        <w:tc>
          <w:tcPr>
            <w:tcW w:type="dxa" w:w="4104"/>
            <w:vAlign w:val="center"/>
            <w:shd w:fill="17365D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1"/>
              </w:rPr>
              <w:t>用户看到什么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AI 按时返回合格内容</w:t>
            </w:r>
          </w:p>
        </w:tc>
        <w:tc>
          <w:tcPr>
            <w:tcW w:type="dxa" w:w="4032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保存并展示报告</w:t>
            </w:r>
          </w:p>
        </w:tc>
        <w:tc>
          <w:tcPr>
            <w:tcW w:type="dxa" w:w="410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来自 AI 的健康报告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连接失败、内容不合格或超时</w:t>
            </w:r>
          </w:p>
        </w:tc>
        <w:tc>
          <w:tcPr>
            <w:tcW w:type="dxa" w:w="4032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时间允许时按配置重试，否则选备用内容</w:t>
            </w:r>
          </w:p>
        </w:tc>
        <w:tc>
          <w:tcPr>
            <w:tcW w:type="dxa" w:w="410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明确标记的备用报告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等待队列已满</w:t>
            </w:r>
          </w:p>
        </w:tc>
        <w:tc>
          <w:tcPr>
            <w:tcW w:type="dxa" w:w="4032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立即选择备用内容</w:t>
            </w:r>
          </w:p>
        </w:tc>
        <w:tc>
          <w:tcPr>
            <w:tcW w:type="dxa" w:w="410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不继续排队等待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发现危险信号</w:t>
            </w:r>
          </w:p>
        </w:tc>
        <w:tc>
          <w:tcPr>
            <w:tcW w:type="dxa" w:w="4032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停止普通报告、任务和通关流程</w:t>
            </w:r>
          </w:p>
        </w:tc>
        <w:tc>
          <w:tcPr>
            <w:tcW w:type="dxa" w:w="410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审核过的安全提示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备用报告已展示，AI 才返回</w:t>
            </w:r>
          </w:p>
        </w:tc>
        <w:tc>
          <w:tcPr>
            <w:tcW w:type="dxa" w:w="4032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记录调用结果，不替换页面</w:t>
            </w:r>
          </w:p>
        </w:tc>
        <w:tc>
          <w:tcPr>
            <w:tcW w:type="dxa" w:w="410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原报告保持不变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用户已经退出</w:t>
            </w:r>
          </w:p>
        </w:tc>
        <w:tc>
          <w:tcPr>
            <w:tcW w:type="dxa" w:w="4032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清除临时记录，拒绝写入旧结果</w:t>
            </w:r>
          </w:p>
        </w:tc>
        <w:tc>
          <w:tcPr>
            <w:tcW w:type="dxa" w:w="410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首页，不出现上一次的报告</w:t>
            </w:r>
          </w:p>
        </w:tc>
      </w:tr>
    </w:tbl>
    <w:p>
      <w:pPr>
        <w:spacing w:after="0"/>
      </w:pPr>
    </w:p>
    <w:p>
      <w:pPr/>
      <w:r>
        <w:t>备用报告先按身体部位选择，再按感受或答案细化。每个部位都要有通用备用内容；没有具体匹配时，用审核过的最低风险通用内容。</w:t>
      </w:r>
    </w:p>
    <w:p>
      <w:pPr/>
      <w:r>
        <w:t>感受确认、保存答案、最终确认和检查报告时，都要检查安全规则。规则只能识别问卷覆盖的风险，不能声称已经排除所有危险。安全提示、规则和任务内容上线前需要人工审核。</w:t>
      </w:r>
    </w:p>
    <w:p>
      <w:pPr>
        <w:pStyle w:val="Heading1"/>
        <w:pageBreakBefore/>
      </w:pPr>
      <w:r>
        <w:t>C 技术组成与多人使用</w:t>
      </w:r>
    </w:p>
    <w:p>
      <w:pPr>
        <w:pStyle w:val="Heading2"/>
      </w:pPr>
      <w:r>
        <w:t>用户点击后由谁处理</w:t>
      </w:r>
    </w:p>
    <w:p>
      <w:pPr/>
      <w:r>
        <w:t>大屏浏览器负责显示页面。接入层接收请求，交给业务程序处理。AI 服务生成报告，数据库保存配置和历史记录。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7200"/>
      </w:tblGrid>
      <w:tr>
        <w:trPr>
          <w:cantSplit/>
          <w:tblHeader/>
        </w:trPr>
        <w:tc>
          <w:tcPr>
            <w:tcW w:type="dxa" w:w="2880"/>
            <w:vAlign w:val="center"/>
            <w:shd w:fill="17365D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1"/>
              </w:rPr>
              <w:t>处理过程</w:t>
            </w:r>
          </w:p>
        </w:tc>
        <w:tc>
          <w:tcPr>
            <w:tcW w:type="dxa" w:w="7200"/>
            <w:vAlign w:val="center"/>
            <w:shd w:fill="17365D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1"/>
              </w:rPr>
              <w:t>触发条件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大屏页面 → 接入层</w:t>
            </w:r>
          </w:p>
        </w:tc>
        <w:tc>
          <w:tcPr>
            <w:tcW w:type="dxa" w:w="7200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用户操作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接入层 → 业务程序</w:t>
            </w:r>
          </w:p>
        </w:tc>
        <w:tc>
          <w:tcPr>
            <w:tcW w:type="dxa" w:w="7200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请求处理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业务程序 → AI 服务</w:t>
            </w:r>
          </w:p>
        </w:tc>
        <w:tc>
          <w:tcPr>
            <w:tcW w:type="dxa" w:w="7200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生成报告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业务程序 → 数据库</w:t>
            </w:r>
          </w:p>
        </w:tc>
        <w:tc>
          <w:tcPr>
            <w:tcW w:type="dxa" w:w="7200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读取配置和保存记录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4032"/>
        <w:gridCol w:w="4104"/>
      </w:tblGrid>
      <w:tr>
        <w:trPr>
          <w:cantSplit/>
          <w:tblHeader/>
        </w:trPr>
        <w:tc>
          <w:tcPr>
            <w:tcW w:type="dxa" w:w="1944"/>
            <w:vAlign w:val="center"/>
            <w:shd w:fill="17365D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1"/>
              </w:rPr>
              <w:t>组成</w:t>
            </w:r>
          </w:p>
        </w:tc>
        <w:tc>
          <w:tcPr>
            <w:tcW w:type="dxa" w:w="4032"/>
            <w:vAlign w:val="center"/>
            <w:shd w:fill="17365D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1"/>
              </w:rPr>
              <w:t>具体作用</w:t>
            </w:r>
          </w:p>
        </w:tc>
        <w:tc>
          <w:tcPr>
            <w:tcW w:type="dxa" w:w="4104"/>
            <w:vAlign w:val="center"/>
            <w:shd w:fill="17365D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1"/>
              </w:rPr>
              <w:t>初版建议使用的技术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大屏页面</w:t>
            </w:r>
          </w:p>
        </w:tc>
        <w:tc>
          <w:tcPr>
            <w:tcW w:type="dxa" w:w="4032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显示题目、报告和倒计时，响应触摸操作</w:t>
            </w:r>
          </w:p>
        </w:tc>
        <w:tc>
          <w:tcPr>
            <w:tcW w:type="dxa" w:w="410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TypeScript，在 JavaScript 基础上增加类型检查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接入层</w:t>
            </w:r>
          </w:p>
        </w:tc>
        <w:tc>
          <w:tcPr>
            <w:tcW w:type="dxa" w:w="4032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统一接收请求并转给业务程序</w:t>
            </w:r>
          </w:p>
        </w:tc>
        <w:tc>
          <w:tcPr>
            <w:tcW w:type="dxa" w:w="410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反向代理，即统一的请求入口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业务程序</w:t>
            </w:r>
          </w:p>
        </w:tc>
        <w:tc>
          <w:tcPr>
            <w:tcW w:type="dxa" w:w="4032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保存进度，检查输入，决定页面接下来做什么</w:t>
            </w:r>
          </w:p>
        </w:tc>
        <w:tc>
          <w:tcPr>
            <w:tcW w:type="dxa" w:w="410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FastAPI，用 Python 编写服务接口的框架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输入检查</w:t>
            </w:r>
          </w:p>
        </w:tc>
        <w:tc>
          <w:tcPr>
            <w:tcW w:type="dxa" w:w="4032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检查必填内容、数据类型和允许值</w:t>
            </w:r>
          </w:p>
        </w:tc>
        <w:tc>
          <w:tcPr>
            <w:tcW w:type="dxa" w:w="410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Pydantic，将输入转换并检查为约定的数据对象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数据库</w:t>
            </w:r>
          </w:p>
        </w:tc>
        <w:tc>
          <w:tcPr>
            <w:tcW w:type="dxa" w:w="4032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保存管理员、已发布配置、内容库和历史日志</w:t>
            </w:r>
          </w:p>
        </w:tc>
        <w:tc>
          <w:tcPr>
            <w:tcW w:type="dxa" w:w="410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MySQL，一种保存和查询数据的软件</w:t>
            </w:r>
          </w:p>
        </w:tc>
      </w:tr>
    </w:tbl>
    <w:p>
      <w:pPr>
        <w:spacing w:after="0"/>
      </w:pPr>
    </w:p>
    <w:p>
      <w:pPr/>
      <w:r>
        <w:t>初版业务程序使用一个运行进程，部署参数中称为一个 Worker。多个进程需要共同保存体验记录和控制 AI 调用数量，不能直接复制当前进程配置。</w:t>
      </w:r>
    </w:p>
    <w:p>
      <w:pPr>
        <w:pStyle w:val="Heading2"/>
      </w:pPr>
      <w:r>
        <w:t>等待 AI 时仍能服务其他用户</w:t>
      </w:r>
    </w:p>
    <w:p>
      <w:pPr/>
      <w:r>
        <w:t>网络请求经常需要等待。程序在一位用户等待 AI 时，可以继续处理其他用户的点击。这种等待方式叫异步处理；Python 的 asyncio 用来安排这些任务。</w:t>
      </w:r>
    </w:p>
    <w:p>
      <w:pPr/>
      <w:r>
        <w:t>asyncio 不等于多个线程，也不保证模型服务能同时生成多份报告。模型实际处理能力需要测试。</w:t>
      </w:r>
    </w:p>
    <w:p>
      <w:pPr/>
      <w:r>
        <w:t>初版默认最多同时向模型发送 5 个请求。其余请求进入有数量上限的等待队列，排队也消耗总等待时间。</w:t>
      </w:r>
    </w:p>
    <w:p>
      <w:pPr/>
      <w:r>
        <w:t>限制“同时正在处理的请求数”的做法叫并发控制。5 个请求不等于只能接入 5 台设备，答题和看报告的设备不占用模型调用名额。</w:t>
      </w:r>
    </w:p>
    <w:p>
      <w:pPr/>
      <w:r>
        <w:t>降低这个上限时，允许已发出的请求结束，再减少新请求名额。增加运行进程或服务器时，所有进程需要共享同一个总上限。</w:t>
      </w:r>
    </w:p>
    <w:p>
      <w:pPr>
        <w:pStyle w:val="Heading2"/>
      </w:pPr>
      <w:r>
        <w:t>用一段代码说明等待边界</w:t>
      </w:r>
    </w:p>
    <w:p>
      <w:pPr/>
      <w:r>
        <w:t>下面只演示排队与模型调用怎样共用总等待时间。</w:t>
      </w:r>
    </w:p>
    <w:p>
      <w:pPr/>
      <w:r>
        <w:t>输入：payload 是已确认的信息；limiter 控制调用名额；client 发送异步请求；timeout_s 是总等待秒数。</w:t>
      </w:r>
    </w:p>
    <w:p>
      <w:pPr/>
      <w:r>
        <w:t>输出：模型返回的原始结果，仍需检查后才能展示。失败：时间耗尽会抛出 TimeoutError，调用方应选择备用报告。</w:t>
      </w:r>
    </w:p>
    <w:p>
      <w:pPr>
        <w:spacing w:line="264" w:lineRule="auto"/>
      </w:pPr>
      <w:r>
        <w:rPr>
          <w:rFonts w:ascii="Consolas" w:hAnsi="Consolas"/>
          <w:sz w:val="20"/>
        </w:rPr>
        <w:t>import asyncio</w:t>
        <w:br/>
        <w:br/>
        <w:t>async def analyze(payload, limiter, client, timeout_s):</w:t>
        <w:br/>
        <w:t xml:space="preserve">    async with asyncio.timeout(timeout_s):</w:t>
        <w:br/>
        <w:t xml:space="preserve">        async with limiter:</w:t>
        <w:br/>
        <w:t xml:space="preserve">            return await client.generate(payload)</w:t>
      </w:r>
    </w:p>
    <w:p>
      <w:pPr/>
      <w:r>
        <w:t>异步函数里不能直接使用会卡住整个进程的网络请求、休眠或数据库调用。数据库应使用异步驱动，或把同步调用放到单独线程中执行。大量计算也应移出这个等待调度过程。</w:t>
      </w:r>
    </w:p>
    <w:p>
      <w:pPr>
        <w:pStyle w:val="Heading2"/>
      </w:pPr>
      <w:r>
        <w:t>多人的答案为什么不会混在一起</w:t>
      </w:r>
    </w:p>
    <w:p>
      <w:pPr/>
      <w:r>
        <w:t>程序为每次体验单独保存部位、答案、进度和报告。这份临时记录叫会话。每次体验都有随机的 session_id，即会话编号。</w:t>
      </w:r>
    </w:p>
    <w:p>
      <w:pPr/>
      <w:r>
        <w:t>会话编号用于找到记录，私有凭证用于确认访问权限。知道编号本身，不能直接读取别人的体验内容。</w:t>
      </w:r>
    </w:p>
    <w:p>
      <w:pPr/>
      <w:r>
        <w:t>程序还记录当前阶段，例如问答中、分析中、报告就绪或任务进行中。它规定哪些阶段可以进入下一步，这套规定叫状态机。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4032"/>
        <w:gridCol w:w="4104"/>
      </w:tblGrid>
      <w:tr>
        <w:trPr>
          <w:cantSplit/>
          <w:tblHeader/>
        </w:trPr>
        <w:tc>
          <w:tcPr>
            <w:tcW w:type="dxa" w:w="1944"/>
            <w:vAlign w:val="center"/>
            <w:shd w:fill="17365D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1"/>
              </w:rPr>
              <w:t>要防止的问题</w:t>
            </w:r>
          </w:p>
        </w:tc>
        <w:tc>
          <w:tcPr>
            <w:tcW w:type="dxa" w:w="4032"/>
            <w:vAlign w:val="center"/>
            <w:shd w:fill="17365D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1"/>
              </w:rPr>
              <w:t>处理方法</w:t>
            </w:r>
          </w:p>
        </w:tc>
        <w:tc>
          <w:tcPr>
            <w:tcW w:type="dxa" w:w="4104"/>
            <w:vAlign w:val="center"/>
            <w:shd w:fill="17365D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1"/>
              </w:rPr>
              <w:t>对应名称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重复点击分析，生成多个任务</w:t>
            </w:r>
          </w:p>
        </w:tc>
        <w:tc>
          <w:tcPr>
            <w:tcW w:type="dxa" w:w="4032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同一输入与同一请求键只创建一次分析</w:t>
            </w:r>
          </w:p>
        </w:tc>
        <w:tc>
          <w:tcPr>
            <w:tcW w:type="dxa" w:w="410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幂等，键放在 Idempotency-Key 请求头中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修改了答案，旧分析覆盖新结果</w:t>
            </w:r>
          </w:p>
        </w:tc>
        <w:tc>
          <w:tcPr>
            <w:tcW w:type="dxa" w:w="4032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答案变更递增版本；分析绑定确认时的版本</w:t>
            </w:r>
          </w:p>
        </w:tc>
        <w:tc>
          <w:tcPr>
            <w:tcW w:type="dxa" w:w="410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answer_revision 和 input_revision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一次调用的结果被写到另一份记录</w:t>
            </w:r>
          </w:p>
        </w:tc>
        <w:tc>
          <w:tcPr>
            <w:tcW w:type="dxa" w:w="4032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调用有独立编号，写入时核对会话和阶段</w:t>
            </w:r>
          </w:p>
        </w:tc>
        <w:tc>
          <w:tcPr>
            <w:tcW w:type="dxa" w:w="410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request_id，即调用编号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AI 与超时同时完成，显示两份报告</w:t>
            </w:r>
          </w:p>
        </w:tc>
        <w:tc>
          <w:tcPr>
            <w:tcW w:type="dxa" w:w="4032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程序只允许一次结果写入成功</w:t>
            </w:r>
          </w:p>
        </w:tc>
        <w:tc>
          <w:tcPr>
            <w:tcW w:type="dxa" w:w="410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原子状态转换，即一次决定不可被重复执行</w:t>
            </w:r>
          </w:p>
        </w:tc>
      </w:tr>
    </w:tbl>
    <w:p>
      <w:pPr>
        <w:spacing w:after="0"/>
      </w:pPr>
    </w:p>
    <w:p>
      <w:pPr/>
      <w:r>
        <w:t>结果写入时要同时核对体验编号、确认版本、调用编号和当前阶段。用户退出后，即使模型晚返回，也不能写入已经关闭的体验。</w:t>
      </w:r>
    </w:p>
    <w:p>
      <w:pPr/>
      <w:r>
        <w:t>任务结束时间由服务器记录，页面只计算还剩多久。重复点击、查询或网络重试不能重新开始计时。取消本地请求也不保证模型服务已经停止生成。</w:t>
      </w:r>
    </w:p>
    <w:p>
      <w:pPr>
        <w:pStyle w:val="Heading1"/>
        <w:pageBreakBefore/>
      </w:pPr>
      <w:r>
        <w:t>D 后台配置与数据保存</w:t>
      </w:r>
    </w:p>
    <w:p>
      <w:pPr>
        <w:pStyle w:val="Heading2"/>
      </w:pPr>
      <w:r>
        <w:t>管理员可以调整什么</w:t>
      </w:r>
    </w:p>
    <w:p>
      <w:pPr/>
      <w:r>
        <w:t>后台需要登录，管理题库、任务、备用建议、安全规则、模型连接和页面内容。管理员账号通过管理命令创建，不提供网页注册入口。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7200"/>
      </w:tblGrid>
      <w:tr>
        <w:trPr>
          <w:cantSplit/>
          <w:tblHeader/>
        </w:trPr>
        <w:tc>
          <w:tcPr>
            <w:tcW w:type="dxa" w:w="2880"/>
            <w:vAlign w:val="center"/>
            <w:shd w:fill="17365D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1"/>
              </w:rPr>
              <w:t>内容</w:t>
            </w:r>
          </w:p>
        </w:tc>
        <w:tc>
          <w:tcPr>
            <w:tcW w:type="dxa" w:w="7200"/>
            <w:vAlign w:val="center"/>
            <w:shd w:fill="17365D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1"/>
              </w:rPr>
              <w:t>后台操作方式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时间参数</w:t>
            </w:r>
          </w:p>
        </w:tc>
        <w:tc>
          <w:tcPr>
            <w:tcW w:type="dxa" w:w="7200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滑条同时显示数值、单位、范围和步长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其他数值</w:t>
            </w:r>
          </w:p>
        </w:tc>
        <w:tc>
          <w:tcPr>
            <w:tcW w:type="dxa" w:w="7200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下拉选择两个预设或自定义，自定义后输入数值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开关和固定选项</w:t>
            </w:r>
          </w:p>
        </w:tc>
        <w:tc>
          <w:tcPr>
            <w:tcW w:type="dxa" w:w="7200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开关用于启用或关闭，下拉框用于选择固定类型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模型地址和名称</w:t>
            </w:r>
          </w:p>
        </w:tc>
        <w:tc>
          <w:tcPr>
            <w:tcW w:type="dxa" w:w="7200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普通输入框，直接填写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给 AI 的要求</w:t>
            </w:r>
          </w:p>
        </w:tc>
        <w:tc>
          <w:tcPr>
            <w:tcW w:type="dxa" w:w="7200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多行编辑框；这段要求称为 Prompt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模型密钥</w:t>
            </w:r>
          </w:p>
        </w:tc>
        <w:tc>
          <w:tcPr>
            <w:tcW w:type="dxa" w:w="7200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密码框，允许替换，不显示已保存的原文</w:t>
            </w:r>
          </w:p>
        </w:tc>
      </w:tr>
    </w:tbl>
    <w:p>
      <w:pPr>
        <w:spacing w:after="0"/>
      </w:pPr>
    </w:p>
    <w:p>
      <w:pPr>
        <w:pStyle w:val="Heading2"/>
      </w:pPr>
      <w:r>
        <w:t>时间参数怎样配合</w:t>
      </w:r>
    </w:p>
    <w:p>
      <w:pPr/>
      <w:r>
        <w:t>总等待上限优先于其他等待设置。一次调用实际能等多久，取“单次调用上限”和“当前剩余时间”中较小的值。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4032"/>
        <w:gridCol w:w="4104"/>
      </w:tblGrid>
      <w:tr>
        <w:trPr>
          <w:cantSplit/>
          <w:tblHeader/>
        </w:trPr>
        <w:tc>
          <w:tcPr>
            <w:tcW w:type="dxa" w:w="1944"/>
            <w:vAlign w:val="center"/>
            <w:shd w:fill="17365D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1"/>
              </w:rPr>
              <w:t>时间设置</w:t>
            </w:r>
          </w:p>
        </w:tc>
        <w:tc>
          <w:tcPr>
            <w:tcW w:type="dxa" w:w="4032"/>
            <w:vAlign w:val="center"/>
            <w:shd w:fill="17365D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1"/>
              </w:rPr>
              <w:t>默认值</w:t>
            </w:r>
          </w:p>
        </w:tc>
        <w:tc>
          <w:tcPr>
            <w:tcW w:type="dxa" w:w="4104"/>
            <w:vAlign w:val="center"/>
            <w:shd w:fill="17365D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1"/>
              </w:rPr>
              <w:t>建议范围和调整步长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分析总等待</w:t>
            </w:r>
          </w:p>
        </w:tc>
        <w:tc>
          <w:tcPr>
            <w:tcW w:type="dxa" w:w="4032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15 秒</w:t>
            </w:r>
          </w:p>
        </w:tc>
        <w:tc>
          <w:tcPr>
            <w:tcW w:type="dxa" w:w="410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5 至 60 秒，每次 1 秒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排队等待上限</w:t>
            </w:r>
          </w:p>
        </w:tc>
        <w:tc>
          <w:tcPr>
            <w:tcW w:type="dxa" w:w="4032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5 秒</w:t>
            </w:r>
          </w:p>
        </w:tc>
        <w:tc>
          <w:tcPr>
            <w:tcW w:type="dxa" w:w="410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0 至 30 秒，每次 1 秒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单次模型调用上限</w:t>
            </w:r>
          </w:p>
        </w:tc>
        <w:tc>
          <w:tcPr>
            <w:tcW w:type="dxa" w:w="4032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15 秒</w:t>
            </w:r>
          </w:p>
        </w:tc>
        <w:tc>
          <w:tcPr>
            <w:tcW w:type="dxa" w:w="410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1 至 60 秒，每次 1 秒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扫描动画一轮</w:t>
            </w:r>
          </w:p>
        </w:tc>
        <w:tc>
          <w:tcPr>
            <w:tcW w:type="dxa" w:w="4032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5 秒</w:t>
            </w:r>
          </w:p>
        </w:tc>
        <w:tc>
          <w:tcPr>
            <w:tcW w:type="dxa" w:w="410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1 至 10 秒，每次 1 秒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现场任务</w:t>
            </w:r>
          </w:p>
        </w:tc>
        <w:tc>
          <w:tcPr>
            <w:tcW w:type="dxa" w:w="4032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25 秒</w:t>
            </w:r>
          </w:p>
        </w:tc>
        <w:tc>
          <w:tcPr>
            <w:tcW w:type="dxa" w:w="410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20 至 30 秒，每次 1 秒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通关页停留</w:t>
            </w:r>
          </w:p>
        </w:tc>
        <w:tc>
          <w:tcPr>
            <w:tcW w:type="dxa" w:w="4032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15 秒</w:t>
            </w:r>
          </w:p>
        </w:tc>
        <w:tc>
          <w:tcPr>
            <w:tcW w:type="dxa" w:w="410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5 至 60 秒，每次 1 秒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无操作后退出</w:t>
            </w:r>
          </w:p>
        </w:tc>
        <w:tc>
          <w:tcPr>
            <w:tcW w:type="dxa" w:w="4032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60 秒</w:t>
            </w:r>
          </w:p>
        </w:tc>
        <w:tc>
          <w:tcPr>
            <w:tcW w:type="dxa" w:w="410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30 至 300 秒，每次 5 秒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退出前提示</w:t>
            </w:r>
          </w:p>
        </w:tc>
        <w:tc>
          <w:tcPr>
            <w:tcW w:type="dxa" w:w="4032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10 秒</w:t>
            </w:r>
          </w:p>
        </w:tc>
        <w:tc>
          <w:tcPr>
            <w:tcW w:type="dxa" w:w="410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5 至 30 秒，每次 1 秒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再次尝试前的间隔</w:t>
            </w:r>
          </w:p>
        </w:tc>
        <w:tc>
          <w:tcPr>
            <w:tcW w:type="dxa" w:w="4032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1 秒</w:t>
            </w:r>
          </w:p>
        </w:tc>
        <w:tc>
          <w:tcPr>
            <w:tcW w:type="dxa" w:w="410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0 至 5 秒，每次 1 秒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后台登录有效期</w:t>
            </w:r>
          </w:p>
        </w:tc>
        <w:tc>
          <w:tcPr>
            <w:tcW w:type="dxa" w:w="4032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30 分钟</w:t>
            </w:r>
          </w:p>
        </w:tc>
        <w:tc>
          <w:tcPr>
            <w:tcW w:type="dxa" w:w="410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5 至 120 分钟，每次 5 分钟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日志保留</w:t>
            </w:r>
          </w:p>
        </w:tc>
        <w:tc>
          <w:tcPr>
            <w:tcW w:type="dxa" w:w="4032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30 天</w:t>
            </w:r>
          </w:p>
        </w:tc>
        <w:tc>
          <w:tcPr>
            <w:tcW w:type="dxa" w:w="410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1 至 180 天，每次 1 天</w:t>
            </w:r>
          </w:p>
        </w:tc>
      </w:tr>
    </w:tbl>
    <w:p>
      <w:pPr>
        <w:spacing w:after="0"/>
      </w:pPr>
    </w:p>
    <w:p>
      <w:pPr/>
      <w:r>
        <w:t>扫描动画的一轮时长只控制画面循环。报告已经可用时可以立即显示，不必等动画播完。分析中和任务中各用自己的期限，避免被无操作计时提前打断。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4032"/>
        <w:gridCol w:w="4104"/>
      </w:tblGrid>
      <w:tr>
        <w:trPr>
          <w:cantSplit/>
          <w:tblHeader/>
        </w:trPr>
        <w:tc>
          <w:tcPr>
            <w:tcW w:type="dxa" w:w="1944"/>
            <w:vAlign w:val="center"/>
            <w:shd w:fill="17365D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1"/>
              </w:rPr>
              <w:t>数值设置</w:t>
            </w:r>
          </w:p>
        </w:tc>
        <w:tc>
          <w:tcPr>
            <w:tcW w:type="dxa" w:w="4032"/>
            <w:vAlign w:val="center"/>
            <w:shd w:fill="17365D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1"/>
              </w:rPr>
              <w:t>两个预设</w:t>
            </w:r>
          </w:p>
        </w:tc>
        <w:tc>
          <w:tcPr>
            <w:tcW w:type="dxa" w:w="4104"/>
            <w:vAlign w:val="center"/>
            <w:shd w:fill="17365D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1"/>
              </w:rPr>
              <w:t>自定义范围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同时调用 AI 的数量</w:t>
            </w:r>
          </w:p>
        </w:tc>
        <w:tc>
          <w:tcPr>
            <w:tcW w:type="dxa" w:w="4032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3、5</w:t>
            </w:r>
          </w:p>
        </w:tc>
        <w:tc>
          <w:tcPr>
            <w:tcW w:type="dxa" w:w="410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1 至 50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等待队列可容纳的请求数</w:t>
            </w:r>
          </w:p>
        </w:tc>
        <w:tc>
          <w:tcPr>
            <w:tcW w:type="dxa" w:w="4032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10、20</w:t>
            </w:r>
          </w:p>
        </w:tc>
        <w:tc>
          <w:tcPr>
            <w:tcW w:type="dxa" w:w="410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0 至 200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题目数量</w:t>
            </w:r>
          </w:p>
        </w:tc>
        <w:tc>
          <w:tcPr>
            <w:tcW w:type="dxa" w:w="4032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5、7</w:t>
            </w:r>
          </w:p>
        </w:tc>
        <w:tc>
          <w:tcPr>
            <w:tcW w:type="dxa" w:w="410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3 至 10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建议数量</w:t>
            </w:r>
          </w:p>
        </w:tc>
        <w:tc>
          <w:tcPr>
            <w:tcW w:type="dxa" w:w="4032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3、5</w:t>
            </w:r>
          </w:p>
        </w:tc>
        <w:tc>
          <w:tcPr>
            <w:tcW w:type="dxa" w:w="410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3 至 5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输出长度上限</w:t>
            </w:r>
          </w:p>
        </w:tc>
        <w:tc>
          <w:tcPr>
            <w:tcW w:type="dxa" w:w="4032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1024、2048</w:t>
            </w:r>
          </w:p>
        </w:tc>
        <w:tc>
          <w:tcPr>
            <w:tcW w:type="dxa" w:w="410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256 至 8192，需确认模型支持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回答随机程度</w:t>
            </w:r>
          </w:p>
        </w:tc>
        <w:tc>
          <w:tcPr>
            <w:tcW w:type="dxa" w:w="4032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0.2、0.5</w:t>
            </w:r>
          </w:p>
        </w:tc>
        <w:tc>
          <w:tcPr>
            <w:tcW w:type="dxa" w:w="410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0 至 2，需确认模型支持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失败后再次尝试次数</w:t>
            </w:r>
          </w:p>
        </w:tc>
        <w:tc>
          <w:tcPr>
            <w:tcW w:type="dxa" w:w="4032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0、1</w:t>
            </w:r>
          </w:p>
        </w:tc>
        <w:tc>
          <w:tcPr>
            <w:tcW w:type="dxa" w:w="410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0 至 2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登录失败次数限制</w:t>
            </w:r>
          </w:p>
        </w:tc>
        <w:tc>
          <w:tcPr>
            <w:tcW w:type="dxa" w:w="4032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5、10</w:t>
            </w:r>
          </w:p>
        </w:tc>
        <w:tc>
          <w:tcPr>
            <w:tcW w:type="dxa" w:w="410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3 至 20</w:t>
            </w:r>
          </w:p>
        </w:tc>
      </w:tr>
    </w:tbl>
    <w:p>
      <w:pPr>
        <w:spacing w:after="0"/>
      </w:pPr>
    </w:p>
    <w:p>
      <w:pPr/>
      <w:r>
        <w:t>输出长度按 token 计量，它是模型处理文字的计量单位，不能直接当成汉字数。回答随机程度的参数名是 temperature；数值含义与支持范围应按所用模型确认。</w:t>
      </w:r>
    </w:p>
    <w:p>
      <w:pPr>
        <w:pStyle w:val="Heading2"/>
      </w:pPr>
      <w:r>
        <w:t>保存草稿与发布有什么区别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7200"/>
      </w:tblGrid>
      <w:tr>
        <w:trPr>
          <w:cantSplit/>
          <w:tblHeader/>
        </w:trPr>
        <w:tc>
          <w:tcPr>
            <w:tcW w:type="dxa" w:w="2880"/>
            <w:vAlign w:val="center"/>
            <w:shd w:fill="17365D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1"/>
              </w:rPr>
              <w:t>处理过程</w:t>
            </w:r>
          </w:p>
        </w:tc>
        <w:tc>
          <w:tcPr>
            <w:tcW w:type="dxa" w:w="7200"/>
            <w:vAlign w:val="center"/>
            <w:shd w:fill="17365D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1"/>
              </w:rPr>
              <w:t>触发条件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编辑草稿 → 检查内容 → 发布新版本 → 新体验使用</w:t>
            </w:r>
          </w:p>
        </w:tc>
        <w:tc>
          <w:tcPr>
            <w:tcW w:type="dxa" w:w="7200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按顺序处理</w:t>
            </w:r>
          </w:p>
        </w:tc>
      </w:tr>
    </w:tbl>
    <w:p>
      <w:pPr>
        <w:spacing w:after="0"/>
      </w:pPr>
    </w:p>
    <w:p>
      <w:pPr/>
      <w:r>
        <w:t>保存草稿只保存编辑结果。发布前要检查数量、范围、重复编号和内容覆盖；发布后才供新体验使用。</w:t>
      </w:r>
    </w:p>
    <w:p>
      <w:pPr/>
      <w:r>
        <w:t>尚未结束的体验继续使用开始时的配置副本，这个副本叫快照。config_version 是配置版本号，用来查清当时用了哪份设置。</w:t>
      </w:r>
    </w:p>
    <w:p>
      <w:pPr/>
      <w:r>
        <w:t>紧急安全规则可以立即作用于未结束的体验，记录其安全规则版本。AI 同时调用数量也可以由控制器即时调整。</w:t>
      </w:r>
    </w:p>
    <w:p>
      <w:pPr/>
      <w:r>
        <w:t>数据库地址、登录凭证、加密主密钥、运行进程数和服务端口属于启动设置。改变它们要按部署流程处理，后台应说明是否需要重启。</w:t>
      </w:r>
    </w:p>
    <w:p>
      <w:pPr>
        <w:pStyle w:val="Heading2"/>
      </w:pPr>
      <w:r>
        <w:t>哪些数据会被长期保存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4032"/>
        <w:gridCol w:w="4104"/>
      </w:tblGrid>
      <w:tr>
        <w:trPr>
          <w:cantSplit/>
          <w:tblHeader/>
        </w:trPr>
        <w:tc>
          <w:tcPr>
            <w:tcW w:type="dxa" w:w="1944"/>
            <w:vAlign w:val="center"/>
            <w:shd w:fill="17365D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1"/>
              </w:rPr>
              <w:t>数据</w:t>
            </w:r>
          </w:p>
        </w:tc>
        <w:tc>
          <w:tcPr>
            <w:tcW w:type="dxa" w:w="4032"/>
            <w:vAlign w:val="center"/>
            <w:shd w:fill="17365D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1"/>
              </w:rPr>
              <w:t>保存位置</w:t>
            </w:r>
          </w:p>
        </w:tc>
        <w:tc>
          <w:tcPr>
            <w:tcW w:type="dxa" w:w="4104"/>
            <w:vAlign w:val="center"/>
            <w:shd w:fill="17365D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1"/>
              </w:rPr>
              <w:t>结束体验后的处理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页面内容、本次答案与报告缓存</w:t>
            </w:r>
          </w:p>
        </w:tc>
        <w:tc>
          <w:tcPr>
            <w:tcW w:type="dxa" w:w="4032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浏览器和业务程序的临时记录</w:t>
            </w:r>
          </w:p>
        </w:tc>
        <w:tc>
          <w:tcPr>
            <w:tcW w:type="dxa" w:w="410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清除，避免下一位用户看到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管理员、题库、任务、备用内容与配置版本</w:t>
            </w:r>
          </w:p>
        </w:tc>
        <w:tc>
          <w:tcPr>
            <w:tcW w:type="dxa" w:w="4032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MySQL 数据库</w:t>
            </w:r>
          </w:p>
        </w:tc>
        <w:tc>
          <w:tcPr>
            <w:tcW w:type="dxa" w:w="410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保留，继续供后台和新体验读取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问答记录和 AI 调用日志</w:t>
            </w:r>
          </w:p>
        </w:tc>
        <w:tc>
          <w:tcPr>
            <w:tcW w:type="dxa" w:w="4032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MySQL 数据库</w:t>
            </w:r>
          </w:p>
        </w:tc>
        <w:tc>
          <w:tcPr>
            <w:tcW w:type="dxa" w:w="410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管理员按权限查询，到期清理完整内容</w:t>
            </w:r>
          </w:p>
        </w:tc>
      </w:tr>
    </w:tbl>
    <w:p>
      <w:pPr>
        <w:spacing w:after="0"/>
      </w:pPr>
    </w:p>
    <w:p>
      <w:pPr/>
      <w:r>
        <w:t>首页告知会保存问答与模型输出。默认记录完整业务输入、模型原始输出、检查后的报告、错误和耗时。无效 JSON 或超时也要记录已收到的内容与错误。</w:t>
      </w:r>
    </w:p>
    <w:p>
      <w:pPr/>
      <w:r>
        <w:t>密钥、登录密码、会话凭证和携带访问凭证的 Authorization 请求头始终排除。密码只保存不可还原的校验值，称为密码哈希。</w:t>
      </w:r>
    </w:p>
    <w:p>
      <w:pPr/>
      <w:r>
        <w:t>管理员改密码或停用账号后，旧登录失效。后台登录还要限制失败次数，并防止其他网站借用登录状态发出管理操作，这类防护叫 CSRF 防护。</w:t>
      </w:r>
    </w:p>
    <w:p>
      <w:pPr/>
      <w:r>
        <w:t>密钥若加密保存，加密主密钥需与加密后的模型密钥分开保存。日志导出和配置变更都要记录操作人，便于追查。</w:t>
      </w:r>
    </w:p>
    <w:p>
      <w:pPr>
        <w:pStyle w:val="Heading2"/>
      </w:pPr>
      <w:r>
        <w:t>后台统计应该怎样读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7200"/>
      </w:tblGrid>
      <w:tr>
        <w:trPr>
          <w:cantSplit/>
          <w:tblHeader/>
        </w:trPr>
        <w:tc>
          <w:tcPr>
            <w:tcW w:type="dxa" w:w="2880"/>
            <w:vAlign w:val="center"/>
            <w:shd w:fill="17365D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7200"/>
            <w:vAlign w:val="center"/>
            <w:shd w:fill="17365D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1"/>
              </w:rPr>
              <w:t>实际含义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体验次数</w:t>
            </w:r>
          </w:p>
        </w:tc>
        <w:tc>
          <w:tcPr>
            <w:tcW w:type="dxa" w:w="7200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建立的体验记录数，完成、退出、安全拦截分别统计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分析次数</w:t>
            </w:r>
          </w:p>
        </w:tc>
        <w:tc>
          <w:tcPr>
            <w:tcW w:type="dxa" w:w="7200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用户最终确认启动的分析数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模型调用次数</w:t>
            </w:r>
          </w:p>
        </w:tc>
        <w:tc>
          <w:tcPr>
            <w:tcW w:type="dxa" w:w="7200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实际发送的请求数，含再次尝试，不能等同分析次数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模型平均耗时</w:t>
            </w:r>
          </w:p>
        </w:tc>
        <w:tc>
          <w:tcPr>
            <w:tcW w:type="dxa" w:w="7200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调用总耗时除以完成的调用数，成功与失败分别显示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用户等待时间</w:t>
            </w:r>
          </w:p>
        </w:tc>
        <w:tc>
          <w:tcPr>
            <w:tcW w:type="dxa" w:w="7200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从最终确认到报告可用的时间，包含排队和检查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备用报告比例</w:t>
            </w:r>
          </w:p>
        </w:tc>
        <w:tc>
          <w:tcPr>
            <w:tcW w:type="dxa" w:w="7200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普通分析中使用备用报告的比例，安全拦截单列</w:t>
            </w:r>
          </w:p>
        </w:tc>
      </w:tr>
    </w:tbl>
    <w:p>
      <w:pPr>
        <w:spacing w:after="0"/>
      </w:pPr>
    </w:p>
    <w:p>
      <w:pPr/>
      <w:r>
        <w:t>等待时间还记录 P95，即约 95% 的请求耗时不超过这个值，用来观察较慢的体验。日志到期后可以保留不含回答内容的汇总统计。</w:t>
      </w:r>
    </w:p>
    <w:p>
      <w:pPr>
        <w:pStyle w:val="Heading1"/>
        <w:pageBreakBefore/>
      </w:pPr>
      <w:r>
        <w:t>E 开发接口与部署方法</w:t>
      </w:r>
    </w:p>
    <w:p>
      <w:pPr>
        <w:pStyle w:val="Heading2"/>
      </w:pPr>
      <w:r>
        <w:t>页面怎样与服务端交换信息</w:t>
      </w:r>
    </w:p>
    <w:p>
      <w:pPr/>
      <w:r>
        <w:t>页面通过固定地址提交或查询信息。这些地址和约定的输入输出合起来叫 API，也就是程序之间的接口。</w:t>
      </w:r>
    </w:p>
    <w:p>
      <w:pPr/>
      <w:r>
        <w:t>接口输入使用稳定编号。用户看到的题目和选项文字，由对应版本的题库解释出来。日期时间带时区，统一采用 ISO 8601 格式。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4392"/>
        <w:gridCol w:w="4104"/>
      </w:tblGrid>
      <w:tr>
        <w:trPr>
          <w:cantSplit/>
          <w:tblHeader/>
        </w:trPr>
        <w:tc>
          <w:tcPr>
            <w:tcW w:type="dxa" w:w="1584"/>
            <w:vAlign w:val="center"/>
            <w:shd w:fill="17365D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1"/>
              </w:rPr>
              <w:t>用户动作</w:t>
            </w:r>
          </w:p>
        </w:tc>
        <w:tc>
          <w:tcPr>
            <w:tcW w:type="dxa" w:w="4392"/>
            <w:vAlign w:val="center"/>
            <w:shd w:fill="17365D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1"/>
              </w:rPr>
              <w:t>接口</w:t>
            </w:r>
          </w:p>
        </w:tc>
        <w:tc>
          <w:tcPr>
            <w:tcW w:type="dxa" w:w="4104"/>
            <w:vAlign w:val="center"/>
            <w:shd w:fill="17365D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1"/>
              </w:rPr>
              <w:t>输入与输出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开始体验</w:t>
            </w:r>
          </w:p>
        </w:tc>
        <w:tc>
          <w:tcPr>
            <w:tcW w:type="dxa" w:w="4392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POST /api/sessions</w:t>
            </w:r>
          </w:p>
        </w:tc>
        <w:tc>
          <w:tcPr>
            <w:tcW w:type="dxa" w:w="410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建立体验，返回私有凭证和配置副本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确认部位或感受</w:t>
            </w:r>
          </w:p>
        </w:tc>
        <w:tc>
          <w:tcPr>
            <w:tcW w:type="dxa" w:w="4392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POST /api/sessions/{id}/selection</w:t>
            </w:r>
          </w:p>
        </w:tc>
        <w:tc>
          <w:tcPr>
            <w:tcW w:type="dxa" w:w="410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提交选择，保存并固定选择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保存或修改答案</w:t>
            </w:r>
          </w:p>
        </w:tc>
        <w:tc>
          <w:tcPr>
            <w:tcW w:type="dxa" w:w="4392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PUT /api/sessions/{id}/answers/{question_id}</w:t>
            </w:r>
          </w:p>
        </w:tc>
        <w:tc>
          <w:tcPr>
            <w:tcW w:type="dxa" w:w="410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提交选项，返回进度和需补答的问题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查看总结</w:t>
            </w:r>
          </w:p>
        </w:tc>
        <w:tc>
          <w:tcPr>
            <w:tcW w:type="dxa" w:w="4392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GET /api/sessions/{id}/summary</w:t>
            </w:r>
          </w:p>
        </w:tc>
        <w:tc>
          <w:tcPr>
            <w:tcW w:type="dxa" w:w="410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返回当前答案组合成的总结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确认并分析</w:t>
            </w:r>
          </w:p>
        </w:tc>
        <w:tc>
          <w:tcPr>
            <w:tcW w:type="dxa" w:w="4392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POST /api/sessions/{id}/analysis</w:t>
            </w:r>
          </w:p>
        </w:tc>
        <w:tc>
          <w:tcPr>
            <w:tcW w:type="dxa" w:w="410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检查已确认输入，创建一次分析任务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等待报告</w:t>
            </w:r>
          </w:p>
        </w:tc>
        <w:tc>
          <w:tcPr>
            <w:tcW w:type="dxa" w:w="4392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GET /api/sessions/{id}/analysis</w:t>
            </w:r>
          </w:p>
        </w:tc>
        <w:tc>
          <w:tcPr>
            <w:tcW w:type="dxa" w:w="410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返回等待中、报告、备用报告或安全提示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开始现场任务</w:t>
            </w:r>
          </w:p>
        </w:tc>
        <w:tc>
          <w:tcPr>
            <w:tcW w:type="dxa" w:w="4392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POST /api/sessions/{id}/task</w:t>
            </w:r>
          </w:p>
        </w:tc>
        <w:tc>
          <w:tcPr>
            <w:tcW w:type="dxa" w:w="410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启动一次计时，返回结束时间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退出</w:t>
            </w:r>
          </w:p>
        </w:tc>
        <w:tc>
          <w:tcPr>
            <w:tcW w:type="dxa" w:w="4392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POST /api/sessions/{id}/close</w:t>
            </w:r>
          </w:p>
        </w:tc>
        <w:tc>
          <w:tcPr>
            <w:tcW w:type="dxa" w:w="410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关闭体验，清除临时数据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管理员登录</w:t>
            </w:r>
          </w:p>
        </w:tc>
        <w:tc>
          <w:tcPr>
            <w:tcW w:type="dxa" w:w="4392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POST /api/admin/login</w:t>
            </w:r>
          </w:p>
        </w:tc>
        <w:tc>
          <w:tcPr>
            <w:tcW w:type="dxa" w:w="410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检查账号密码，建立管理登录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编辑设置</w:t>
            </w:r>
          </w:p>
        </w:tc>
        <w:tc>
          <w:tcPr>
            <w:tcW w:type="dxa" w:w="4392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GET / PUT /api/admin/config</w:t>
            </w:r>
          </w:p>
        </w:tc>
        <w:tc>
          <w:tcPr>
            <w:tcW w:type="dxa" w:w="410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读取或保存配置草稿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发布设置</w:t>
            </w:r>
          </w:p>
        </w:tc>
        <w:tc>
          <w:tcPr>
            <w:tcW w:type="dxa" w:w="4392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POST /api/admin/config/publish</w:t>
            </w:r>
          </w:p>
        </w:tc>
        <w:tc>
          <w:tcPr>
            <w:tcW w:type="dxa" w:w="410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检查后发布，返回新版本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查看运行记录</w:t>
            </w:r>
          </w:p>
        </w:tc>
        <w:tc>
          <w:tcPr>
            <w:tcW w:type="dxa" w:w="4392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GET /api/admin/logs 和 /metrics</w:t>
            </w:r>
          </w:p>
        </w:tc>
        <w:tc>
          <w:tcPr>
            <w:tcW w:type="dxa" w:w="410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按权限返回日志或统计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检查服务</w:t>
            </w:r>
          </w:p>
        </w:tc>
        <w:tc>
          <w:tcPr>
            <w:tcW w:type="dxa" w:w="4392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GET /health/live 和 /health/ready</w:t>
            </w:r>
          </w:p>
        </w:tc>
        <w:tc>
          <w:tcPr>
            <w:tcW w:type="dxa" w:w="410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分别检查进程存活与依赖就绪</w:t>
            </w:r>
          </w:p>
        </w:tc>
      </w:tr>
    </w:tbl>
    <w:p>
      <w:pPr>
        <w:spacing w:after="0"/>
      </w:pPr>
    </w:p>
    <w:p>
      <w:pPr/>
      <w:r>
        <w:t>路径中的 {id} 指本次体验编号，{question_id} 指题目编号。POST 常用于提交操作，GET 用于读取，PUT 用于更新已有内容。</w:t>
      </w:r>
    </w:p>
    <w:p>
      <w:pPr/>
      <w:r>
        <w:t>题库、任务、备用内容和安全规则也需要管理接口。删除已发布版本引用的内容时保留旧版本，避免未结束的体验找不到内容。</w:t>
      </w:r>
    </w:p>
    <w:p>
      <w:pPr>
        <w:pStyle w:val="Heading2"/>
      </w:pPr>
      <w:r>
        <w:t>开发时怎样组织数据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7200"/>
      </w:tblGrid>
      <w:tr>
        <w:trPr>
          <w:cantSplit/>
          <w:tblHeader/>
        </w:trPr>
        <w:tc>
          <w:tcPr>
            <w:tcW w:type="dxa" w:w="2880"/>
            <w:vAlign w:val="center"/>
            <w:shd w:fill="17365D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1"/>
              </w:rPr>
              <w:t>数据对象</w:t>
            </w:r>
          </w:p>
        </w:tc>
        <w:tc>
          <w:tcPr>
            <w:tcW w:type="dxa" w:w="7200"/>
            <w:vAlign w:val="center"/>
            <w:shd w:fill="17365D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1"/>
              </w:rPr>
              <w:t>程序必须知道什么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当前体验</w:t>
            </w:r>
          </w:p>
        </w:tc>
        <w:tc>
          <w:tcPr>
            <w:tcW w:type="dxa" w:w="7200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体验编号、阶段、答案版本、配置版本和有效期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部位与感受</w:t>
            </w:r>
          </w:p>
        </w:tc>
        <w:tc>
          <w:tcPr>
            <w:tcW w:type="dxa" w:w="7200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固定编号、显示文字、视角和是否已确认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题目与答案</w:t>
            </w:r>
          </w:p>
        </w:tc>
        <w:tc>
          <w:tcPr>
            <w:tcW w:type="dxa" w:w="7200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题目编号、允许选项、显示文字和出现条件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给 AI 的输入</w:t>
            </w:r>
          </w:p>
        </w:tc>
        <w:tc>
          <w:tcPr>
            <w:tcW w:type="dxa" w:w="7200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体验与调用编号、确认版本、完整问题和答案、建议数量、允许任务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AI 的返回内容</w:t>
            </w:r>
          </w:p>
        </w:tc>
        <w:tc>
          <w:tcPr>
            <w:tcW w:type="dxa" w:w="7200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body_analysis 为分析文字，1 至 500 字符；suggestions 每条 1 至 120 字符；task_id 为允许的任务编号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最终报告</w:t>
            </w:r>
          </w:p>
        </w:tc>
        <w:tc>
          <w:tcPr>
            <w:tcW w:type="dxa" w:w="7200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报告编号、来源、备用原因、建议、任务和通关标记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模型调用日志</w:t>
            </w:r>
          </w:p>
        </w:tc>
        <w:tc>
          <w:tcPr>
            <w:tcW w:type="dxa" w:w="7200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调用编号、尝试次数、输入、原始输出、有效结果、错误与耗时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审核任务</w:t>
            </w:r>
          </w:p>
        </w:tc>
        <w:tc>
          <w:tcPr>
            <w:tcW w:type="dxa" w:w="7200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任务编号、动作说明、适用部位、排除条件、时长和通关标记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安全检查结果</w:t>
            </w:r>
          </w:p>
        </w:tc>
        <w:tc>
          <w:tcPr>
            <w:tcW w:type="dxa" w:w="7200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是否拦截、触发规则、提示文字和允许的下一步</w:t>
            </w:r>
          </w:p>
        </w:tc>
      </w:tr>
    </w:tbl>
    <w:p>
      <w:pPr>
        <w:spacing w:after="0"/>
      </w:pPr>
    </w:p>
    <w:p>
      <w:pPr/>
      <w:r>
        <w:t>JSON Schema 使用 2020-12 版本。未约定的字段不能混入输入；固定选项、必填字段、文字长度和数值范围都由服务端检查。</w:t>
      </w:r>
    </w:p>
    <w:p>
      <w:pPr/>
      <w:r>
        <w:t>AI 返回的 task_id 由程序转换成审核过的任务说明。规则检查格式以外，还要检查建议重复、事实引用和安全。模型不支持专用结构化输出时，仍要求返回纯 JSON，再由本地程序检查。</w:t>
      </w:r>
    </w:p>
    <w:p>
      <w:pPr/>
      <w:r>
        <w:t>接口成功时返回 data、request_id 和 server_time，分别是结果、调用编号和服务器时间。失败时返回错误代号、可读说明和调用编号。</w:t>
      </w:r>
    </w:p>
    <w:p>
      <w:pPr/>
      <w:r>
        <w:t>错误状态 422 表示输入不合要求，401 表示身份凭证无效，409 表示当前阶段或版本不允许该操作。页面据此决定提示、恢复或退出，不把内部错误堆栈展示给用户。</w:t>
      </w:r>
    </w:p>
    <w:p>
      <w:pPr>
        <w:pStyle w:val="Heading2"/>
      </w:pPr>
      <w:r>
        <w:t>系统部署在哪里</w:t>
      </w:r>
    </w:p>
    <w:p>
      <w:pPr/>
      <w:r>
        <w:t>初版由一个统一接入层、一个 FastAPI 业务进程、MySQL 和外部 AI 服务组成。HTTPS 用于加密网络传输。静态图片、动画与字体由本地服务提供，现场不依赖外部字体下载。</w:t>
      </w:r>
    </w:p>
    <w:p>
      <w:pPr/>
      <w:r>
        <w:t>部署在远端服务器或容器时，要分别检查业务进程、数据库和模型服务。容器可以理解为打包的运行环境；持久数据放在数据库或可长期保存的挂载目录中。</w:t>
      </w:r>
    </w:p>
    <w:p>
      <w:pPr/>
      <w:r>
        <w:t>初版体验记录放在业务进程内存，服务重启后失效。页面收到失效提示回首页；历史日志与配置仍在数据库。</w:t>
      </w:r>
    </w:p>
    <w:p>
      <w:pPr/>
      <w:r>
        <w:t>后续增加进程或服务器时，要增加共享体验存储和统一的模型调用限制。否则不同进程不知道彼此保存的进度与调用数量。</w:t>
      </w:r>
    </w:p>
    <w:p>
      <w:pPr>
        <w:pStyle w:val="Heading2"/>
      </w:pPr>
      <w:r>
        <w:t>网络和数据库出问题时怎么办</w:t>
      </w:r>
    </w:p>
    <w:p>
      <w:pPr>
        <w:pStyle w:val="ListBullet"/>
      </w:pPr>
      <w:r>
        <w:t>页面查询失败时提示连接问题，重试仍使用原等待截止时间。</w:t>
      </w:r>
    </w:p>
    <w:p>
      <w:pPr>
        <w:pStyle w:val="ListBullet"/>
      </w:pPr>
      <w:r>
        <w:t>服务端失联时，页面用启动时获得的审核备用内容，或提示服务不可用。</w:t>
      </w:r>
    </w:p>
    <w:p>
      <w:pPr>
        <w:pStyle w:val="ListBullet"/>
      </w:pPr>
      <w:r>
        <w:t>数据库故障时停止发布配置，防止产生不完整版本。</w:t>
      </w:r>
    </w:p>
    <w:p>
      <w:pPr>
        <w:pStyle w:val="ListBullet"/>
      </w:pPr>
      <w:r>
        <w:t>日志写入失败时暂存并有限重试，后台显示告警；存满后明确记录日志丢失。</w:t>
      </w:r>
    </w:p>
    <w:p>
      <w:pPr>
        <w:pStyle w:val="ListBullet"/>
      </w:pPr>
      <w:r>
        <w:t>密钥错误、额度不足等问题进入后台分类统计，用户不看到敏感原始错误。</w:t>
      </w:r>
    </w:p>
    <w:p>
      <w:pPr/>
      <w:r>
        <w:t>上线前备份题库和配置，验证数据库恢复、密钥更换、模型连接和服务自动重启。</w:t>
      </w:r>
    </w:p>
    <w:p>
      <w:pPr>
        <w:pStyle w:val="Heading1"/>
        <w:pageBreakBefore/>
      </w:pPr>
      <w:r>
        <w:t>F 开发顺序与验收方法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4032"/>
        <w:gridCol w:w="4104"/>
      </w:tblGrid>
      <w:tr>
        <w:trPr>
          <w:cantSplit/>
          <w:tblHeader/>
        </w:trPr>
        <w:tc>
          <w:tcPr>
            <w:tcW w:type="dxa" w:w="1944"/>
            <w:vAlign w:val="center"/>
            <w:shd w:fill="17365D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1"/>
              </w:rPr>
              <w:t>阶段</w:t>
            </w:r>
          </w:p>
        </w:tc>
        <w:tc>
          <w:tcPr>
            <w:tcW w:type="dxa" w:w="4032"/>
            <w:vAlign w:val="center"/>
            <w:shd w:fill="17365D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1"/>
              </w:rPr>
              <w:t>目标</w:t>
            </w:r>
          </w:p>
        </w:tc>
        <w:tc>
          <w:tcPr>
            <w:tcW w:type="dxa" w:w="4104"/>
            <w:vAlign w:val="center"/>
            <w:shd w:fill="17365D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1"/>
              </w:rPr>
              <w:t>具体步骤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第一阶段</w:t>
            </w:r>
          </w:p>
        </w:tc>
        <w:tc>
          <w:tcPr>
            <w:tcW w:type="dxa" w:w="4032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完整体验</w:t>
            </w:r>
          </w:p>
        </w:tc>
        <w:tc>
          <w:tcPr>
            <w:tcW w:type="dxa" w:w="410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题库、模板总结、页面跳转和进度管理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第二阶段</w:t>
            </w:r>
          </w:p>
        </w:tc>
        <w:tc>
          <w:tcPr>
            <w:tcW w:type="dxa" w:w="4032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分析与备用处理</w:t>
            </w:r>
          </w:p>
        </w:tc>
        <w:tc>
          <w:tcPr>
            <w:tcW w:type="dxa" w:w="410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AI 调用、结果检查、安全规则与备用报告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第三阶段</w:t>
            </w:r>
          </w:p>
        </w:tc>
        <w:tc>
          <w:tcPr>
            <w:tcW w:type="dxa" w:w="4032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管理后台</w:t>
            </w:r>
          </w:p>
        </w:tc>
        <w:tc>
          <w:tcPr>
            <w:tcW w:type="dxa" w:w="410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配置发布、日志查询和运行统计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第四阶段</w:t>
            </w:r>
          </w:p>
        </w:tc>
        <w:tc>
          <w:tcPr>
            <w:tcW w:type="dxa" w:w="4032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现场测试</w:t>
            </w:r>
          </w:p>
        </w:tc>
        <w:tc>
          <w:tcPr>
            <w:tcW w:type="dxa" w:w="410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多设备、故障、超时、重置与承载能力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4032"/>
        <w:gridCol w:w="4104"/>
      </w:tblGrid>
      <w:tr>
        <w:trPr>
          <w:cantSplit/>
          <w:tblHeader/>
        </w:trPr>
        <w:tc>
          <w:tcPr>
            <w:tcW w:type="dxa" w:w="1944"/>
            <w:vAlign w:val="center"/>
            <w:shd w:fill="17365D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1"/>
              </w:rPr>
              <w:t>测试入口</w:t>
            </w:r>
          </w:p>
        </w:tc>
        <w:tc>
          <w:tcPr>
            <w:tcW w:type="dxa" w:w="4032"/>
            <w:vAlign w:val="center"/>
            <w:shd w:fill="17365D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1"/>
              </w:rPr>
              <w:t>操作</w:t>
            </w:r>
          </w:p>
        </w:tc>
        <w:tc>
          <w:tcPr>
            <w:tcW w:type="dxa" w:w="4104"/>
            <w:vAlign w:val="center"/>
            <w:shd w:fill="17365D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1"/>
              </w:rPr>
              <w:t>应看到的结果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触摸页面</w:t>
            </w:r>
          </w:p>
        </w:tc>
        <w:tc>
          <w:tcPr>
            <w:tcW w:type="dxa" w:w="4032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完成问答并修改答案</w:t>
            </w:r>
          </w:p>
        </w:tc>
        <w:tc>
          <w:tcPr>
            <w:tcW w:type="dxa" w:w="410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自动推进，只补答受影响题目，总结及时更新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服务接口</w:t>
            </w:r>
          </w:p>
        </w:tc>
        <w:tc>
          <w:tcPr>
            <w:tcW w:type="dxa" w:w="4032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重复提交最终确认和开始任务</w:t>
            </w:r>
          </w:p>
        </w:tc>
        <w:tc>
          <w:tcPr>
            <w:tcW w:type="dxa" w:w="410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只有一次分析和一次有效计时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两台设备</w:t>
            </w:r>
          </w:p>
        </w:tc>
        <w:tc>
          <w:tcPr>
            <w:tcW w:type="dxa" w:w="4032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同时答题、看报告、退出</w:t>
            </w:r>
          </w:p>
        </w:tc>
        <w:tc>
          <w:tcPr>
            <w:tcW w:type="dxa" w:w="410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答案、报告和进度互不覆盖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AI 故障</w:t>
            </w:r>
          </w:p>
        </w:tc>
        <w:tc>
          <w:tcPr>
            <w:tcW w:type="dxa" w:w="4032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模拟慢响应、断网、缺字段和重复建议</w:t>
            </w:r>
          </w:p>
        </w:tc>
        <w:tc>
          <w:tcPr>
            <w:tcW w:type="dxa" w:w="410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总等待内给出有效报告或备用内容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晚返回</w:t>
            </w:r>
          </w:p>
        </w:tc>
        <w:tc>
          <w:tcPr>
            <w:tcW w:type="dxa" w:w="4032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先超时或退出，再收到 AI 结果</w:t>
            </w:r>
          </w:p>
        </w:tc>
        <w:tc>
          <w:tcPr>
            <w:tcW w:type="dxa" w:w="410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原报告不被替换，新用户不看到旧结果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安全规则</w:t>
            </w:r>
          </w:p>
        </w:tc>
        <w:tc>
          <w:tcPr>
            <w:tcW w:type="dxa" w:w="4032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提交会触发规则的选项</w:t>
            </w:r>
          </w:p>
        </w:tc>
        <w:tc>
          <w:tcPr>
            <w:tcW w:type="dxa" w:w="410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只有安全提示，没有普通任务与通关奖励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后台发布</w:t>
            </w:r>
          </w:p>
        </w:tc>
        <w:tc>
          <w:tcPr>
            <w:tcW w:type="dxa" w:w="4032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编辑、发布并开始新体验</w:t>
            </w:r>
          </w:p>
        </w:tc>
        <w:tc>
          <w:tcPr>
            <w:tcW w:type="dxa" w:w="410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新体验用新设置，原体验保持原配置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日志查询</w:t>
            </w:r>
          </w:p>
        </w:tc>
        <w:tc>
          <w:tcPr>
            <w:tcW w:type="dxa" w:w="4032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查看成功、失败、重试和导出记录</w:t>
            </w:r>
          </w:p>
        </w:tc>
        <w:tc>
          <w:tcPr>
            <w:tcW w:type="dxa" w:w="410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统计定义正确，密钥、密码和凭证不入日志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现场设备</w:t>
            </w:r>
          </w:p>
        </w:tc>
        <w:tc>
          <w:tcPr>
            <w:tcW w:type="dxa" w:w="4032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切换视角、横竖屏、全屏、刷新、工作人员重置</w:t>
            </w:r>
          </w:p>
        </w:tc>
        <w:tc>
          <w:tcPr>
            <w:tcW w:type="dxa" w:w="410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同一部位题库一致，文字可读，页面按规则恢复</w:t>
            </w:r>
          </w:p>
        </w:tc>
      </w:tr>
    </w:tbl>
    <w:p>
      <w:pPr>
        <w:spacing w:after="0"/>
      </w:pPr>
    </w:p>
    <w:p>
      <w:pPr/>
      <w:r>
        <w:t>管理命令还要验证账号创建、密码修改和停用后的旧登录失效。建议数量分别设为 3 和 5 时，AI 与备用报告都必须数量准确且无重复。</w:t>
      </w:r>
    </w:p>
    <w:p>
      <w:pPr/>
      <w:r>
        <w:t>测试应覆盖超过等待队列容量的请求、频繁退出、后台同时修改设置和减少调用名额。记录实际模型并行能力、等待 P95、备用比例和日志完整率，再决定现场接入设备数量。</w:t>
      </w:r>
    </w:p>
    <w:p>
      <w:pPr/>
      <w:r>
        <w:t>字体需有中文覆盖与使用许可。主要操作按钮和人体点击区域要适合触摸；错误说明放在控件旁，不能只用颜色提示。扫描动画支持减少动态效果，不显示虚构分析进度。</w:t>
      </w:r>
    </w:p>
    <w:p>
      <w:pPr/>
      <w:r>
        <w:t>下面的原型图用于确认布局和交互。图中的统计值、模型地址、健康建议和任务都是示例，上线前须用审核内容与实际设置替换。</w:t>
      </w:r>
    </w:p>
    <w:p>
      <w:pPr>
        <w:sectPr>
          <w:footerReference w:type="default" r:id="rId9"/>
          <w:pgSz w:w="12240" w:h="15840"/>
          <w:pgMar w:top="1008" w:right="1080" w:bottom="1008" w:left="1080" w:header="720" w:footer="720" w:gutter="0"/>
          <w:cols w:space="720"/>
          <w:docGrid w:linePitch="360"/>
        </w:sectPr>
      </w:pPr>
    </w:p>
    <w:p>
      <w:pPr>
        <w:pStyle w:val="Heading1"/>
      </w:pPr>
      <w:r>
        <w:t>G 用户页面原型</w:t>
      </w:r>
    </w:p>
    <w:p>
      <w:pPr>
        <w:keepNext/>
      </w:pPr>
      <w:r>
        <w:t>下面 11 张图按一次体验的顺序排列。超时报告与安全提示属于不同处理结果。</w:t>
      </w:r>
    </w:p>
    <w:p>
      <w:pPr>
        <w:pStyle w:val="Heading2"/>
        <w:pageBreakBefore w:val="0"/>
      </w:pPr>
      <w:r>
        <w:t>U01 首页</w:t>
      </w:r>
    </w:p>
    <w:p>
      <w:pPr>
        <w:keepNext/>
      </w:pPr>
      <w:r>
        <w:t>首页说明活动用途、日志保存和奖励方式。用户点击开始后建立本次体验记录；后台入口不放在普通体验主流程。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315200" cy="4572000"/>
            <wp:docPr id="1" name="Picture 1" descr="U01 首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ype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>U02 身体部位选择</w:t>
      </w:r>
    </w:p>
    <w:p>
      <w:pPr>
        <w:keepNext/>
      </w:pPr>
      <w:r>
        <w:t>一次显示一个视角，确认前可换视角和部位。确认后固定部位，进入感受选择。人体轮廓为占位素材，最终素材在视觉定稿时替换。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827264" cy="4892040"/>
            <wp:docPr id="2" name="Picture 2" descr="U02 人体部位选择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ype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827264" cy="4892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>U03 感受选择</w:t>
      </w:r>
    </w:p>
    <w:p>
      <w:pPr>
        <w:keepNext/>
      </w:pPr>
      <w:r>
        <w:t>用户选一种感受并确认，再进入问答。选项随部位变化；触发安全规则时转到安全提示。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827264" cy="4892040"/>
            <wp:docPr id="3" name="Picture 3" descr="U03 感受选择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ype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827264" cy="4892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>U04 生活习惯问答</w:t>
      </w:r>
    </w:p>
    <w:p>
      <w:pPr>
        <w:keepNext/>
      </w:pPr>
      <w:r>
        <w:t>点击选项即保存并进入下一题，不设下一题或提交按钮。最后一题完成后自动显示情况总结。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827264" cy="4892040"/>
            <wp:docPr id="4" name="Picture 4" descr="U04 生活习惯问答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ype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827264" cy="4892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>U05 情况总结确认</w:t>
      </w:r>
    </w:p>
    <w:p>
      <w:pPr>
        <w:keepNext/>
      </w:pPr>
      <w:r>
        <w:t>页面列出回答并自动生成总结。用户可以修改答案；点击最终确认后才开始 AI 分析。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827264" cy="4892040"/>
            <wp:docPr id="5" name="Picture 5" descr="U05 情况总结确认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ype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827264" cy="4892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>U06 扫描与等待</w:t>
      </w:r>
    </w:p>
    <w:p>
      <w:pPr>
        <w:keepNext/>
      </w:pPr>
      <w:r>
        <w:t>播放扫描动画，让用户知道程序正在处理。等待包含排队、分析和检查；到期自动展示备用报告，不显示虚构完成百分比。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827264" cy="4892040"/>
            <wp:docPr id="6" name="Picture 6" descr="U06 扫描与等待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ype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827264" cy="4892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>U07 健康报告</w:t>
      </w:r>
    </w:p>
    <w:p>
      <w:pPr>
        <w:keepNext/>
      </w:pPr>
      <w:r>
        <w:t>显示身体分析、配置数量的建议和审核过的现场任务，明确说明报告来源。点击开始任务后才进入倒计时。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827264" cy="4892040"/>
            <wp:docPr id="7" name="Picture 7" descr="U07 健康报告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ype-0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827264" cy="4892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>U08 超时备用报告</w:t>
      </w:r>
    </w:p>
    <w:p>
      <w:pPr>
        <w:keepNext/>
      </w:pPr>
      <w:r>
        <w:t>明确告诉用户这是提前准备的建议，不能暗示个性化分析已经完成。之后返回的 AI 内容不能替换此页；危险信号也不能转入普通备用报告。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827264" cy="4892040"/>
            <wp:docPr id="8" name="Picture 8" descr="U08 超时兜底报告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ype-0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827264" cy="4892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>U09 现场任务倒计时</w:t>
      </w:r>
    </w:p>
    <w:p>
      <w:pPr>
        <w:keepNext/>
      </w:pPr>
      <w:r>
        <w:t>显示动作说明与剩余时间。按服务器记录的结束时间计时，到期自动通关，没有提前通关按钮。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827264" cy="4892040"/>
            <wp:docPr id="9" name="Picture 9" descr="U09 现场任务倒计时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ype-0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827264" cy="4892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>U10 通关与奖励说明</w:t>
      </w:r>
    </w:p>
    <w:p>
      <w:pPr>
        <w:keepNext/>
      </w:pPr>
      <w:r>
        <w:t>显示健康 Buff 通关标记和奖励说明，供工作人员确认。用户结束或停留超时后回首页，清除本次现场内容。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827264" cy="4892040"/>
            <wp:docPr id="10" name="Picture 10" descr="U10 Buff 通关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ype-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827264" cy="4892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>U11 安全提示</w:t>
      </w:r>
    </w:p>
    <w:p>
      <w:pPr>
        <w:keepNext/>
      </w:pPr>
      <w:r>
        <w:t>显示审核过的提示与允许的下一步，不展示普通任务、通关标记或奖励完成提示。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827264" cy="4892040"/>
            <wp:docPr id="11" name="Picture 11" descr="U11 安全拦截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ype-1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827264" cy="4892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>H 后台页面与组件原型</w:t>
      </w:r>
    </w:p>
    <w:p>
      <w:pPr>
        <w:pStyle w:val="Heading2"/>
        <w:pageBreakBefore w:val="0"/>
      </w:pPr>
      <w:r>
        <w:t>A01 管理员登录</w:t>
      </w:r>
    </w:p>
    <w:p>
      <w:pPr>
        <w:keepNext/>
      </w:pPr>
      <w:r>
        <w:t>检查账号密码，错误直接在表单旁说明。没有注册入口，密码不明文显示；失败达到上限时限制登录。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827264" cy="4892040"/>
            <wp:docPr id="12" name="Picture 12" descr="A01 管理后台登录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ype-1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827264" cy="4892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>A02 运行概览</w:t>
      </w:r>
    </w:p>
    <w:p>
      <w:pPr>
        <w:keepNext/>
      </w:pPr>
      <w:r>
        <w:t>查看设备状态、体验次数、成功与失败记录、等待时间。工作人员确认后可以重置设备；图中数字仅为示例。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827264" cy="4892040"/>
            <wp:docPr id="13" name="Picture 13" descr="A02 后台运行概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ype-1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827264" cy="4892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>A03 时间参数</w:t>
      </w:r>
    </w:p>
    <w:p>
      <w:pPr>
        <w:keepNext/>
      </w:pPr>
      <w:r>
        <w:t>所有时间用滑条设置，同时显示数值与单位。支持触摸和键盘；保存草稿与正式发布分开。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827264" cy="4892040"/>
            <wp:docPr id="14" name="Picture 14" descr="A03 后台时间参数配置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ype-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827264" cy="4892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>A04 模型连接与数值设置</w:t>
      </w:r>
    </w:p>
    <w:p>
      <w:pPr>
        <w:keepNext/>
      </w:pPr>
      <w:r>
        <w:t>填写模型地址和名称，密钥只允许替换。数值下拉提供两个预设和自定义，自定义值要检查范围。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827264" cy="4892040"/>
            <wp:docPr id="15" name="Picture 15" descr="A04 后台模型与数值配置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ype-1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827264" cy="4892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>A05 题库编辑</w:t>
      </w:r>
    </w:p>
    <w:p>
      <w:pPr>
        <w:keepNext/>
      </w:pPr>
      <w:r>
        <w:t>编辑题目、选项、顺序和出现条件。每个题目和选项有固定编号，保存时检查重复；条件说明哪些回答会出现后续问题。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827264" cy="4892040"/>
            <wp:docPr id="16" name="Picture 16" descr="A05 后台题库编辑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ype-1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827264" cy="4892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>A06 任务与通关标记</w:t>
      </w:r>
    </w:p>
    <w:p>
      <w:pPr>
        <w:keepNext/>
      </w:pPr>
      <w:r>
        <w:t>编辑任务说明、适用部位、排除条件和审核状态。任务时长用滑条设置；AI 只能选择已经审核且适用的任务。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827264" cy="4892040"/>
            <wp:docPr id="17" name="Picture 17" descr="A06 后台任务与 Buff 编辑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ype-1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827264" cy="4892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>A07 安全规则与备用内容</w:t>
      </w:r>
    </w:p>
    <w:p>
      <w:pPr>
        <w:keepNext/>
      </w:pPr>
      <w:r>
        <w:t>编辑触发条件、提示文字和允许的下一步。发布前检查每个部位都有备用内容，并满足设置的建议数量。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827264" cy="4892040"/>
            <wp:docPr id="18" name="Picture 18" descr="A07 后台安全与兜底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ype-18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827264" cy="4892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>A08 日志列表</w:t>
      </w:r>
    </w:p>
    <w:p>
      <w:pPr>
        <w:keepNext/>
      </w:pPr>
      <w:r>
        <w:t>按时间、结果、调用编号和体验编号查记录。导出需要权限并记录操作人，图中记录仅为示例。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827264" cy="4892040"/>
            <wp:docPr id="19" name="Picture 19" descr="A08 后台日志列表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ype-19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827264" cy="4892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>A09 日志详情</w:t>
      </w:r>
    </w:p>
    <w:p>
      <w:pPr>
        <w:keepNext/>
      </w:pPr>
      <w:r>
        <w:t>对照查看用户输入、发给模型的内容、原始回答与最终报告。长内容可以滚动和复制；密钥、密码和体验凭证不进入日志。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827264" cy="4892040"/>
            <wp:docPr id="20" name="Picture 20" descr="A09 后台完整日志详情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ype-20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827264" cy="4892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>A10 发布与版本记录</w:t>
      </w:r>
    </w:p>
    <w:p>
      <w:pPr>
        <w:keepNext/>
      </w:pPr>
      <w:r>
        <w:t>发布前查看本次改动，记录操作人和时间。新体验使用新版本；回退设置也产生一条可追查的发布记录。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827264" cy="4892040"/>
            <wp:docPr id="21" name="Picture 21" descr="A10 后台配置发布与版本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ype-2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827264" cy="4892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>C01 选择与操作组件</w:t>
      </w:r>
    </w:p>
    <w:p>
      <w:pPr>
        <w:keepNext/>
      </w:pPr>
      <w:r>
        <w:t>区分按钮默认、按下、禁用和加载状态，选择项有清楚的选中反馈。按下缩放建议为 0.98，过渡为 120 至 180 毫秒；加载中阻止重复操作。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827264" cy="4892040"/>
            <wp:docPr id="22" name="Picture 22" descr="C01 组件原型 选择与操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ype-2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827264" cy="4892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>C02 配置表单组件</w:t>
      </w:r>
    </w:p>
    <w:p>
      <w:pPr>
        <w:keepNext/>
      </w:pPr>
      <w:r>
        <w:t>滑条显示单位、范围和步长，数值可选预设或自定义。开关表示启用或关闭；错误用文字解释，密钥不显示原文。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827264" cy="4892040"/>
            <wp:docPr id="23" name="Picture 23" descr="C02 组件原型 配置表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ype-23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827264" cy="4892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>C03 报告与计时组件</w:t>
      </w:r>
    </w:p>
    <w:p>
      <w:pPr>
        <w:keepNext/>
      </w:pPr>
      <w:r>
        <w:t>报告来源始终可见。AI 等待不展示虚构百分比；任务和通关页各自按规定结束时间计时。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827264" cy="4892040"/>
            <wp:docPr id="24" name="Picture 24" descr="C03 组件原型 报告与状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ype-24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827264" cy="4892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>C04 弹窗与异常提示组件</w:t>
      </w:r>
    </w:p>
    <w:p>
      <w:pPr>
        <w:keepNext/>
      </w:pPr>
      <w:r>
        <w:t>退出先确认并允许取消，闲置提示显示还剩多久。发布前显示改动；断网不延长总等待时间，弹窗保留关闭或取消入口。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827264" cy="4892040"/>
            <wp:docPr id="25" name="Picture 25" descr="C04 组件原型 弹窗与异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ype-25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827264" cy="48920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5840" w:h="12240" w:orient="landscape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20"/>
    </w:pPr>
    <w:rPr>
      <w:rFonts w:ascii="Microsoft YaHei" w:hAnsi="Microsoft YaHei" w:eastAsia="Microsoft YaHei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i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人体 Debug 互动系统设计</dc:title>
  <dc:subject>产品流程与技术实现 阅读修订版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