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7DB" w:rsidRDefault="00B014B9">
      <w:pPr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附件</w:t>
      </w:r>
      <w:r>
        <w:rPr>
          <w:rFonts w:ascii="Times New Roman" w:hAnsi="Times New Roman" w:cs="Times New Roman"/>
          <w:szCs w:val="32"/>
        </w:rPr>
        <w:t>2</w:t>
      </w:r>
    </w:p>
    <w:p w:rsidR="00AB67DB" w:rsidRPr="008D74DC" w:rsidRDefault="00B014B9">
      <w:pPr>
        <w:contextualSpacing/>
        <w:jc w:val="center"/>
        <w:rPr>
          <w:rFonts w:ascii="Times New Roman" w:eastAsia="方正小标宋_GBK" w:hAnsi="Times New Roman" w:cs="Times New Roman"/>
          <w:sz w:val="36"/>
          <w:szCs w:val="36"/>
        </w:rPr>
      </w:pPr>
      <w:bookmarkStart w:id="0" w:name="_GoBack"/>
      <w:r w:rsidRPr="008D74DC">
        <w:rPr>
          <w:rFonts w:ascii="Times New Roman" w:eastAsia="方正小标宋_GBK" w:hAnsi="Times New Roman" w:cs="Times New Roman" w:hint="eastAsia"/>
          <w:sz w:val="36"/>
          <w:szCs w:val="36"/>
        </w:rPr>
        <w:t>采购合同基本要素</w:t>
      </w:r>
    </w:p>
    <w:bookmarkEnd w:id="0"/>
    <w:p w:rsidR="00AB67DB" w:rsidRDefault="00AB67DB">
      <w:pPr>
        <w:contextualSpacing/>
        <w:rPr>
          <w:rFonts w:ascii="Times New Roman" w:hAnsi="Times New Roman" w:cs="Times New Roman"/>
          <w:szCs w:val="32"/>
        </w:rPr>
      </w:pP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采购合同包括省农信联社设备采购合同、软件采购合同等，是最常见的合同类型。除适用一般合同基本要素外，还应注意以下事项，包括但不限于：</w:t>
      </w:r>
    </w:p>
    <w:p w:rsidR="00AB67DB" w:rsidRDefault="00B014B9">
      <w:pPr>
        <w:ind w:firstLineChars="200" w:firstLine="640"/>
        <w:contextualSpacing/>
        <w:outlineLvl w:val="0"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一、合同主体资格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（一）确认主体具备订立买卖合同的资格，且具有实际履行能力。主体是法人组织的，要求对方提供营业执照等资格证明，并可通过全国企业信用信息系统网站等方式查证对方实际注册资本，了解其合同履行能力；主体是个人的，要求对方提供身份证复印件，事先取得对方征信查询报告，并可通过个人征信报告及对其单位、家庭、亲朋等进行调查，查证其履约能力和信用程度。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（二）确认买卖合同的卖方是标的物的所有人或者有权处分标的物。</w:t>
      </w:r>
    </w:p>
    <w:p w:rsidR="00AB67DB" w:rsidRDefault="00B014B9">
      <w:pPr>
        <w:ind w:firstLineChars="200" w:firstLine="640"/>
        <w:contextualSpacing/>
        <w:outlineLvl w:val="0"/>
        <w:rPr>
          <w:rFonts w:ascii="Times New Roman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二、当事人基本信息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应明确买卖合同当事人的名称（姓名）和住所。主体是法人组织的，以营业执照登记事项为准；主体是自然</w:t>
      </w:r>
      <w:r>
        <w:rPr>
          <w:rFonts w:ascii="Times New Roman" w:hAnsi="Times New Roman" w:cs="Times New Roman" w:hint="eastAsia"/>
          <w:szCs w:val="32"/>
        </w:rPr>
        <w:t>人的，以居民身份证记载事项为准。</w:t>
      </w:r>
    </w:p>
    <w:p w:rsidR="00AB67DB" w:rsidRDefault="00B014B9">
      <w:pPr>
        <w:ind w:firstLineChars="200" w:firstLine="640"/>
        <w:contextualSpacing/>
        <w:outlineLvl w:val="0"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三、标的物信息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（一）买卖合同标的物应采用全称，不能简写，且标的物不得为法律禁止或限制流通物。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lastRenderedPageBreak/>
        <w:t>（二）买卖合同标的物的品种、规格、型号、等级、花色等应具体注明，必要时可通过附件说明标的物的实际情况。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（三）买卖合同标的物的数量、价款要明确，包括数额的计量单位，同时写明标的物的单价、总价，币种、支付方式及程序等。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四、标的质量要求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对标的物质量要求应重点约定，以便于验收，避免纠纷。标的物质量应按照国家标准，没有国家标准的应按照行业标准或企业标准，也可以协商确定。标的物质量标准</w:t>
      </w:r>
      <w:r>
        <w:rPr>
          <w:rFonts w:ascii="Times New Roman" w:hAnsi="Times New Roman" w:cs="Times New Roman" w:hint="eastAsia"/>
          <w:szCs w:val="32"/>
        </w:rPr>
        <w:t>复杂的，可以附有质量说明书。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五、产品包装标准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应根据标的物的实际情况约定包装方式；无特别约定的应当按照通用的方式包装；没有通用方式的，应当采取足以保护标的物的包装方式。买卖合同中产品包装不到位可能发生货损，引起纠纷。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六、合同履行期限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应约定具体的合同履行期限，可按照年度、季度、月、旬、日计算；同时，明确各期限的概念，如自然日或工作日、自然季度或从起始日开始计算至第三个月同一日的前一天等，避免模棱两可的语言。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七、交货相关内容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交货的时间、地点和方式必须在买卖合同中予以明确，货物运抵至交货地点的运费、保险</w:t>
      </w:r>
      <w:r>
        <w:rPr>
          <w:rFonts w:ascii="Times New Roman" w:hAnsi="Times New Roman" w:cs="Times New Roman" w:hint="eastAsia"/>
          <w:szCs w:val="32"/>
        </w:rPr>
        <w:t>费、装卸费等的承担主体，及货物</w:t>
      </w:r>
      <w:r>
        <w:rPr>
          <w:rFonts w:ascii="Times New Roman" w:hAnsi="Times New Roman" w:cs="Times New Roman" w:hint="eastAsia"/>
          <w:szCs w:val="32"/>
        </w:rPr>
        <w:lastRenderedPageBreak/>
        <w:t>风险承担、转移等事项也应约定。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八、检验相关内容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买卖合同中应约定检验的时间、地点、标准和方法、买方发现质量问题提出异议的时间及卖方答复的时间、发生质量争议的鉴定机构等。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九、结算方式</w:t>
      </w:r>
    </w:p>
    <w:p w:rsidR="00AB67DB" w:rsidRDefault="00B014B9">
      <w:pPr>
        <w:ind w:firstLineChars="200" w:firstLine="64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应在买卖合同中具体明确约定结算方式，包括现金支付、转账支付、支票支付、汇票支付等；明确付款期限、各节点付款额等事项。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十、违约责任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违约责任的约定，应具体可行。</w:t>
      </w:r>
    </w:p>
    <w:p w:rsidR="00AB67DB" w:rsidRDefault="00B014B9" w:rsidP="008D74DC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十一、解决争议方法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应明确具体的解决争议方法和争议处理机构。</w:t>
      </w:r>
    </w:p>
    <w:p w:rsidR="00AB67DB" w:rsidRDefault="00B014B9">
      <w:pPr>
        <w:ind w:firstLineChars="200" w:firstLine="640"/>
        <w:contextualSpacing/>
        <w:rPr>
          <w:rFonts w:ascii="Times New Roman" w:eastAsia="黑体" w:hAnsi="Times New Roman" w:cs="Times New Roman"/>
          <w:szCs w:val="32"/>
        </w:rPr>
      </w:pPr>
      <w:r>
        <w:rPr>
          <w:rFonts w:ascii="Times New Roman" w:eastAsia="黑体" w:hAnsi="Times New Roman" w:cs="Times New Roman"/>
          <w:szCs w:val="32"/>
        </w:rPr>
        <w:t>十二、其他注意事项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（一）买卖合同主体名称和签订主体名称首尾须保持一致。</w:t>
      </w:r>
    </w:p>
    <w:p w:rsidR="00AB67DB" w:rsidRDefault="00B014B9">
      <w:pPr>
        <w:ind w:firstLineChars="200" w:firstLine="640"/>
        <w:contextualSpacing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（二）代理人签订买卖合同的，应对其代理权的授权范围、授权期限进行查证。</w:t>
      </w:r>
    </w:p>
    <w:p w:rsidR="00AB67DB" w:rsidRDefault="00AB67DB"/>
    <w:sectPr w:rsidR="00AB67DB">
      <w:footerReference w:type="default" r:id="rId7"/>
      <w:pgSz w:w="11906" w:h="16838"/>
      <w:pgMar w:top="1814" w:right="1474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4B9" w:rsidRDefault="00B014B9">
      <w:pPr>
        <w:spacing w:line="240" w:lineRule="auto"/>
      </w:pPr>
      <w:r>
        <w:separator/>
      </w:r>
    </w:p>
  </w:endnote>
  <w:endnote w:type="continuationSeparator" w:id="0">
    <w:p w:rsidR="00B014B9" w:rsidRDefault="00B01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7086751"/>
      <w:docPartObj>
        <w:docPartGallery w:val="AutoText"/>
      </w:docPartObj>
    </w:sdtPr>
    <w:sdtEndPr/>
    <w:sdtContent>
      <w:p w:rsidR="00AB67DB" w:rsidRDefault="00B014B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74DC" w:rsidRPr="008D74DC">
          <w:rPr>
            <w:noProof/>
            <w:lang w:val="zh-CN"/>
          </w:rPr>
          <w:t>2</w:t>
        </w:r>
        <w:r>
          <w:fldChar w:fldCharType="end"/>
        </w:r>
      </w:p>
    </w:sdtContent>
  </w:sdt>
  <w:p w:rsidR="00AB67DB" w:rsidRDefault="00AB67DB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4B9" w:rsidRDefault="00B014B9">
      <w:pPr>
        <w:spacing w:line="240" w:lineRule="auto"/>
      </w:pPr>
      <w:r>
        <w:separator/>
      </w:r>
    </w:p>
  </w:footnote>
  <w:footnote w:type="continuationSeparator" w:id="0">
    <w:p w:rsidR="00B014B9" w:rsidRDefault="00B014B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BD"/>
    <w:rsid w:val="00493F21"/>
    <w:rsid w:val="0049504A"/>
    <w:rsid w:val="00561829"/>
    <w:rsid w:val="005A4C3F"/>
    <w:rsid w:val="007B6FEA"/>
    <w:rsid w:val="008D6A17"/>
    <w:rsid w:val="008D74DC"/>
    <w:rsid w:val="00A16229"/>
    <w:rsid w:val="00AB67DB"/>
    <w:rsid w:val="00B014B9"/>
    <w:rsid w:val="00E35B3B"/>
    <w:rsid w:val="00EA42BD"/>
    <w:rsid w:val="00F319A2"/>
    <w:rsid w:val="08B571AA"/>
    <w:rsid w:val="0F0C457F"/>
    <w:rsid w:val="49F2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20CEC3-2C82-4B98-A3F3-9A30C02C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560" w:lineRule="exact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eastAsiaTheme="minorEastAsia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Theme="minorEastAsia"/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D74DC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D74DC"/>
    <w:rPr>
      <w:rFonts w:eastAsia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办公室文印</cp:lastModifiedBy>
  <cp:revision>7</cp:revision>
  <cp:lastPrinted>2021-03-26T07:42:00Z</cp:lastPrinted>
  <dcterms:created xsi:type="dcterms:W3CDTF">2017-12-08T01:32:00Z</dcterms:created>
  <dcterms:modified xsi:type="dcterms:W3CDTF">2021-03-26T07:42:00Z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