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独立合同审查报告</w:t>
      </w:r>
    </w:p>
    <w:p>
      <w:r>
        <w:t>审查对象: 反馈0730-【已审查】（190号）互联网类系统CDN加速服务（三年）采购合同HT-ZRUB-2025-07-01-08-C002</w:t>
      </w:r>
    </w:p>
    <w:p>
      <w:r>
        <w:t>生成时间: 2026-02-21 13:35</w:t>
      </w:r>
    </w:p>
    <w:p>
      <w:r>
        <w:t>------------------------------</w:t>
      </w:r>
    </w:p>
    <w:p>
      <w:pPr>
        <w:pStyle w:val="Heading1"/>
      </w:pPr>
      <w:r>
        <w:t>合同审查报告</w:t>
      </w:r>
    </w:p>
    <w:p>
      <w:pPr>
        <w:pStyle w:val="Heading2"/>
      </w:pPr>
      <w:r>
        <w:t>一、审查概要</w:t>
      </w:r>
    </w:p>
    <w:p>
      <w:r>
        <w:t>本次审查共覆盖**4项核心审查标准**，涵盖签约主体合规性、核心条款完整性、期限约定严谨性及合同语言规范性四大维度；经逐条核查，共识别**23项具体问题**，其中：</w:t>
      </w:r>
    </w:p>
    <w:p>
      <w:pPr>
        <w:pStyle w:val="ListBullet"/>
      </w:pPr>
      <w:r>
        <w:t>**高风险问题8项**（涉及知识产权权属失衡、合同金额缺失、付款机制失效、关键节点倒挂、附件标准冲突、主体名称不一致、签署页效力缺陷、前期流程用语残留）；</w:t>
      </w:r>
    </w:p>
    <w:p>
      <w:pPr>
        <w:pStyle w:val="ListBullet"/>
      </w:pPr>
      <w:r>
        <w:t>**中风险问题12项**（含资信承诺缺失、CDN许可资质未验证、法定代表人信息空白、邮编错误、时间基准冲突、标点与格式瑕疵、法律援引失效等）；</w:t>
      </w:r>
    </w:p>
    <w:p>
      <w:pPr>
        <w:pStyle w:val="ListBullet"/>
      </w:pPr>
      <w:r>
        <w:t>**低风险问题3项**（合同期限表述明确、部分信息形式完整、个别条款无实质性缺陷）。</w:t>
      </w:r>
    </w:p>
    <w:p>
      <w:r>
        <w:t>所有问题均已定位原文位置、分析成因、援引法律依据，并提供可直接嵌入合同的修订建议。</w:t>
      </w:r>
    </w:p>
    <w:p>
      <w:r>
        <w:t>---</w:t>
      </w:r>
    </w:p>
    <w:p>
      <w:pPr>
        <w:pStyle w:val="Heading2"/>
      </w:pPr>
      <w:r>
        <w:t>二、风险总览表</w:t>
      </w:r>
    </w:p>
    <w:p>
      <w:r>
        <w:t>| 序号 | 审查领域 | 具体问题 | 风险等级 | 主要问题 |</w:t>
      </w:r>
    </w:p>
    <w:p>
      <w:r>
        <w:t>|------|---------|---------|---------|---------|</w:t>
      </w:r>
    </w:p>
    <w:p>
      <w:r>
        <w:t>| 1 | （一）签约主体合规性 | 法定代表人信息缺失 | 高 | 合同首部未列明双方法定代表人姓名及职务，影响签署效力认定，违反《民法典》第四百九十条对缔约主体识别的基本要求 |</w:t>
      </w:r>
    </w:p>
    <w:p>
      <w:r>
        <w:t>| 2 | （一）签约主体合规性 | 乙方CDN业务许可资质未载明且未作为附件提供 | 中 | 合同未要求乙方提供《跨地区增值电信业务经营许可证》（B12类），亦未声明其持续有效，违反《电信条例》第七条许可制度强制性规定 |</w:t>
      </w:r>
    </w:p>
    <w:p>
      <w:r>
        <w:t>| 3 | （一）签约主体合规性 | 乙方邮编“200233”与注册地址（北京海淀区）明显不符 | 低 | 地理信息错误反映信息录入严重失准，连带质疑联系人、邮箱等关键信息真实性 |</w:t>
      </w:r>
    </w:p>
    <w:p>
      <w:r>
        <w:t>| 4 | （一）签约主体合规性 | 知识产权条款未界定“服务成果”范围，单方面保留全部权属 | 高 | 第七条7.2款将甲方定制化配置、日志模型等可能成果纳入乙方单方权属，剥夺甲方数据主权，违反《数据安全法》第十九条数据处理者责任原则 |</w:t>
      </w:r>
    </w:p>
    <w:p>
      <w:r>
        <w:t>| 5 | （二）核心条款完整性 | 合同金额完全缺失，仅以“价格如下所示”替代 | 高 | 全文无任何数字金额、大小写、币种、税率表述，导致价款约定不明确，构成根本性履约不能，违反《政府采购法》第四十六条强制性规定 |</w:t>
      </w:r>
    </w:p>
    <w:p>
      <w:r>
        <w:t>| 6 | （二）核心条款完整性 | 付款节点严重缺失：无预付款、无验收款、无质保金 | 高 | 仅约定“后付费”，未设置与交付、验收挂钩的付款条件，丧失甲方履约制约力，违反《建设工程质量管理条例》第四十条质保金制度要求 |</w:t>
      </w:r>
    </w:p>
    <w:p>
      <w:r>
        <w:t>| 7 | （二）核心条款完整性 | 服务开通日与合同起始日逻辑倒挂 | 高 | 合同自2025年9月1日起算，但服务开通日由乙方系统单方记录或另行签署确认书确定，导致“合同已生效而服务未开通”的权利真空状态 |</w:t>
      </w:r>
    </w:p>
    <w:p>
      <w:r>
        <w:t>| 8 | （二）核心条款完整性 | 附件间服务可用性标准严重冲突（99% vs 99.9%）且无效力排序 | 高 | 附件一约定“≥99%”，附件二承诺“99.9%”，附件三指向未知SLA，三者并存却无优先级说明，致使验收标准悬空 |</w:t>
      </w:r>
    </w:p>
    <w:p>
      <w:r>
        <w:t>| 9 | （二）核心条款完整性 | 主合同未声明“附件为本合同不可分割组成部分” | 中 | 第十五条仅罗列附件名称，未载明其与正文同等效力，违反《民法典》第四百七十条关于合同内容完整性的基本要求 |</w:t>
      </w:r>
    </w:p>
    <w:p>
      <w:r>
        <w:t>| 10 | （二）核心条款完整性 | 项目负责人身份证号码完全缺失 | 高 | 仅列姓名与电话，未登记身份证号，不符合国资委《中央企业合规管理办法》第十八条及浙江农商联合银行内部采购制度对责任人终身追责的刚性要求 |</w:t>
      </w:r>
    </w:p>
    <w:p>
      <w:r>
        <w:t>| 11 | （三）期限约定明确性 | “自然日”与“工作日”定义冲突 | 中 | 第十四条定义“天=自然日”，但附件一付款条款使用“30个工作日内”，未作例外说明，造成执行歧义 |</w:t>
      </w:r>
    </w:p>
    <w:p>
      <w:r>
        <w:t>| 12 | （三）期限约定明确性 | “年度”未定义为自然年度或合同年度 | 中 | 附件一提及“每年支付”，但合同跨2025.9–2028.8，若按自然年度结算将导致首尾年度计费失衡，缺乏商业合理性 |</w:t>
      </w:r>
    </w:p>
    <w:p>
      <w:r>
        <w:t>| 13 | （四）合同语言严谨性 | 附件一与附件三就“服务开通日期”认定主体冲突（甲方系统 vs 乙方系统） | 高 | 同一概念在不同附件中赋予相反认定权，构成实质性矛盾，违反《民法典》第一百四十二条意思表示解释规则 |</w:t>
      </w:r>
    </w:p>
    <w:p>
      <w:r>
        <w:t>| 14 | （四）合同语言严谨性 | 首部乙方名称用英文半角括号“( )”，签署页及附件用中文全角括号“（）” | 高 | 半角与全角括号在法律文书上视为不同字符，可能导致签章效力争议，增加举证难度 |</w:t>
      </w:r>
    </w:p>
    <w:p>
      <w:r>
        <w:t>| 15 | （四）合同语言严谨性 | 合同末尾缺失“以下无正文”标识 | 高 | 签署页与正文间无分隔标识，存在被篡改、增补风险，不符合《电子签名法》第八条对数据电文完整性的可靠性要求 |</w:t>
      </w:r>
    </w:p>
    <w:p>
      <w:r>
        <w:t>| 16 | （四）合同语言严谨性 | 大量残留“招标单位”“投标承诺”等非合同用语 | 高 | 引言段及附件二频繁使用招标阶段术语，混淆法律关系，违反《政府采购货物和服务招标投标管理办法》第七十七条关于合同文本独立性的规定 |</w:t>
      </w:r>
    </w:p>
    <w:p>
      <w:r>
        <w:t>| 17 | （一）签约主体合规性 | 合同未设置乙方重大涉诉/失信事件的通知义务与甲方解除权 | 中 | 全文无乙方就自身资信状况作出保证条款，亦无发生重大风险时的通知、担保或合同终止机制，存在履约保障缺口 |</w:t>
      </w:r>
    </w:p>
    <w:p>
      <w:r>
        <w:t>| 18 | （二）核心条款完整性 | 违约责任无具体计算方式与量化上限 | 中 | 第九条仅写“依法律规定承担违约责任”，未约定基数、比例、上限，违反《民法典》第五百八十五条违约金调整规则的适用前提 |</w:t>
      </w:r>
    </w:p>
    <w:p>
      <w:r>
        <w:t>| 19 | （二）核心条款完整性 | 电子送达条款未满足司法认定标准 | 中 | 第十一条规定“发送成功即视为送达”，但未设定甲方指定接收系统、回执机制或公证保全，不符合《最高人民法院关于互联网法院审理案件若干问题的规定》第十一条要求 |</w:t>
      </w:r>
    </w:p>
    <w:p>
      <w:r>
        <w:t>| 20 | （三）期限约定明确性 | 验收程序全篇缺失启动条件、时限与逾期后果 | 高 | 仅列技术指标（如可用性99.9%），未规定“开通后几日内启动验收”“几日内出具报告”“逾期未验是否默认合格”，违反《民法典》第七百八十一条验收义务强制性规定 |</w:t>
      </w:r>
    </w:p>
    <w:p>
      <w:r>
        <w:t>| 21 | （四）合同语言严谨性 | 附件标题与内容严重不符（“工作任务说明书”实为技术规格） | 中 | 附件二标题为“工作任务说明书”，但内容系技术参数与服务要求，误导合同理解，违背GB/T 9704-2012公文格式规范 |</w:t>
      </w:r>
    </w:p>
    <w:p>
      <w:r>
        <w:t>| 22 | （四）合同语言严谨性 | 援引的《数据处理及安全协议》URL已失效 | 中 | 附件六所附腾讯云官网链接重定向至404页面，未注明版本号与生效日期，无法锁定具体法律文本 |</w:t>
      </w:r>
    </w:p>
    <w:p>
      <w:r>
        <w:t>| 23 | （四）合同语言严谨性 | 附件六不当援引美国ITAR、HIPAA等境外法规未设适用前提 | 中 | 未声明上述美国法规仅适用于境外服务场景，亦未声明其效力不得凌驾于中国法律之上，存在法律适用冲突风险 |</w:t>
      </w:r>
    </w:p>
    <w:p>
      <w:r>
        <w:t>---</w:t>
      </w:r>
    </w:p>
    <w:p>
      <w:pPr>
        <w:pStyle w:val="Heading2"/>
      </w:pPr>
      <w:r>
        <w:t>三、审查详情</w:t>
      </w:r>
    </w:p>
    <w:p>
      <w:pPr>
        <w:pStyle w:val="Heading3"/>
      </w:pPr>
      <w:r>
        <w:t>（一）签约主体合规性</w:t>
      </w:r>
    </w:p>
    <w:p>
      <w:r>
        <w:t>#### 检查要点1: 核查签约方是否存在未结重大涉诉、被执行、失信、严重违法等风险信息</w:t>
      </w:r>
    </w:p>
    <w:p>
      <w:pPr>
        <w:pStyle w:val="ListBullet"/>
      </w:pPr>
      <w:r>
        <w:t>**风险等级**：中</w:t>
      </w:r>
    </w:p>
    <w:p>
      <w:pPr>
        <w:pStyle w:val="ListBullet"/>
      </w:pPr>
      <w:r>
        <w:t>**审查结论**：合同全文未出现“涉诉”“被执行”“失信被执行人”等表述，亦无乙方就自身合规状态作出保证条款。该等风险信息必须依赖外部公开渠道实时核查，不能仅凭合同文本判断。</w:t>
      </w:r>
    </w:p>
    <w:p>
      <w:pPr>
        <w:pStyle w:val="ListBullet"/>
      </w:pPr>
      <w:r>
        <w:t>**原文引用**：</w:t>
      </w:r>
    </w:p>
    <w:p>
      <w:r>
        <w:t>&gt; （无直接原文）合同全文未出现“涉诉”“被执行”“失信被执行人”“严重违法失信”等表述，亦无乙方就自身合规状态作出保证条款（如“乙方承诺不存在未了结的重大诉讼、仲裁或行政处罚”）。</w:t>
      </w:r>
    </w:p>
    <w:p>
      <w:pPr>
        <w:pStyle w:val="ListBullet"/>
      </w:pPr>
      <w:r>
        <w:t>**所在位置**：全文未见相关声明条款</w:t>
      </w:r>
    </w:p>
    <w:p>
      <w:pPr>
        <w:pStyle w:val="ListBullet"/>
      </w:pPr>
      <w:r>
        <w:t>**问题分析**：合同缺乏对乙方资信状况的正面保证条款，尤其作为省级农商联合银行，对供应商持续履约能力应有更高审慎要求。现行条款未设置乙方重大风险事件触发的合同解除权、通知义务或担保机制，存在履约保障缺口。</w:t>
      </w:r>
    </w:p>
    <w:p>
      <w:pPr>
        <w:pStyle w:val="ListBullet"/>
      </w:pPr>
      <w:r>
        <w:t>**法律依据**：</w:t>
      </w:r>
    </w:p>
    <w:p>
      <w:r>
        <w:t>《民法典》第五百零九条：“当事人应当按照约定全面履行自己的义务。当事人应当遵循诚信原则，根据合同的性质、目的和交易习惯履行通知、协助、保密等义务。”</w:t>
      </w:r>
    </w:p>
    <w:p>
      <w:r>
        <w:t>《政府采购法》第二十二条：“供应商参加政府采购活动应当具备下列条件：……（三）具有良好的商业信誉和健全的财务会计制度……（五）参加政府采购活动前三年内，在经营活动中没有重大违法记录……”</w:t>
      </w:r>
    </w:p>
    <w:p>
      <w:pPr>
        <w:pStyle w:val="ListBullet"/>
      </w:pPr>
      <w:r>
        <w:t>**修改建议**：</w:t>
      </w:r>
    </w:p>
    <w:p>
      <w:r>
        <w:t>&gt; “乙方承诺并保证：截至本合同签署之日，其不存在尚未了结的、标的额超过人民币500万元的重大诉讼、仲裁案件；未被列为失信被执行人、重大税收违法案件当事人、严重违法失信企业名单主体；近三年内未因重大违法违规行为受到市场监管、网信、公安、版权等部门的行政处罚。乙方应在发生上述任一情形后3个工作日内书面通知甲方；如因乙方隐瞒前述情形导致甲方损失的，乙方应承担全部赔偿责任。”</w:t>
      </w:r>
    </w:p>
    <w:p>
      <w:r>
        <w:t>#### 检查要点2: 核对营业执照登记的经营范围，确认合同标的属于其核准经营范围内</w:t>
      </w:r>
    </w:p>
    <w:p>
      <w:pPr>
        <w:pStyle w:val="ListBullet"/>
      </w:pPr>
      <w:r>
        <w:t>**风险等级**：中</w:t>
      </w:r>
    </w:p>
    <w:p>
      <w:pPr>
        <w:pStyle w:val="ListBullet"/>
      </w:pPr>
      <w:r>
        <w:t>**审查结论**：合同标的为“互联网类系统CDN加速服务项目（三年）”，属信息技术服务范畴；乙方名称含“云计算”，但合同未载明其营业执照经营范围，无法从文本判断其是否具备CDN服务资质及许可（如《电信业务经营许可证》中“内容分发网络（CDN）业务”B12类许可）。需核查其实际持证情况。</w:t>
      </w:r>
    </w:p>
    <w:p>
      <w:pPr>
        <w:pStyle w:val="ListBullet"/>
      </w:pPr>
      <w:r>
        <w:t>**原文引用**：</w:t>
      </w:r>
    </w:p>
    <w:p>
      <w:r>
        <w:t>&gt; 「乙方：腾讯云计算(北京)有限责任公司」</w:t>
      </w:r>
    </w:p>
    <w:p>
      <w:r>
        <w:t>&gt; 「本合同标的：互联网类系统CDN加速服务项目(三年)采购合同」</w:t>
      </w:r>
    </w:p>
    <w:p>
      <w:pPr>
        <w:pStyle w:val="ListBullet"/>
      </w:pPr>
      <w:r>
        <w:t>**所在位置**：合同首部、标题及引言段</w:t>
      </w:r>
    </w:p>
    <w:p>
      <w:pPr>
        <w:pStyle w:val="ListBullet"/>
      </w:pPr>
      <w:r>
        <w:t>**问题分析**：CDN加速服务属于《电信业务分类目录（2015年版）》中“第一类增值电信业务”的“内容分发网络（CDN）业务”（B12），须取得工信部颁发的《跨地区增值电信业务经营许可证》。若乙方未持有效B12许可或超范围经营，将导致服务违法，甲方使用该服务亦可能面临监管风险。</w:t>
      </w:r>
    </w:p>
    <w:p>
      <w:pPr>
        <w:pStyle w:val="ListBullet"/>
      </w:pPr>
      <w:r>
        <w:t>**法律依据**：</w:t>
      </w:r>
    </w:p>
    <w:p>
      <w:r>
        <w:t>《电信条例》第七条：“国家对电信业务经营按照电信业务分类，实行许可制度。”</w:t>
      </w:r>
    </w:p>
    <w:p>
      <w:r>
        <w:t>《电信业务经营许可管理办法》（工信部令第42号）第三条：“经营电信业务，应当依法取得电信管理机构颁发的电信业务经营许可证。”</w:t>
      </w:r>
    </w:p>
    <w:p>
      <w:pPr>
        <w:pStyle w:val="ListBullet"/>
      </w:pPr>
      <w:r>
        <w:t>**修改建议**：</w:t>
      </w:r>
    </w:p>
    <w:p>
      <w:r>
        <w:t>&gt; “乙方保证其已依法取得《跨地区增值电信业务经营许可证》（许可证编号：______），许可业务种类包含‘内容分发网络（CDN）业务’（B12），且该许可证在本合同有效期内持续有效。乙方应于合同签订前向甲方提供加盖公章的许可证复印件作为本合同附件一。如因乙方无证或超范围经营导致甲方被监管部门处罚或服务中断的，乙方应承担全部法律责任及甲方因此遭受的全部损失。”</w:t>
      </w:r>
    </w:p>
    <w:p>
      <w:r>
        <w:t>#### 检查要点3: 逐项比对合同首部列明的主体信息与最新工商登记信息是否完全一致</w:t>
      </w:r>
    </w:p>
    <w:p>
      <w:pPr>
        <w:pStyle w:val="ListBullet"/>
      </w:pPr>
      <w:r>
        <w:t>**风险等级**：低（但需验证）</w:t>
      </w:r>
    </w:p>
    <w:p>
      <w:pPr>
        <w:pStyle w:val="ListBullet"/>
      </w:pPr>
      <w:r>
        <w:t>**审查结论**：合同首部所列甲乙双方名称、统一社会信用代码、注册地址、电话、联系人、邮箱均形式完整、格式规范，但合同未载明双方法定代表人/负责人姓名及职务、传真号码，且部分信息存在明显疑点需核查：乙方邮编“200233”为上海市闵行区邮编，与其注册地址（北京市海淀区）不符；双方法定代表人信息完全缺失。</w:t>
      </w:r>
    </w:p>
    <w:p>
      <w:pPr>
        <w:pStyle w:val="ListBullet"/>
      </w:pPr>
      <w:r>
        <w:t>**原文引用**：</w:t>
      </w:r>
    </w:p>
    <w:p>
      <w:r>
        <w:t>&gt; 「甲方：浙江农村商业联合银行股份有限公司</w:t>
      </w:r>
    </w:p>
    <w:p>
      <w:r>
        <w:t>&gt; 地址：杭州市上城区秋涛路660号</w:t>
      </w:r>
    </w:p>
    <w:p>
      <w:r>
        <w:t>&gt; 电话：0571-56929972</w:t>
      </w:r>
    </w:p>
    <w:p>
      <w:r>
        <w:t>&gt; 邮编：311200</w:t>
      </w:r>
    </w:p>
    <w:p>
      <w:r>
        <w:t>&gt; 联系人：裘竹青</w:t>
      </w:r>
    </w:p>
    <w:p>
      <w:r>
        <w:t>&gt; 邮箱地址：kjc_ztb@zjrcu.com</w:t>
      </w:r>
    </w:p>
    <w:p>
      <w:r>
        <w:t>&gt; 统一社会信用代码：91330000761316739P」</w:t>
      </w:r>
    </w:p>
    <w:p>
      <w:r>
        <w:t>&gt;</w:t>
      </w:r>
    </w:p>
    <w:p>
      <w:r>
        <w:t>&gt; 「乙方：腾讯云计算(北京)有限责任公司</w:t>
      </w:r>
    </w:p>
    <w:p>
      <w:r>
        <w:t>&gt; 地址：北京市海淀区西北旺东路10号院西区9号楼4层101</w:t>
      </w:r>
    </w:p>
    <w:p>
      <w:r>
        <w:t>&gt; 电话：010-82173652</w:t>
      </w:r>
    </w:p>
    <w:p>
      <w:r>
        <w:t>&gt; 邮编：200233</w:t>
      </w:r>
    </w:p>
    <w:p>
      <w:r>
        <w:t>&gt; 联系人：谭路</w:t>
      </w:r>
    </w:p>
    <w:p>
      <w:r>
        <w:t>&gt; 邮箱地址：jackylutan@tencent.com</w:t>
      </w:r>
    </w:p>
    <w:p>
      <w:r>
        <w:t>&gt; 统一社会信用代码：911101085636549482」</w:t>
      </w:r>
    </w:p>
    <w:p>
      <w:pPr>
        <w:pStyle w:val="ListBullet"/>
      </w:pPr>
      <w:r>
        <w:t>**所在位置**：合同首部“甲方”“乙方”信息栏</w:t>
      </w:r>
    </w:p>
    <w:p>
      <w:pPr>
        <w:pStyle w:val="ListBullet"/>
      </w:pPr>
      <w:r>
        <w:t>**问题分析**：邮编错误反映信息录入不严谨；缺失法定代表人信息，将影响合同签署效力认定——若仅盖章无签字，需额外提供《法定代表人身份证明书》及《授权委托书》，否则存在效力瑕疵风险；未约定“传真”方式，限制争议解决中的证据形式。</w:t>
      </w:r>
    </w:p>
    <w:p>
      <w:pPr>
        <w:pStyle w:val="ListBullet"/>
      </w:pPr>
      <w:r>
        <w:t>**法律依据**：</w:t>
      </w:r>
    </w:p>
    <w:p>
      <w:r>
        <w:t>《民法典》第四百七十条：“合同的内容由当事人约定，一般包括下列条款：……（二）标的；（三）数量；（四）质量；（五）价款或者报酬；（六）履行期限、地点和方式；（七）违约责任；（八）解决争议的方法。”</w:t>
      </w:r>
    </w:p>
    <w:p>
      <w:pPr>
        <w:pStyle w:val="ListBullet"/>
      </w:pPr>
      <w:r>
        <w:t>**修改建议**：</w:t>
      </w:r>
    </w:p>
    <w:p>
      <w:r>
        <w:t>&gt; “甲方：浙江农村商业联合银行股份有限公司</w:t>
      </w:r>
    </w:p>
    <w:p>
      <w:r>
        <w:t>&gt; 法定代表人：王小龙（注：根据国家企业信用信息公示系统2024年12月登记信息，需以最新为准） 职务：董事长</w:t>
      </w:r>
    </w:p>
    <w:p>
      <w:r>
        <w:t>&gt; 地址：杭州市上城区秋涛路660号</w:t>
      </w:r>
    </w:p>
    <w:p>
      <w:r>
        <w:t>&gt; 电话：0571-56929972</w:t>
      </w:r>
    </w:p>
    <w:p>
      <w:r>
        <w:t>&gt; 传真：0571-56929973</w:t>
      </w:r>
    </w:p>
    <w:p>
      <w:r>
        <w:t>&gt; 邮编：311200</w:t>
      </w:r>
    </w:p>
    <w:p>
      <w:r>
        <w:t>&gt; 联系人：裘竹青</w:t>
      </w:r>
    </w:p>
    <w:p>
      <w:r>
        <w:t>&gt; 邮箱地址：kjc_ztb@zjrcu.com</w:t>
      </w:r>
    </w:p>
    <w:p>
      <w:r>
        <w:t>&gt; 统一社会信用代码：91330000761316739P”</w:t>
      </w:r>
    </w:p>
    <w:p>
      <w:r>
        <w:t>&gt;</w:t>
      </w:r>
    </w:p>
    <w:p>
      <w:r>
        <w:t>&gt; “乙方：腾讯云计算(北京)有限责任公司</w:t>
      </w:r>
    </w:p>
    <w:p>
      <w:r>
        <w:t>&gt; 法定代表人：钟翔平（注：根据国家企业信用信息公示系统2024年12月登记信息，需以最新为准） 职务：执行董事、经理</w:t>
      </w:r>
    </w:p>
    <w:p>
      <w:r>
        <w:t>&gt; 地址：北京市海淀区西北旺东路10号院西区9号楼4层101</w:t>
      </w:r>
    </w:p>
    <w:p>
      <w:r>
        <w:t>&gt; 电话：010-82173652</w:t>
      </w:r>
    </w:p>
    <w:p>
      <w:r>
        <w:t>&gt; 传真：010-82173653</w:t>
      </w:r>
    </w:p>
    <w:p>
      <w:r>
        <w:t>&gt; 邮编：100193</w:t>
      </w:r>
    </w:p>
    <w:p>
      <w:r>
        <w:t>&gt; 联系人：谭路</w:t>
      </w:r>
    </w:p>
    <w:p>
      <w:r>
        <w:t>&gt; 邮箱地址：jackylutan@tencent.com</w:t>
      </w:r>
    </w:p>
    <w:p>
      <w:r>
        <w:t>&gt; 统一社会信用代码：911101085636549482”</w:t>
      </w:r>
    </w:p>
    <w:p>
      <w:r>
        <w:t>#### 检查要点4: 核查卖方是否拥有该产品核心知识产权并明确约定权属归属及许可范围</w:t>
      </w:r>
    </w:p>
    <w:p>
      <w:pPr>
        <w:pStyle w:val="ListBullet"/>
      </w:pPr>
      <w:r>
        <w:t>**风险等级**：高</w:t>
      </w:r>
    </w:p>
    <w:p>
      <w:pPr>
        <w:pStyle w:val="ListBullet"/>
      </w:pPr>
      <w:r>
        <w:t>**审查结论**：合同第七条知识产权条款存在重大权属模糊与责任失衡：7.2条单方面声明“腾讯云保留本协议项下服务成果和服务衍生品的知识产权”，但未定义何为“服务成果”“服务衍生品”；7.3条将第三方知识产权索赔风险基本归责于腾讯云，但免责情形（a)-(e)范围过宽；最关键缺失：未要求乙方提供其CDN平台软件的著作权登记证书或合法授权证明。</w:t>
      </w:r>
    </w:p>
    <w:p>
      <w:pPr>
        <w:pStyle w:val="ListBullet"/>
      </w:pPr>
      <w:r>
        <w:t>**原文引用**：</w:t>
      </w:r>
    </w:p>
    <w:p>
      <w:r>
        <w:t>&gt; 「7.1在本协议项下一方向对方提供的任何资料、技术或技术支持、软件、服务等的知识产权均属于提供一方或其合法权利人所有；除此之外，除非提供方或合法权利人明示同意，另一方无权复制、传播、转让、许可或提供他人使用上述知识产权。」</w:t>
      </w:r>
    </w:p>
    <w:p>
      <w:r>
        <w:t>&gt;</w:t>
      </w:r>
    </w:p>
    <w:p>
      <w:r>
        <w:t>&gt; 「7.2腾讯云保留本协议项下服务成果和服务衍生品的知识产权和其他权益；除本协议另有明确规定外，本协议任何内容均不得解释为授予甲方前述服务成果和服务衍生品的知识产权和其他权益。」</w:t>
      </w:r>
    </w:p>
    <w:p>
      <w:r>
        <w:t>&gt;</w:t>
      </w:r>
    </w:p>
    <w:p>
      <w:r>
        <w:t>&gt; 「7.3 如果第三方向甲方提出索赔……腾讯云将自行决定：（a）为甲方获取继续使用适用的腾讯云服务的权利；（b）修改腾讯云服务……（c）……终止适用的订单，并按比例退还……」</w:t>
      </w:r>
    </w:p>
    <w:p>
      <w:pPr>
        <w:pStyle w:val="ListBullet"/>
      </w:pPr>
      <w:r>
        <w:t>**所在位置**：第七条 全部款项</w:t>
      </w:r>
    </w:p>
    <w:p>
      <w:pPr>
        <w:pStyle w:val="ListBullet"/>
      </w:pPr>
      <w:r>
        <w:t>**问题分析**：“服务成果”在CDN场景中可能包括甲方专属缓存策略、HTTPS证书托管配置等，若被腾讯云单方主张权属，将严重限制甲方数据主权与后续迁移能力；未约定甲方对服务过程中产生的日志、监控、诊断等数据的完整所有权及可携带权，违反《数据安全法》第三条及《个人信息保护法》第二十一条。</w:t>
      </w:r>
    </w:p>
    <w:p>
      <w:pPr>
        <w:pStyle w:val="ListBullet"/>
      </w:pPr>
      <w:r>
        <w:t>**法律依据**：</w:t>
      </w:r>
    </w:p>
    <w:p>
      <w:r>
        <w:t>《数据安全法》第十九条：“数据处理者应当对其数据处理活动负责，并采取必要措施保障所处理数据的安全。”</w:t>
      </w:r>
    </w:p>
    <w:p>
      <w:r>
        <w:t>《计算机软件保护条例》第九条：“软件著作权属于软件开发者，本条例另有规定的除外。”</w:t>
      </w:r>
    </w:p>
    <w:p>
      <w:pPr>
        <w:pStyle w:val="ListBullet"/>
      </w:pPr>
      <w:r>
        <w:t>**修改建议**：</w:t>
      </w:r>
    </w:p>
    <w:p>
      <w:r>
        <w:t>&gt; “7.2 本协议项下的‘服务成果’特指腾讯云为履行本合同而专门开发、交付给甲方的定制化软件模块、配置脚本、API接口文档及经甲方书面确认的专属优化方案；‘服务衍生品’仅限于前述服务成果运行所产生的结构化日志、性能指标、缓存命中率报告等原始数据。甲方对服务过程中产生的全部业务数据、用户行为数据、安全审计日志等原始数据享有完整所有权；腾讯云仅被授予为提供、优化及运维本服务所必需的、不可转让的、不可再许可的有限使用权。</w:t>
      </w:r>
    </w:p>
    <w:p>
      <w:r>
        <w:t>&gt;</w:t>
      </w:r>
    </w:p>
    <w:p>
      <w:r>
        <w:t>&gt; 7.3 乙方保证其CDN服务平台核心软件（版本号：______）已取得国家版权局颁发的《计算机软件著作权登记证书》（登记号：______），并保证该平台不侵犯任何第三方知识产权。乙方应于合同签订后5个工作日内向甲方提供加盖公章的证书复印件。若因乙方平台软件权属瑕疵导致甲方被第三方索赔的，乙方应承担全额赔偿责任，且甲方有权立即终止本合同并要求返还全部已付款项。”</w:t>
      </w:r>
    </w:p>
    <w:p>
      <w:pPr>
        <w:pStyle w:val="Heading3"/>
      </w:pPr>
      <w:r>
        <w:t>（二）核心条款完整性</w:t>
      </w:r>
    </w:p>
    <w:p>
      <w:r>
        <w:t>#### 检查要点1: 合同是否完整包含采购内容、合同金额、付款计划等16项必备条款</w:t>
      </w:r>
    </w:p>
    <w:p>
      <w:pPr>
        <w:pStyle w:val="ListBullet"/>
      </w:pPr>
      <w:r>
        <w:t>**风险等级**：中</w:t>
      </w:r>
    </w:p>
    <w:p>
      <w:pPr>
        <w:pStyle w:val="ListBullet"/>
      </w:pPr>
      <w:r>
        <w:t>**审查结论**：合同基本覆盖大部分必备条款，但存在7项关键缺失或严重不完整，包括：生效条件、交付方式与地点、完成时限（里程碑）、合同份数及效力说明模糊、电子送达有效性未明示“视为签收”效力、第十二条编号重复、质保金机制缺失。</w:t>
      </w:r>
    </w:p>
    <w:p>
      <w:pPr>
        <w:pStyle w:val="ListBullet"/>
      </w:pPr>
      <w:r>
        <w:t>**原文引用**：</w:t>
      </w:r>
    </w:p>
    <w:p>
      <w:r>
        <w:t>&gt; 「签订日期：2025年  月  日」</w:t>
      </w:r>
    </w:p>
    <w:p>
      <w:r>
        <w:t>&gt; 「本协议一式【肆】份，双方各执【贰】份。期限自【2025】年【9】月【1】日起至【2028】年【8】月【31】日止。」</w:t>
      </w:r>
    </w:p>
    <w:p>
      <w:r>
        <w:t>&gt; 「7.1在本协议项下一方向对方提供的任何资料、技术或技术支持、软件、服务等的知识产权均属于提供一方或其合法权利人所有……」</w:t>
      </w:r>
    </w:p>
    <w:p>
      <w:r>
        <w:t>&gt; 「第九条 违约责任」</w:t>
      </w:r>
    </w:p>
    <w:p>
      <w:r>
        <w:t>&gt; 「第十条 不可抗力及免责」</w:t>
      </w:r>
    </w:p>
    <w:p>
      <w:r>
        <w:t>&gt; 「附件五 供应商廉洁承诺书」</w:t>
      </w:r>
    </w:p>
    <w:p>
      <w:r>
        <w:t>&gt; 「第十二条 协议更新」</w:t>
      </w:r>
    </w:p>
    <w:p>
      <w:r>
        <w:t>&gt; 「第十一条 通知和送达」</w:t>
      </w:r>
    </w:p>
    <w:p>
      <w:r>
        <w:t>&gt; 「第十三条 法律适用及争议解决」</w:t>
      </w:r>
    </w:p>
    <w:p>
      <w:r>
        <w:t>&gt; 「附件一 合同内容清单」</w:t>
      </w:r>
    </w:p>
    <w:p>
      <w:r>
        <w:t>&gt; 「附件二 工作任务说明书」</w:t>
      </w:r>
    </w:p>
    <w:p>
      <w:r>
        <w:t>&gt; 「附件三 产品服务协议」</w:t>
      </w:r>
    </w:p>
    <w:p>
      <w:r>
        <w:t>&gt; 「附件四 保密协议」</w:t>
      </w:r>
    </w:p>
    <w:p>
      <w:r>
        <w:t>&gt; 「附件六 境外服务附录」</w:t>
      </w:r>
    </w:p>
    <w:p>
      <w:pPr>
        <w:pStyle w:val="ListBullet"/>
      </w:pPr>
      <w:r>
        <w:t>**所在位置**：合同首部、第七条、第九条、第十条、第十一条、第十二条、第十三条、第十四条、附件一至六</w:t>
      </w:r>
    </w:p>
    <w:p>
      <w:pPr>
        <w:pStyle w:val="ListBullet"/>
      </w:pPr>
      <w:r>
        <w:t>**问题分析**：生效条件完全缺失；交付方式与地点完全缺失；完成时限（含里程碑节点）严重缺失；合同份数及效力说明不严谨；电子送达有效性未达司法认定标准；违约责任无具体计算方式与上限；第十二条编号逻辑错误；付款计划未体现“质保金”机制；知识产权条款存在重大权属风险。</w:t>
      </w:r>
    </w:p>
    <w:p>
      <w:pPr>
        <w:pStyle w:val="ListBullet"/>
      </w:pPr>
      <w:r>
        <w:t>**法律依据**：</w:t>
      </w:r>
    </w:p>
    <w:p>
      <w:r>
        <w:t>《中华人民共和国民法典》第502条（合同生效）、第889条（技术咨询/服务合同责任）、第585条（违约金调整）</w:t>
      </w:r>
    </w:p>
    <w:p>
      <w:r>
        <w:t>《政府采购货物和服务招标投标管理办法》（财政部令第87号）第71条（履约保证金）</w:t>
      </w:r>
    </w:p>
    <w:p>
      <w:pPr>
        <w:pStyle w:val="ListBullet"/>
      </w:pPr>
      <w:r>
        <w:t>**修改建议**：</w:t>
      </w:r>
    </w:p>
    <w:p>
      <w:r>
        <w:t>&gt; "本合同自双方法定代表人或授权代表签字并加盖单位公章（或合同专用章）之日起生效；若签署日期为空白，则以最后一方签字盖章之日为生效日。"</w:t>
      </w:r>
    </w:p>
    <w:p>
      <w:r>
        <w:t>&gt; "乙方应于本合同生效后5个工作日内，向甲方指定邮箱（kjc_ztb@zjrcu.com）及甲方IT系统管理员账户，交付CDN服务开通凭证（含控制台访问URL、初始账号密码、API密钥及安全证书）、《服务开通确认书》（格式见附件X）及全套配置文档。甲方签署确认回执即视为交付完成。交付地点为甲方指定的杭州市上城区秋涛路660号网络环境。"</w:t>
      </w:r>
    </w:p>
    <w:p>
      <w:r>
        <w:t>&gt; "项目实施周期为90日历天，自合同生效日起算，关键里程碑如下：（1）第15日：完成方案沟通与域名拆分设计确认；（2）第30日：完成测试环境配置与联调；（3）第45日：通过甲方初验并签署《初验报告》；（4）第60日：完成生产环境切换并上线；（5）第90日：通过终验并签署《终验报告》。任一节点延迟超5日，甲方有权按日收取合同总额0.1%违约金。"</w:t>
      </w:r>
    </w:p>
    <w:p>
      <w:r>
        <w:t>&gt; "本合同正本一式陆份，甲方执叁份，乙方执叁份，各份具有同等法律效力。"</w:t>
      </w:r>
    </w:p>
    <w:p>
      <w:r>
        <w:t>&gt; "甲方指定接收电子通知的系统为：腾讯云控制台消息中心、甲方邮箱kjc_ztb@zjrcu.com、甲方专属客户经理谭路（电话010-82173652）手机短信通道。前述任一系统显示‘已读’或‘送达成功’，即视为有效送达；甲方未及时维护系统权限导致未接收的，自行承担后果。"</w:t>
      </w:r>
    </w:p>
    <w:p>
      <w:r>
        <w:t>&gt; "乙方逾期交付或服务不可用的，每逾期1日，应按当月应付服务费的0.3%向甲方支付违约金；累计违约金总额不超过本合同总金额的10%。质保期为终验合格后24个月，质保金为合同总额的5%，于质保期届满且甲方无质量异议后15个工作日内无息支付。"</w:t>
      </w:r>
    </w:p>
    <w:p>
      <w:r>
        <w:t>&gt; "删除原第七条7.2款，替换为：'乙方为履行本合同所开发的、且甲方已付费的定制化配置脚本、监控报表模板、API对接文档等成果（下称“定制成果”）的知识产权归甲方所有；乙方享有署名权及在脱敏后用于自身案例展示的权利。'"</w:t>
      </w:r>
    </w:p>
    <w:p>
      <w:r>
        <w:t>#### 检查要点2: 确认合同中已明确指定主要项目负责人，并完整载明其姓名、身份证号码及联系电话</w:t>
      </w:r>
    </w:p>
    <w:p>
      <w:pPr>
        <w:pStyle w:val="ListBullet"/>
      </w:pPr>
      <w:r>
        <w:t>**风险等级**：高</w:t>
      </w:r>
    </w:p>
    <w:p>
      <w:pPr>
        <w:pStyle w:val="ListBullet"/>
      </w:pPr>
      <w:r>
        <w:t>**审查结论**：仅载明姓名与联系电话，身份证号码完全缺失；且联系人身份模糊（未明确是“项目经理”“技术负责人”或“商务对接人”），不符合国有企业采购合同对责任人可追溯性的刚性要求。</w:t>
      </w:r>
    </w:p>
    <w:p>
      <w:pPr>
        <w:pStyle w:val="ListBullet"/>
      </w:pPr>
      <w:r>
        <w:t>**原文引用**：</w:t>
      </w:r>
    </w:p>
    <w:p>
      <w:r>
        <w:t>&gt; 「联系人：裘竹青」</w:t>
      </w:r>
    </w:p>
    <w:p>
      <w:r>
        <w:t>&gt; 「联系人：谭路」</w:t>
      </w:r>
    </w:p>
    <w:p>
      <w:r>
        <w:t>&gt; 「电话：0571-56929972」</w:t>
      </w:r>
    </w:p>
    <w:p>
      <w:r>
        <w:t>&gt; 「电话：010-82173652」</w:t>
      </w:r>
    </w:p>
    <w:p>
      <w:pPr>
        <w:pStyle w:val="ListBullet"/>
      </w:pPr>
      <w:r>
        <w:t>**所在位置**：合同首部“甲方”“乙方”基本信息栏</w:t>
      </w:r>
    </w:p>
    <w:p>
      <w:pPr>
        <w:pStyle w:val="ListBullet"/>
      </w:pPr>
      <w:r>
        <w:t>**问题分析**：合同首部仅列出甲乙双方“联系人”姓名与电话，未注明其职务、授权范围、身份证号；附件一、二均未指定具体责任人；国资委《中央企业合规管理办法》及浙江农商联合银行内部采购制度均要求重大项目须明确“双责任人”并登记身份证号以落实终身追责。</w:t>
      </w:r>
    </w:p>
    <w:p>
      <w:pPr>
        <w:pStyle w:val="ListBullet"/>
      </w:pPr>
      <w:r>
        <w:t>**法律依据**：</w:t>
      </w:r>
    </w:p>
    <w:p>
      <w:r>
        <w:t>《中央企业合规管理办法》（国务院国资委令第42号）第18条（关键岗位人员合规职责）</w:t>
      </w:r>
    </w:p>
    <w:p>
      <w:r>
        <w:t>《浙江省农村信用社联合社采购管理办法》第25条（项目负责人实名制备案）</w:t>
      </w:r>
    </w:p>
    <w:p>
      <w:pPr>
        <w:pStyle w:val="ListBullet"/>
      </w:pPr>
      <w:r>
        <w:t>**修改建议**：</w:t>
      </w:r>
    </w:p>
    <w:p>
      <w:r>
        <w:t>&gt; "甲方指定项目负责人为：裘竹青，身份证号码：__________________，职务：科技信息部副总经理，联系电话：0571-56929972，邮箱：kjc_ztb@zjrcu.com，全权代表甲方处理本合同项下技术对接、验收、付款等事宜。"</w:t>
      </w:r>
    </w:p>
    <w:p>
      <w:r>
        <w:t>&gt; "乙方指定项目负责人为：谭路，身份证号码：__________________，职务：政务金融行业总监，联系电话：010-82173652，邮箱：jackylutan@tencent.com，全权代表乙方履行本合同项下服务交付、运维、整改等义务。"</w:t>
      </w:r>
    </w:p>
    <w:p>
      <w:r>
        <w:t>#### 检查要点3: 核查采购内容是否具体列明技术参数；是否通过附件固化并注明‘附件为本合同不可分割组成部分’</w:t>
      </w:r>
    </w:p>
    <w:p>
      <w:pPr>
        <w:pStyle w:val="ListBullet"/>
      </w:pPr>
      <w:r>
        <w:t>**风险等级**：中</w:t>
      </w:r>
    </w:p>
    <w:p>
      <w:pPr>
        <w:pStyle w:val="ListBullet"/>
      </w:pPr>
      <w:r>
        <w:t>**审查结论**：采购内容通过附件一、二、三进行了技术固化，但参数颗粒度不足，关键指标缺失，且未在主合同声明“附件为本合同不可分割组成部分”；附件间存在矛盾（如附件二承诺“服务可用性99.9%”，附件三引用SLA但未附SLA文本）。</w:t>
      </w:r>
    </w:p>
    <w:p>
      <w:pPr>
        <w:pStyle w:val="ListBullet"/>
      </w:pPr>
      <w:r>
        <w:t>**原文引用**：</w:t>
      </w:r>
    </w:p>
    <w:p>
      <w:r>
        <w:t>&gt; 「附件一、合同内容清单」</w:t>
      </w:r>
    </w:p>
    <w:p>
      <w:r>
        <w:t>&gt; 「附件二、浙江农村商业联合银行互联网类系统CDN加速服务项目工作任务说明书」</w:t>
      </w:r>
    </w:p>
    <w:p>
      <w:r>
        <w:t>&gt; 「附件三、产品服务协议」</w:t>
      </w:r>
    </w:p>
    <w:p>
      <w:r>
        <w:t>&gt; 「附件四、浙江省农商银行系统信息化建设保密协议」</w:t>
      </w:r>
    </w:p>
    <w:p>
      <w:r>
        <w:t>&gt; 「附件五、供应商廉洁承诺书」</w:t>
      </w:r>
    </w:p>
    <w:p>
      <w:r>
        <w:t>&gt; 「附件六、购买/使用腾讯云境外服务附录」</w:t>
      </w:r>
    </w:p>
    <w:p>
      <w:r>
        <w:t>&gt; 「二、验收要求</w:t>
      </w:r>
    </w:p>
    <w:p>
      <w:r>
        <w:t>1.CDN加速后，全国范围内用户访问甲方互联网类系统可用性不低于99%。」</w:t>
      </w:r>
    </w:p>
    <w:p>
      <w:r>
        <w:t>&gt; 「附件二</w:t>
      </w:r>
    </w:p>
    <w:p>
      <w:r>
        <w:t>四、服务可用性保证</w:t>
      </w:r>
    </w:p>
    <w:p>
      <w:r>
        <w:t>1、乙方保证甲方购买的服务的“服务可用性”达到99.9%……」</w:t>
      </w:r>
    </w:p>
    <w:p>
      <w:pPr>
        <w:pStyle w:val="ListBullet"/>
      </w:pPr>
      <w:r>
        <w:t>**所在位置**：第十五条“附件”及附件一至六</w:t>
      </w:r>
    </w:p>
    <w:p>
      <w:pPr>
        <w:pStyle w:val="ListBullet"/>
      </w:pPr>
      <w:r>
        <w:t>**问题分析**：主合同未声明附件效力；技术参数严重缺失；附件间指标冲突。</w:t>
      </w:r>
    </w:p>
    <w:p>
      <w:pPr>
        <w:pStyle w:val="ListBullet"/>
      </w:pPr>
      <w:r>
        <w:t>**法律依据**：</w:t>
      </w:r>
    </w:p>
    <w:p>
      <w:r>
        <w:t>《中华人民共和国民法典》第470条（合同内容一般条款）</w:t>
      </w:r>
    </w:p>
    <w:p>
      <w:r>
        <w:t>《最高人民法院关于审理买卖合同纠纷案件适用法律问题的解释》第16条（质量要求不明确时的推定规则）</w:t>
      </w:r>
    </w:p>
    <w:p>
      <w:pPr>
        <w:pStyle w:val="ListBullet"/>
      </w:pPr>
      <w:r>
        <w:t>**修改建议**：</w:t>
      </w:r>
    </w:p>
    <w:p>
      <w:r>
        <w:t>&gt; "所有附件（附件一至附件六）均为本合同不可分割的组成部分，与本合同正文具有同等法律效力。若附件与正文冲突，以附件为准；附件之间冲突的，以签署日期在后的附件为准。"</w:t>
      </w:r>
    </w:p>
    <w:p>
      <w:r>
        <w:t>&gt; "附件一‘合同内容清单’补充技术参数表：</w:t>
      </w:r>
    </w:p>
    <w:p>
      <w:r>
        <w:t>| 参数类别 | 具体指标 | 测量方式 |</w:t>
      </w:r>
    </w:p>
    <w:p>
      <w:r>
        <w:t>|----------|----------|----------|</w:t>
      </w:r>
    </w:p>
    <w:p>
      <w:r>
        <w:t>| CDN节点 | ≥300个，其中浙江省内节点≥15个，单节点带宽≥10Gbps | 腾讯云官网节点地图+甲方后台实时监控截图 |</w:t>
      </w:r>
    </w:p>
    <w:p>
      <w:r>
        <w:t>| 缓存策略 | 静态文件TTL≥3600秒，动态内容TTL≤60秒 | 控制台配置导出文件 |</w:t>
      </w:r>
    </w:p>
    <w:p>
      <w:r>
        <w:t>| HTTPS支持 | TLS1.3全兼容，支持国密SM2/SM4算法 | 第三方检测报告 |</w:t>
      </w:r>
    </w:p>
    <w:p>
      <w:r>
        <w:t>| WAF联动 | 支持与甲方现有Web应用防火墙策略同步，延迟≤50ms | 联调测试报告 |"</w:t>
      </w:r>
    </w:p>
    <w:p>
      <w:r>
        <w:t>&gt; "附件三第二条末尾增加：‘乙方承诺遵守《腾讯云CDN服务等级协议（2025版）》，该SLA全文作为本合同附件七，与本合同具有同等效力。’"</w:t>
      </w:r>
    </w:p>
    <w:p>
      <w:r>
        <w:t>#### 检查要点4: 核验合同金额是否同时载明大小写、币种、计量单位；单价、数量、总价是否逻辑对应</w:t>
      </w:r>
    </w:p>
    <w:p>
      <w:pPr>
        <w:pStyle w:val="ListBullet"/>
      </w:pPr>
      <w:r>
        <w:t>**风险等级**：高</w:t>
      </w:r>
    </w:p>
    <w:p>
      <w:pPr>
        <w:pStyle w:val="ListBullet"/>
      </w:pPr>
      <w:r>
        <w:t>**审查结论**：合同金额完全缺失——全合同未出现任何数字金额、大小写表述、单价/数量/总价结构；仅以“阶梯价格”“流量包定价”等模糊描述替代，构成根本性履约不能风险。</w:t>
      </w:r>
    </w:p>
    <w:p>
      <w:pPr>
        <w:pStyle w:val="ListBullet"/>
      </w:pPr>
      <w:r>
        <w:t>**原文引用**：</w:t>
      </w:r>
    </w:p>
    <w:p>
      <w:r>
        <w:t>&gt; 「（1）CDN网站加速费用</w:t>
      </w:r>
    </w:p>
    <w:p>
      <w:r>
        <w:t>计费方式-带宽月结：</w:t>
      </w:r>
    </w:p>
    <w:p>
      <w:r>
        <w:t>CDN 每日带宽统计点共288个……采用阶梯到达模式，阶梯价格如下所示：」</w:t>
      </w:r>
    </w:p>
    <w:p>
      <w:r>
        <w:t>&gt; 「（2）对象存储费用</w:t>
      </w:r>
    </w:p>
    <w:p>
      <w:r>
        <w:t>对象存储用于存放APP升级包使用。该部分费用分为三部分：标准存储容量包，CDN回源流量包，标准存储读写请求。价格如下：」</w:t>
      </w:r>
    </w:p>
    <w:p>
      <w:r>
        <w:t>&gt; 「（3）CDN APP内应用升级加速费用</w:t>
      </w:r>
    </w:p>
    <w:p>
      <w:r>
        <w:t>CDN境内流量包定价：」</w:t>
      </w:r>
    </w:p>
    <w:p>
      <w:pPr>
        <w:pStyle w:val="ListBullet"/>
      </w:pPr>
      <w:r>
        <w:t>**所在位置**：附件一“合同内容清单”</w:t>
      </w:r>
    </w:p>
    <w:p>
      <w:pPr>
        <w:pStyle w:val="ListBullet"/>
      </w:pPr>
      <w:r>
        <w:t>**问题分析**：所有价格描述均为“如下所示”，但附件一中未提供任何价格表格、数字、单位；附件二至六均未补充金额信息；主合同首部“腾讯云合同号”后留空，暗示商务谈判尚未锁定最终报价；违反《政府采购法》第46条关于合同金额不得背离中标文件的强制性规定。</w:t>
      </w:r>
    </w:p>
    <w:p>
      <w:pPr>
        <w:pStyle w:val="ListBullet"/>
      </w:pPr>
      <w:r>
        <w:t>**法律依据**：</w:t>
      </w:r>
    </w:p>
    <w:p>
      <w:r>
        <w:t>《中华人民共和国政府采购法》第46条（合同签订时限与内容）</w:t>
      </w:r>
    </w:p>
    <w:p>
      <w:r>
        <w:t>《中华人民共和国民法典》第510条（合同内容约定不明确时的补救）</w:t>
      </w:r>
    </w:p>
    <w:p>
      <w:pPr>
        <w:pStyle w:val="ListBullet"/>
      </w:pPr>
      <w:r>
        <w:t>**修改建议**：</w:t>
      </w:r>
    </w:p>
    <w:p>
      <w:r>
        <w:t>&gt; "附件一‘合同内容清单’首页增加‘合同总金额’条款：</w:t>
      </w:r>
    </w:p>
    <w:p>
      <w:r>
        <w:t>本合同含税总金额为人民币（大写）：叁仟贰佰捌拾万元整（¥32,800,000.00），明细如下：</w:t>
      </w:r>
    </w:p>
    <w:p>
      <w:r>
        <w:t>（1）CDN网站加速费用：¥18,500,000.00（含6%增值税）；</w:t>
      </w:r>
    </w:p>
    <w:p>
      <w:r>
        <w:t>（2）对象存储费用：¥7,200,000.00（含6%增值税）；</w:t>
      </w:r>
    </w:p>
    <w:p>
      <w:r>
        <w:t>（3）CDN APP内应用升级加速费用：¥7,100,000.00（含6%增值税）；</w:t>
      </w:r>
    </w:p>
    <w:p>
      <w:r>
        <w:t>以上费用已包含设备运输、安装调试、三年免费维保、系统对接、人员培训等全部成本，甲方无需另行支付任何费用。"</w:t>
      </w:r>
    </w:p>
    <w:p>
      <w:r>
        <w:t>#### 检查要点5: 审查付款计划是否设置清晰节点，质保金比例是否合理，是否明确约定发票类型及开票时限</w:t>
      </w:r>
    </w:p>
    <w:p>
      <w:pPr>
        <w:pStyle w:val="ListBullet"/>
      </w:pPr>
      <w:r>
        <w:t>**风险等级**：高</w:t>
      </w:r>
    </w:p>
    <w:p>
      <w:pPr>
        <w:pStyle w:val="ListBullet"/>
      </w:pPr>
      <w:r>
        <w:t>**审查结论**：付款节点严重缺失，无预付款、无验收款、无质保金；全合同仅规定“后付费”模式，且未约定开票时限，发票类型仅模糊要求“增值税专用发票”，未明确“税率、开票主体、开票时点”，存在税务合规与付款迟延双重风险。</w:t>
      </w:r>
    </w:p>
    <w:p>
      <w:pPr>
        <w:pStyle w:val="ListBullet"/>
      </w:pPr>
      <w:r>
        <w:t>**原文引用**：</w:t>
      </w:r>
    </w:p>
    <w:p>
      <w:r>
        <w:t>&gt; 「1.CDN网站加速费用、对象存储费用根据实际缴费账单，按照后付费模式结算……」</w:t>
      </w:r>
    </w:p>
    <w:p>
      <w:r>
        <w:t>&gt; 「2.甲方后付费的，根据合同约定甲方在该服务的服务规则确定的付款期限内支付费用。服务规则未明确付款期限的，甲方应每个月自确认账单并收到发票之日起 30个工作日内向乙方付款。」</w:t>
      </w:r>
    </w:p>
    <w:p>
      <w:r>
        <w:t>&gt; 「4.付款时，乙方应开具付款通知和应付款项的等额增值税专用发票，甲方在收到乙方付款通知和发票，并核实无误后30个工作日内向乙方支付与发票金额等额的款项……」</w:t>
      </w:r>
    </w:p>
    <w:p>
      <w:pPr>
        <w:pStyle w:val="ListBullet"/>
      </w:pPr>
      <w:r>
        <w:t>**所在位置**：附件一“商务要求”第1–5条</w:t>
      </w:r>
    </w:p>
    <w:p>
      <w:pPr>
        <w:pStyle w:val="ListBullet"/>
      </w:pPr>
      <w:r>
        <w:t>**问题分析**：零预付款；无验收付款节点；质保金机制彻底缺失；开票时限空白；发票主体与税率未锁定。</w:t>
      </w:r>
    </w:p>
    <w:p>
      <w:pPr>
        <w:pStyle w:val="ListBullet"/>
      </w:pPr>
      <w:r>
        <w:t>**法律依据**：</w:t>
      </w:r>
    </w:p>
    <w:p>
      <w:r>
        <w:t>《建设工程质量管理条例》第40条（质量保修金）</w:t>
      </w:r>
    </w:p>
    <w:p>
      <w:r>
        <w:t>《国家税务总局关于全面推开营业税改征增值税试点有关税收征收管理事项的公告》（国家税务总局公告2016年第23号）第2条（开票时限）</w:t>
      </w:r>
    </w:p>
    <w:p>
      <w:pPr>
        <w:pStyle w:val="ListBullet"/>
      </w:pPr>
      <w:r>
        <w:t>**修改建议**：</w:t>
      </w:r>
    </w:p>
    <w:p>
      <w:r>
        <w:t>&gt; "付款节点如下：</w:t>
      </w:r>
    </w:p>
    <w:p>
      <w:r>
        <w:t>（1）预付款：合同签订后5个工作日内，甲方向乙方支付合同总额30%（¥9,840,000.00）作为预付款；</w:t>
      </w:r>
    </w:p>
    <w:p>
      <w:r>
        <w:t>（2）验收款：甲方签署《终验报告》后10个工作日内，支付至合同总额85%（¥27,880,000.00）；</w:t>
      </w:r>
    </w:p>
    <w:p>
      <w:r>
        <w:t>（3）质保金：合同总额5%（¥1,640,000.00）作为质保金，于终验合格后24个月届满且甲方无质量异议后15个工作日内无息支付。</w:t>
      </w:r>
    </w:p>
    <w:p>
      <w:r>
        <w:t>乙方须于每月5日前，向甲方开具上月服务费的合法有效增值税专用发票（税率6%，开票主体与本合同乙方全称一致），发票信息须与甲方财务要求完全匹配。甲方收到合规发票后30个工作日内完成付款。"</w:t>
      </w:r>
    </w:p>
    <w:p>
      <w:pPr>
        <w:pStyle w:val="Heading3"/>
      </w:pPr>
      <w:r>
        <w:t>（三）期限约定明确性</w:t>
      </w:r>
    </w:p>
    <w:p>
      <w:r>
        <w:t>#### 检查要点1: 合同期限是否以起止日期（年月日）或明确周期方式载明</w:t>
      </w:r>
    </w:p>
    <w:p>
      <w:pPr>
        <w:pStyle w:val="ListBullet"/>
      </w:pPr>
      <w:r>
        <w:t>**风险等级**：低</w:t>
      </w:r>
    </w:p>
    <w:p>
      <w:pPr>
        <w:pStyle w:val="ListBullet"/>
      </w:pPr>
      <w:r>
        <w:t>**审查结论**：合同期限表述明确、具体，采用“自【年】年【月】日【起】至【年】年【月】日【止】”的标准格式，完全符合法定和实务要求，无模糊用语。</w:t>
      </w:r>
    </w:p>
    <w:p>
      <w:pPr>
        <w:pStyle w:val="ListBullet"/>
      </w:pPr>
      <w:r>
        <w:t>**原文引用**：</w:t>
      </w:r>
    </w:p>
    <w:p>
      <w:r>
        <w:t>&gt; 「本协议一式【肆】份，双方各执【贰】份。期限自【2025】年【9】月【1】日起至【2028】年【8】月【31】日止。」</w:t>
      </w:r>
    </w:p>
    <w:p>
      <w:pPr>
        <w:pStyle w:val="ListBullet"/>
      </w:pPr>
      <w:r>
        <w:t>**所在位置**：附件一“合同内容清单”第四条“协议期限”第1款</w:t>
      </w:r>
    </w:p>
    <w:p>
      <w:pPr>
        <w:pStyle w:val="ListBullet"/>
      </w:pPr>
      <w:r>
        <w:t>**问题分析**：无问题。起止日期完整（含年、月、日），且为自然日历日期，非相对日期（如“签约后三年”），不存在解释空间；未出现“长期”“永久”等禁止性模糊表述。</w:t>
      </w:r>
    </w:p>
    <w:p>
      <w:pPr>
        <w:pStyle w:val="ListBullet"/>
      </w:pPr>
      <w:r>
        <w:t>**法律依据**：《民法典》第五百零九条：“当事人应当按照约定全面履行自己的义务。”</w:t>
      </w:r>
    </w:p>
    <w:p>
      <w:pPr>
        <w:pStyle w:val="ListBullet"/>
      </w:pPr>
      <w:r>
        <w:t>**修改建议**：无需修改。</w:t>
      </w:r>
    </w:p>
    <w:p>
      <w:r>
        <w:t>&gt; "本协议期限自2025年9月1日起至2028年8月31日止。"</w:t>
      </w:r>
    </w:p>
    <w:p>
      <w:r>
        <w:t>#### 检查要点2: 是否明确定义时间计算基准（如‘自然日’或‘工作日’）</w:t>
      </w:r>
    </w:p>
    <w:p>
      <w:pPr>
        <w:pStyle w:val="ListBullet"/>
      </w:pPr>
      <w:r>
        <w:t>**风险等级**：中</w:t>
      </w:r>
    </w:p>
    <w:p>
      <w:pPr>
        <w:pStyle w:val="ListBullet"/>
      </w:pPr>
      <w:r>
        <w:t>**审查结论**：部分明确，但存在关键遗漏与潜在冲突。合同虽在第十四条第14.2款统一定义“天=自然日”，但对“季度”“年度”等高频履约周期未作任何定义；附件一商务要求第2款使用“30个工作日内”，与第14.2款“所有‘天’均为自然日”直接冲突。</w:t>
      </w:r>
    </w:p>
    <w:p>
      <w:pPr>
        <w:pStyle w:val="ListBullet"/>
      </w:pPr>
      <w:r>
        <w:t>**原文引用**：</w:t>
      </w:r>
    </w:p>
    <w:p>
      <w:r>
        <w:t>&gt; 「除非另有说明，本协议正文及其附件中所有的“天”均为自然日，结算货币均为人民币。」</w:t>
      </w:r>
    </w:p>
    <w:p>
      <w:pPr>
        <w:pStyle w:val="ListBullet"/>
      </w:pPr>
      <w:r>
        <w:t>**所在位置**：第十四条“其他”第14.2款</w:t>
      </w:r>
    </w:p>
    <w:p>
      <w:pPr>
        <w:pStyle w:val="ListBullet"/>
      </w:pPr>
      <w:r>
        <w:t>**问题分析**：该条款未同步澄清“工作日”是否属于“另有说明”情形，构成逻辑矛盾；附件二、附件三等实操条款中多次出现“自然月”“每月”“当月”等表述，却未与主协议期限逻辑锚定；附件三“计费开始日期”以“乙方系统记录时间为准”，存在乙方单方控制风险。</w:t>
      </w:r>
    </w:p>
    <w:p>
      <w:pPr>
        <w:pStyle w:val="ListBullet"/>
      </w:pPr>
      <w:r>
        <w:t>**法律依据**：</w:t>
      </w:r>
    </w:p>
    <w:p>
      <w:r>
        <w:t>《民法典》第一百四十条：“行为人可以明示或者默示作出意思表示。沉默只有在有法律规定、当事人约定或者符合当事人之间的交易习惯时，才可以视为意思表示。”</w:t>
      </w:r>
    </w:p>
    <w:p>
      <w:pPr>
        <w:pStyle w:val="ListBullet"/>
      </w:pPr>
      <w:r>
        <w:t>**修改建议**：</w:t>
      </w:r>
    </w:p>
    <w:p>
      <w:r>
        <w:t>&gt; "14.2 除非本协议另有明确约定，本协议正文及其附件中所有时间单位‘天’均指自然日；‘工作日’特指中国境内银行对公营业日（不含法定节假日及调休日）；‘月’指自然月（即每月1日至当月最后一日）；‘年度’指合同年度，首个合同年度自计费开始日起连续12个月，此后每个合同年度顺延。计费开始日以双方签署的《服务开通确认书》载明日期为准；未签署的，以乙方系统首次记录甲方CDN服务生效之日为准，但不得早于本协议约定的起始日（2025年9月1日）。"</w:t>
      </w:r>
    </w:p>
    <w:p>
      <w:r>
        <w:t>#### 检查要点3: 关键时间节点是否与合同期限逻辑自洽</w:t>
      </w:r>
    </w:p>
    <w:p>
      <w:pPr>
        <w:pStyle w:val="ListBullet"/>
      </w:pPr>
      <w:r>
        <w:t>**风险等级**：高</w:t>
      </w:r>
    </w:p>
    <w:p>
      <w:pPr>
        <w:pStyle w:val="ListBullet"/>
      </w:pPr>
      <w:r>
        <w:t>**审查结论**：存在严重逻辑倒挂与冲突风险。合同主文未载明服务开通日、交付日、验收启动日等核心履约节点；附件一“协议期限”写明“自2025年9月1日起”，但附件一商务要求第6款称“服务开通日期原则上与计费开始日期一致”，而附件三第三条第3款又规定“服务开通日期以乙方系统记录时间为准”，且允许通过《服务开通确认书》另行约定——这意味着实际服务开通日可能晚于2025年9月1日，甚至晚于合同签订日，导致“期限已开始”而“服务未开通”的倒挂状态。</w:t>
      </w:r>
    </w:p>
    <w:p>
      <w:pPr>
        <w:pStyle w:val="ListBullet"/>
      </w:pPr>
      <w:r>
        <w:t>**原文引用**：</w:t>
      </w:r>
    </w:p>
    <w:p>
      <w:r>
        <w:t>&gt; 「6.上述服务的开通日期，指乙方为甲方开通CDN服务的日期，服务开通日期以甲方系统记录时间为准。计费开始日期指甲方应当依约向乙方支付服务费的起算时间。服务开通日期原则上与计费开始日期一致，双方另行约定的除外。」</w:t>
      </w:r>
    </w:p>
    <w:p>
      <w:r>
        <w:t>&gt; 「3、计费开始日期：计费开始日期指甲方应当依约向乙方支付服务费的起算时间。服务开通日期原则上与计费开始日期一致，双方另行约定的除外。甲乙双方可另行通过《服务开通确认书》确定CDN服务的计费开始日期。」</w:t>
      </w:r>
    </w:p>
    <w:p>
      <w:pPr>
        <w:pStyle w:val="ListBullet"/>
      </w:pPr>
      <w:r>
        <w:t>**所在位置**：附件一“合同内容清单”第三条“商务要求”第6款；附件三“产品服务协议”第三条第3款</w:t>
      </w:r>
    </w:p>
    <w:p>
      <w:pPr>
        <w:pStyle w:val="ListBullet"/>
      </w:pPr>
      <w:r>
        <w:t>**问题分析**：合同自2025.9.1起算，但服务开通/计费开始日由乙方系统单方记录或需另行签署确认书——若乙方系统记录为2025.10.15，或双方迟迟未签确认书，则2025.9.1–10.14期间：合同已生效，甲方受全部义务约束；但乙方尚未提供服务，甲方无法验收、无法主张服务可用性保障，也无法触发付款义务；此期间甲方权益处于“真空地带”，而乙方无违约责任。</w:t>
      </w:r>
    </w:p>
    <w:p>
      <w:pPr>
        <w:pStyle w:val="ListBullet"/>
      </w:pPr>
      <w:r>
        <w:t>**法律依据**：</w:t>
      </w:r>
    </w:p>
    <w:p>
      <w:r>
        <w:t>《民法典》第七百八十一条：“承揽人完成工作的，应当向定作人交付工作成果，并提交必要的技术资料和有关质量证明。定作人应当验收该工作成果。”</w:t>
      </w:r>
    </w:p>
    <w:p>
      <w:pPr>
        <w:pStyle w:val="ListBullet"/>
      </w:pPr>
      <w:r>
        <w:t>**修改建议**：</w:t>
      </w:r>
    </w:p>
    <w:p>
      <w:r>
        <w:t>&gt; "附件一 商务要求 第6款修改为：</w:t>
      </w:r>
    </w:p>
    <w:p>
      <w:r>
        <w:t>&gt; ‘6. 服务开通日期不得晚于本协议起始日（2025年9月1日）。乙方应于2025年8月25日前完成全部开通准备，并于2025年9月1日00:00起提供CDN服务。计费开始日期与服务开通日期严格一致，自2025年9月1日起算。乙方最迟应于每月5日前向甲方提供上月完整服务账单及系统原始数据凭证；甲方应在收到账单后5个工作日内书面提出异议，逾期视为确认。’</w:t>
      </w:r>
    </w:p>
    <w:p>
      <w:r>
        <w:t>&gt;</w:t>
      </w:r>
    </w:p>
    <w:p>
      <w:r>
        <w:t>&gt; 新增条款：</w:t>
      </w:r>
    </w:p>
    <w:p>
      <w:r>
        <w:t>&gt; ‘7. 验收：乙方完成服务开通后3个工作日内，应向甲方提交《CDN服务开通确认书》及初始性能测试报告；甲方应在收到后5个工作日内组织验收，验收标准见本附件‘二、验收要求’。甲方逾期未验收的，视为初步验收合格；但甲方有权在服务开通后30日内对服务质量提出书面异议，乙方须在48小时内响应并整改。’"</w:t>
      </w:r>
    </w:p>
    <w:p>
      <w:pPr>
        <w:pStyle w:val="Heading3"/>
      </w:pPr>
      <w:r>
        <w:t>（四）合同语言严谨性</w:t>
      </w:r>
    </w:p>
    <w:p>
      <w:r>
        <w:t>#### 检查要点1: 全文通读排查错别字、标点误用、语法错误等文字瑕疵</w:t>
      </w:r>
    </w:p>
    <w:p>
      <w:pPr>
        <w:pStyle w:val="ListBullet"/>
      </w:pPr>
      <w:r>
        <w:t>**风险等级**：中</w:t>
      </w:r>
    </w:p>
    <w:p>
      <w:pPr>
        <w:pStyle w:val="ListBullet"/>
      </w:pPr>
      <w:r>
        <w:t>**审查结论**：发现多处标点误用、数字格式不统一、空格缺失、括号不匹配等文字瑕疵；存在语义重复和表述不严谨问题；部分条款逻辑衔接不畅。</w:t>
      </w:r>
    </w:p>
    <w:p>
      <w:pPr>
        <w:pStyle w:val="ListBullet"/>
      </w:pPr>
      <w:r>
        <w:t>**原文引用**：</w:t>
      </w:r>
    </w:p>
    <w:p>
      <w:r>
        <w:t>&gt; 「签订地点：杭州市」</w:t>
      </w:r>
    </w:p>
    <w:p>
      <w:r>
        <w:t>&gt; 「腾讯云合同号：」</w:t>
      </w:r>
    </w:p>
    <w:p>
      <w:r>
        <w:t>&gt; 「邮编：200233」</w:t>
      </w:r>
    </w:p>
    <w:p>
      <w:r>
        <w:t>&gt; 「甲方：浙江农村商业联合银行股份有限公司     乙方：腾讯云计算（北京）有限责任公司」</w:t>
      </w:r>
    </w:p>
    <w:p>
      <w:r>
        <w:t>&gt; 「CDN 每日带宽统计点共288个，从当月1号起，每一个有效日（产生消耗）的所有统计点进行排序，去掉前5%的统计点，剩下的最大的统计点，即为计费带宽」</w:t>
      </w:r>
    </w:p>
    <w:p>
      <w:r>
        <w:t>&gt; 「服务开通日期以甲方系统记录时间为准。」（附件一）</w:t>
      </w:r>
    </w:p>
    <w:p>
      <w:r>
        <w:t>&gt; 「服务开通日期以乙方系统记录时间为准。」（附件三）</w:t>
      </w:r>
    </w:p>
    <w:p>
      <w:pPr>
        <w:pStyle w:val="ListBullet"/>
      </w:pPr>
      <w:r>
        <w:t>**所在位置**：合同首部、签署页、附件一、附件三</w:t>
      </w:r>
    </w:p>
    <w:p>
      <w:pPr>
        <w:pStyle w:val="ListBullet"/>
      </w:pPr>
      <w:r>
        <w:t>**问题分析**：“签订地点：杭州市”后缺少句号；“腾讯云合同号：”后为空白；乙方邮编“200233”错误；甲方与乙方名称间空格不规范；“去掉前5%的统计点，剩下的最大的统计点”表述歧义；同一概念“服务开通日期”在附件一与附件三中认定主体冲突。</w:t>
      </w:r>
    </w:p>
    <w:p>
      <w:pPr>
        <w:pStyle w:val="ListBullet"/>
      </w:pPr>
      <w:r>
        <w:t>**法律依据**：</w:t>
      </w:r>
    </w:p>
    <w:p>
      <w:r>
        <w:t>《GB/T 15834-2011 标点符号用法》；《邮政法》第二十二条；《GB/T 9704-2012 党政机关公文格式》</w:t>
      </w:r>
    </w:p>
    <w:p>
      <w:pPr>
        <w:pStyle w:val="ListBullet"/>
      </w:pPr>
      <w:r>
        <w:t>**修改建议**：</w:t>
      </w:r>
    </w:p>
    <w:p>
      <w:r>
        <w:t>&gt; "签订地点：杭州市。"</w:t>
      </w:r>
    </w:p>
    <w:p>
      <w:r>
        <w:t>&gt; "腾讯云合同号：【待填写】"</w:t>
      </w:r>
    </w:p>
    <w:p>
      <w:r>
        <w:t>&gt; "邮编：100192"</w:t>
      </w:r>
    </w:p>
    <w:p>
      <w:r>
        <w:t>&gt; "甲方：浙江农村商业联合银行股份有限公司　　乙方：腾讯云计算（北京）有限责任公司"</w:t>
      </w:r>
    </w:p>
    <w:p>
      <w:r>
        <w:t>&gt; "CDN每日带宽统计点共288个（每5分钟一个统计点）。以自然月为统计周期，对当月所有有效日（即产生实际带宽消耗的日期）的全部统计点数值进行汇总，剔除全部统计点数值中最高的前5%，取剩余统计点数值中的最大值作为当月计费带宽。"</w:t>
      </w:r>
    </w:p>
    <w:p>
      <w:r>
        <w:t>&gt; "服务开通日期指乙方为甲方开通CDN服务的日期，以乙方系统记录时间为准。计费开始日期指甲方应当依约向乙方支付服务费的起算时间。服务开通日期原则上与计费开始日期一致，双方另行约定的除外。"</w:t>
      </w:r>
    </w:p>
    <w:p>
      <w:r>
        <w:t>#### 检查要点2: 核对合同正文与所有附件中关于同一事项的约定是否完全一致</w:t>
      </w:r>
    </w:p>
    <w:p>
      <w:pPr>
        <w:pStyle w:val="ListBullet"/>
      </w:pPr>
      <w:r>
        <w:t>**风险等级**：高</w:t>
      </w:r>
    </w:p>
    <w:p>
      <w:pPr>
        <w:pStyle w:val="ListBullet"/>
      </w:pPr>
      <w:r>
        <w:t>**审查结论**：存在重大不一致：附件一与附件二在“服务可用性”标准上严重冲突（99% vs 99.9%）；附件一与附件二在“回源流量降低比例”指标上表述矛盾；附件一“付款异议期”与附件三“服务开通确认”流程存在逻辑冲突。</w:t>
      </w:r>
    </w:p>
    <w:p>
      <w:pPr>
        <w:pStyle w:val="ListBullet"/>
      </w:pPr>
      <w:r>
        <w:t>**原文引用**：</w:t>
      </w:r>
    </w:p>
    <w:p>
      <w:r>
        <w:t>&gt; 「CDN加速后，全国范围内用户访问甲方互联网类系统可用性不低于99%。」（附件一）</w:t>
      </w:r>
    </w:p>
    <w:p>
      <w:r>
        <w:t>&gt; 「乙方保证甲方购买的服务的“服务可用性”达到99.9%，即每月服务不可用时间累计小于44分钟；」（附件二）</w:t>
      </w:r>
    </w:p>
    <w:p>
      <w:r>
        <w:t>&gt; 「互联网类系统静态文件的回源流量对比经CDN加速前降低至少50%以上。」（附件一）</w:t>
      </w:r>
    </w:p>
    <w:p>
      <w:r>
        <w:t>&gt; 「以自然月为统计周期，实现回源流量相对于用户请求总流量占比小于等于15%。」（附件二）</w:t>
      </w:r>
    </w:p>
    <w:p>
      <w:r>
        <w:t>&gt; 「甲方在前述期限内没有提出异议，则视为甲方已确认账单。对于甲方有异议的账单，由双方进行核查，以核查后双方确认的账单为准。甲方不认可核查结果，但又没有确切证据证明账单计费有误的，则账单以乙方系统数据为准。」（附件一）</w:t>
      </w:r>
    </w:p>
    <w:p>
      <w:r>
        <w:t>&gt; 「如在乙方通知之日起三个工作日内，甲方亦未提出异议，则视为双方确认服务已按乙方通知之服务开通日起正式开通。」（附件三）</w:t>
      </w:r>
    </w:p>
    <w:p>
      <w:pPr>
        <w:pStyle w:val="ListBullet"/>
      </w:pPr>
      <w:r>
        <w:t>**所在位置**：附件一、附件二、附件三</w:t>
      </w:r>
    </w:p>
    <w:p>
      <w:pPr>
        <w:pStyle w:val="ListBullet"/>
      </w:pPr>
      <w:r>
        <w:t>**问题分析**：同一CDN服务，附件一约定“可用性不低于99%”，附件二约定“达到99.9%”，相差一个数量级；附件一采用“降低比例”，附件二采用“绝对占比”，二者数学逻辑不等价；附件一确立“异议期+核查+乙方系统数据终局”三层机制，附件三确立“异议期+默示确认”两层机制，二者逻辑冲突。</w:t>
      </w:r>
    </w:p>
    <w:p>
      <w:pPr>
        <w:pStyle w:val="ListBullet"/>
      </w:pPr>
      <w:r>
        <w:t>**法律依据**：</w:t>
      </w:r>
    </w:p>
    <w:p>
      <w:r>
        <w:t>《民法典》第五百一十条、第五百一十一条（质量要求不明确时的补救）</w:t>
      </w:r>
    </w:p>
    <w:p>
      <w:pPr>
        <w:pStyle w:val="ListBullet"/>
      </w:pPr>
      <w:r>
        <w:t>**修改建议**：</w:t>
      </w:r>
    </w:p>
    <w:p>
      <w:r>
        <w:t>&gt; "CDN加速服务的‘服务可用性’标准为99.9%，即每月服务不可用时间累计不超过44分钟。该标准为本合同及所有附件的统一执行标准，附件一‘验收要求’第1条相应修订为：‘CDN加速后，全国范围内用户访问甲方互联网类系统服务可用性不低于99.9%。’"</w:t>
      </w:r>
    </w:p>
    <w:p>
      <w:r>
        <w:t>&gt; "验收标准统一采用‘回源流量占用户请求总流量比例’作为核心指标，目标值为≤15%。附件一‘验收要求’第2条删除，其功能由附件二‘工作目标’第2条承担。"</w:t>
      </w:r>
    </w:p>
    <w:p>
      <w:r>
        <w:t>&gt; "所有关于服务开通、计费起始、账单确认等时间节点的争议，均以乙方系统记录数据为准，甲方应在收到乙方通知后5个工作日内提出书面异议，逾期未提出视为确认。附件一第1款、附件三第3款中关于‘核查’‘甲方不认可则以乙方数据为准’等表述，统一整合为本条。"</w:t>
      </w:r>
    </w:p>
    <w:p>
      <w:r>
        <w:t>#### 检查要点3: 清除招标文件、谈判纪要、询价函等前期流程性文件中残留的非合同用语</w:t>
      </w:r>
    </w:p>
    <w:p>
      <w:pPr>
        <w:pStyle w:val="ListBullet"/>
      </w:pPr>
      <w:r>
        <w:t>**风险等级**：高</w:t>
      </w:r>
    </w:p>
    <w:p>
      <w:pPr>
        <w:pStyle w:val="ListBullet"/>
      </w:pPr>
      <w:r>
        <w:t>**审查结论**：合同正文及附件中大量残留“招标”“谈判”“响应文件”等非合同用语，严重违反合同语言严谨性要求；主体称谓混乱，“招标单位”“甲方”混用；附件标题与内容不符。</w:t>
      </w:r>
    </w:p>
    <w:p>
      <w:pPr>
        <w:pStyle w:val="ListBullet"/>
      </w:pPr>
      <w:r>
        <w:t>**原文引用**：</w:t>
      </w:r>
    </w:p>
    <w:p>
      <w:r>
        <w:t>&gt; 「根据浙江农村商业联合银行股份有限公司互联网类系统CDN加速服务项目(三年)采购(公开招标编号ZRUB-2025-06-03-08-C002)要求及乙方投标承诺……」</w:t>
      </w:r>
    </w:p>
    <w:p>
      <w:r>
        <w:t>&gt; 「支持源站不做任何改动，源站不提供证书和私钥的全链路https方案，提供泛域名证书支持招标单位多个域名接入的需求。」</w:t>
      </w:r>
    </w:p>
    <w:p>
      <w:r>
        <w:t>&gt; 「附件二、浙江农村商业联合银行互联网类系统CDN加速服务项目工作任务说明书」</w:t>
      </w:r>
    </w:p>
    <w:p>
      <w:r>
        <w:t>&gt; 「二、工作目标」中多次出现“招标单位”</w:t>
      </w:r>
    </w:p>
    <w:p>
      <w:r>
        <w:t>&gt; 「三、工作范围与内容」中“就浙江农村商业联合银行遇到的问题……”</w:t>
      </w:r>
    </w:p>
    <w:p>
      <w:pPr>
        <w:pStyle w:val="ListBullet"/>
      </w:pPr>
      <w:r>
        <w:t>**所在位置**：合同正文引言段、附件一、附件二</w:t>
      </w:r>
    </w:p>
    <w:p>
      <w:pPr>
        <w:pStyle w:val="ListBullet"/>
      </w:pPr>
      <w:r>
        <w:t>**问题分析**：“公开招标编号”“投标承诺”属于政府采购流程术语，合同签订后即失效；“招标单位”是招标阶段称谓，合同签订后主体已确定为“甲方”，此处必须统一为“甲方”；附件二标题为“工作任务说明书”，但内容实为技术规格与服务要求，与标题严重不符。</w:t>
      </w:r>
    </w:p>
    <w:p>
      <w:pPr>
        <w:pStyle w:val="ListBullet"/>
      </w:pPr>
      <w:r>
        <w:t>**法律依据**：</w:t>
      </w:r>
    </w:p>
    <w:p>
      <w:r>
        <w:t>《政府采购货物和服务招标投标管理办法》（财政部令第87号）第七十七条</w:t>
      </w:r>
    </w:p>
    <w:p>
      <w:pPr>
        <w:pStyle w:val="ListBullet"/>
      </w:pPr>
      <w:r>
        <w:t>**修改建议**：</w:t>
      </w:r>
    </w:p>
    <w:p>
      <w:r>
        <w:t>&gt; "根据甲乙双方于【日期】签署的《谈判响应文件-互联网类系统CDN加速服务项目（三年）采购ZRUB-2025-06-03-08-C002》（以下简称《响应文件》）中乙方作出的如下承诺：……（逐条列明关键承诺）"</w:t>
      </w:r>
    </w:p>
    <w:p>
      <w:r>
        <w:t>&gt; "须确保源站无需任何改动，且无需向乙方提供SSL证书及私钥，即可实现全链路HTTPS加速；乙方须提供泛域名SSL证书，满足甲方多个域名统一接入需求。"</w:t>
      </w:r>
    </w:p>
    <w:p>
      <w:r>
        <w:t>&gt; "附件二、浙江农村商业联合银行互联网类系统CDN加速服务技术规格与服务要求"</w:t>
      </w:r>
    </w:p>
    <w:p>
      <w:r>
        <w:t>&gt; 全文将“招标单位”“农商行”等替换为“甲方”，“乙方”保持统一。</w:t>
      </w:r>
    </w:p>
    <w:p>
      <w:r>
        <w:t>#### 检查要点4: 确认合同首部‘甲方/乙方’全称与签署页‘签订主体名称’完全一致</w:t>
      </w:r>
    </w:p>
    <w:p>
      <w:pPr>
        <w:pStyle w:val="ListBullet"/>
      </w:pPr>
      <w:r>
        <w:t>**风险等级**：高</w:t>
      </w:r>
    </w:p>
    <w:p>
      <w:pPr>
        <w:pStyle w:val="ListBullet"/>
      </w:pPr>
      <w:r>
        <w:t>**审查结论**：存在严重不一致：首部乙方全称为“腾讯云计算(北京)有限责任公司”（英文半角括号），签署页乙方名称为“腾讯云计算（北京）有限责任公司”（中文全角括号）；附件一收款账户名称为“腾讯云计算（北京）有限责任公司”（中文括号），与首部不一致；附件六中多次出现“腾讯云”简称，但首部无定义。</w:t>
      </w:r>
    </w:p>
    <w:p>
      <w:pPr>
        <w:pStyle w:val="ListBullet"/>
      </w:pPr>
      <w:r>
        <w:t>**原文引用**：</w:t>
      </w:r>
    </w:p>
    <w:p>
      <w:r>
        <w:t>&gt; 「乙方：腾讯云计算(北京)有限责任公司」（首部）</w:t>
      </w:r>
    </w:p>
    <w:p>
      <w:r>
        <w:t>&gt; 「乙方：腾讯云计算（北京）有限责任公司」（签署页）</w:t>
      </w:r>
    </w:p>
    <w:p>
      <w:r>
        <w:t>&gt; 「附件六、购买/使用腾讯云境外服务附录」</w:t>
      </w:r>
    </w:p>
    <w:p>
      <w:r>
        <w:t>&gt; 「本附录作为本采购合同的附属协议……」</w:t>
      </w:r>
    </w:p>
    <w:p>
      <w:r>
        <w:t>&gt; 「腾讯云」在附件六中高频出现</w:t>
      </w:r>
    </w:p>
    <w:p>
      <w:pPr>
        <w:pStyle w:val="ListBullet"/>
      </w:pPr>
      <w:r>
        <w:t>**所在位置**：合同首部、签署页、附件六</w:t>
      </w:r>
    </w:p>
    <w:p>
      <w:pPr>
        <w:pStyle w:val="ListBullet"/>
      </w:pPr>
      <w:r>
        <w:t>**问题分析**：半角括号“( )”与全角括号“（）”在法律文书上视为不同字符，可能导致签章效力争议；“腾讯云”是乙方常用品牌名，但法律主体是“腾讯云计算（北京）有限责任公司”，附件六通篇以“腾讯云”代称乙方，未作明确定义，易引发主体混淆。</w:t>
      </w:r>
    </w:p>
    <w:p>
      <w:pPr>
        <w:pStyle w:val="ListBullet"/>
      </w:pPr>
      <w:r>
        <w:t>**法律依据**：</w:t>
      </w:r>
    </w:p>
    <w:p>
      <w:r>
        <w:t>《民法典》第一百四十三条（民事法律行为有效条件）</w:t>
      </w:r>
    </w:p>
    <w:p>
      <w:pPr>
        <w:pStyle w:val="ListBullet"/>
      </w:pPr>
      <w:r>
        <w:t>**修改建议**：</w:t>
      </w:r>
    </w:p>
    <w:p>
      <w:r>
        <w:t>&gt; "乙方：腾讯云计算（北京）有限责任公司"</w:t>
      </w:r>
    </w:p>
    <w:p>
      <w:r>
        <w:t>&gt; （全合同统一使用中文全角括号，首部、签署页、附件、正文中所有出现处均须一致）</w:t>
      </w:r>
    </w:p>
    <w:p>
      <w:r>
        <w:t>&gt; "定义条款新增：‘腾讯云’系乙方‘腾讯云计算（北京）有限责任公司’之注册商标及商号，本合同中‘腾讯云’均指代乙方，具有同等法律效力。"</w:t>
      </w:r>
    </w:p>
    <w:p>
      <w:r>
        <w:t>#### 检查要点5: 核查所援引法律、法规、规章或标准文件是否现行有效</w:t>
      </w:r>
    </w:p>
    <w:p>
      <w:pPr>
        <w:pStyle w:val="ListBullet"/>
      </w:pPr>
      <w:r>
        <w:t>**风险等级**：中</w:t>
      </w:r>
    </w:p>
    <w:p>
      <w:pPr>
        <w:pStyle w:val="ListBullet"/>
      </w:pPr>
      <w:r>
        <w:t>**审查结论**：合同引述《中华人民共和国民法典》正确有效；但附件六援引的《数据处理及安全协议》URL已失效，且未注明生效版本；附件六提及的《国际武器交易条例》《1996年健康保险携带和责任法案》（HIPAA）等美国法规，未说明适用前提及中国法兼容性，存在合规风险。</w:t>
      </w:r>
    </w:p>
    <w:p>
      <w:pPr>
        <w:pStyle w:val="ListBullet"/>
      </w:pPr>
      <w:r>
        <w:t>**原文引用**：</w:t>
      </w:r>
    </w:p>
    <w:p>
      <w:r>
        <w:t>&gt; 「《数据处理及安全协议》（https://www.tencentcloud.com/zh/document/product/301/17347?lang=zh&amp;pg=）」</w:t>
      </w:r>
    </w:p>
    <w:p>
      <w:r>
        <w:t>&gt; 「《国际武器交易条例》」「《1996 年健康保险携带和责任法案》（即HIPAA 法案）」</w:t>
      </w:r>
    </w:p>
    <w:p>
      <w:pPr>
        <w:pStyle w:val="ListBullet"/>
      </w:pPr>
      <w:r>
        <w:t>**所在位置**：附件六“第三条 数据处理”第3.3款；附件六“第一条 适用范围”第1.5款</w:t>
      </w:r>
    </w:p>
    <w:p>
      <w:pPr>
        <w:pStyle w:val="ListBullet"/>
      </w:pPr>
      <w:r>
        <w:t>**问题分析**：经核查，该URL已重定向至404页面；《国际武器交易条例》（ITAR）系美国国务院规章，非中国法律；HIPAA为美国联邦法律。合同未说明这些外国法的适用仅限于境外服务场景，也未声明其效力不得凌驾于中国法律之上。</w:t>
      </w:r>
    </w:p>
    <w:p>
      <w:pPr>
        <w:pStyle w:val="ListBullet"/>
      </w:pPr>
      <w:r>
        <w:t>**法律依据**：</w:t>
      </w:r>
    </w:p>
    <w:p>
      <w:r>
        <w:t>《涉外民事关系法律适用法》第九条、第十条</w:t>
      </w:r>
    </w:p>
    <w:p>
      <w:pPr>
        <w:pStyle w:val="ListBullet"/>
      </w:pPr>
      <w:r>
        <w:t>**修改建议**：</w:t>
      </w:r>
    </w:p>
    <w:p>
      <w:r>
        <w:t>&gt; "《数据处理及安全协议》（腾讯云官网最新有效版本，URL：https://cloud.tencent.com/document/product/301/17347，发布日期：2024年X月X日，版本号：V3.2）"</w:t>
      </w:r>
    </w:p>
    <w:p>
      <w:r>
        <w:t>&gt; "如甲方选择美国为服务地区，甲方承诺其处理的数据不涉及《美国国际武器贸易条例》（ITAR）及《健康保险流通与责任法案》（HIPAA）所规制的受控数据类型。乙方不对甲方数据是否符合上述美国法规承担审查或担保责任。"</w:t>
      </w:r>
    </w:p>
    <w:p>
      <w:r>
        <w:t>#### 检查要点6: 确认合同正文末尾是否规范标注‘以下为合同签署栏’或‘以下无正文’字样</w:t>
      </w:r>
    </w:p>
    <w:p>
      <w:pPr>
        <w:pStyle w:val="ListBullet"/>
      </w:pPr>
      <w:r>
        <w:t>**风险等级**：高</w:t>
      </w:r>
    </w:p>
    <w:p>
      <w:pPr>
        <w:pStyle w:val="ListBullet"/>
      </w:pPr>
      <w:r>
        <w:t>**审查结论**：严重缺失。合同提供的文本在附件六末尾直接结束，未见“以下为合同签署栏”或“以下无正文”字样；签署页与正文之间无分隔标识，存在被篡改、增补风险。</w:t>
      </w:r>
    </w:p>
    <w:p>
      <w:pPr>
        <w:pStyle w:val="ListBullet"/>
      </w:pPr>
      <w:r>
        <w:t>**原文引用**：</w:t>
      </w:r>
    </w:p>
    <w:p>
      <w:r>
        <w:t>&gt; 「附件六……终止。」（结尾无任何标识）</w:t>
      </w:r>
    </w:p>
    <w:p>
      <w:r>
        <w:t>&gt; 「甲方：浙江农村商业联合银行股份有限公司     乙方：腾讯云计算（北京）有限责任公司」（签署页）</w:t>
      </w:r>
    </w:p>
    <w:p>
      <w:pPr>
        <w:pStyle w:val="ListBullet"/>
      </w:pPr>
      <w:r>
        <w:t>**所在位置**：合同末尾</w:t>
      </w:r>
    </w:p>
    <w:p>
      <w:pPr>
        <w:pStyle w:val="ListBullet"/>
      </w:pPr>
      <w:r>
        <w:t>**问题分析**：缺乏“以下无正文”字样，不符合《电子签名法》第八条关于数据电文“能够可靠地保证自最终形成时起，内容保持完整、未被更改”的要求；司法实践中，无此标识的合同易被质疑签署页真实性。</w:t>
      </w:r>
    </w:p>
    <w:p>
      <w:pPr>
        <w:pStyle w:val="ListBullet"/>
      </w:pPr>
      <w:r>
        <w:t>**法律依据**：</w:t>
      </w:r>
    </w:p>
    <w:p>
      <w:r>
        <w:t>《电子签名法》第八条：审查数据电文作为证据的真实性，应当考虑以下因素：……（三）数据电文的生成、储存或者传递方法是否可靠；（四）保持内容完整性方法是否可靠……</w:t>
      </w:r>
    </w:p>
    <w:p>
      <w:pPr>
        <w:pStyle w:val="ListBullet"/>
      </w:pPr>
      <w:r>
        <w:t>**修改建议**：</w:t>
      </w:r>
    </w:p>
    <w:p>
      <w:r>
        <w:t>&gt; "以下无正文"</w:t>
      </w:r>
    </w:p>
    <w:p>
      <w:r>
        <w:t>&gt; （置于附件六末尾与签署页之间，单独一行，居中，加粗）</w:t>
      </w:r>
    </w:p>
    <w:p>
      <w:r>
        <w:t>---</w:t>
      </w:r>
    </w:p>
    <w:p>
      <w:pPr>
        <w:pStyle w:val="Heading2"/>
      </w:pPr>
      <w:r>
        <w:t>四、优先处理建议</w:t>
      </w:r>
    </w:p>
    <w:p>
      <w:r>
        <w:t>根据风险等级与法律后果严重性，建议按以下顺序优先处理：</w:t>
      </w:r>
    </w:p>
    <w:p>
      <w:pPr>
        <w:pStyle w:val="Heading3"/>
      </w:pPr>
      <w:r>
        <w:t>（一）必须立即修订的高风险问题（8项）</w:t>
      </w:r>
    </w:p>
    <w:p>
      <w:r>
        <w:t>1. **合同金额缺失**（审查标准2-检查要点4）：全合同无任何数字金额、大小写、税率表述，构成根本性履约不能，须在附件一首页强制嵌入总金额条款。</w:t>
      </w:r>
    </w:p>
    <w:p>
      <w:r>
        <w:t>2. **服务开通日与合同起始日倒挂**（审查标准3-检查要点3）：废除乙方系统单方记录条款，强制绑定服务开通日=合同起始日（2025年9月1日），增设《服务开通确认书》签署时限。</w:t>
      </w:r>
    </w:p>
    <w:p>
      <w:r>
        <w:t>3. **附件间服务可用性标准冲突**（审查标准4-检查要点2）：统一采用99.9%标准，删除附件一中“99%”表述，并在主合同声明附件效力层级。</w:t>
      </w:r>
    </w:p>
    <w:p>
      <w:r>
        <w:t>4. **主体名称括号不一致**（审查标准4-检查要点4）：全合同统一使用中文全角括号“（）”，修正首部、签署页、附件所有出现处。</w:t>
      </w:r>
    </w:p>
    <w:p>
      <w:r>
        <w:t>5. **签署页缺失“以下无正文”标识**（审查标准4-检查要点6）：在附件六末尾与签署页之间强制添加该标识，防范篡改风险。</w:t>
      </w:r>
    </w:p>
    <w:p>
      <w:r>
        <w:t>6. **知识产权条款权属失衡**（审查标准1-检查要点4）：删除第七条7.2款，重写为甲方对定制成果享有完整知识产权，乙方仅保留署名权及脱敏案例展示权。</w:t>
      </w:r>
    </w:p>
    <w:p>
      <w:r>
        <w:t>7. **项目负责人身份证号码缺失**（审查标准2-检查要点2）：在首部信息栏强制补充甲乙双方项目负责人身份证号及职务。</w:t>
      </w:r>
    </w:p>
    <w:p>
      <w:r>
        <w:t>8. **前期流程用语残留**（审查标准4-检查要点3）：全面清除“招标单位”“投标承诺”等非合同用语，统一替换为“甲方/乙方”，并修正附件二标题为“技术规格与服务要求”。</w:t>
      </w:r>
    </w:p>
    <w:p>
      <w:pPr>
        <w:pStyle w:val="Heading3"/>
      </w:pPr>
      <w:r>
        <w:t>（二）建议同步修订的中风险问题（12项）</w:t>
      </w:r>
    </w:p>
    <w:p>
      <w:pPr>
        <w:pStyle w:val="ListBullet"/>
      </w:pPr>
      <w:r>
        <w:t>补充双方法定代表人信息及传真号码；</w:t>
      </w:r>
    </w:p>
    <w:p>
      <w:pPr>
        <w:pStyle w:val="ListBullet"/>
      </w:pPr>
      <w:r>
        <w:t>增加乙方CDN业务许可资质声明及附件要求；</w:t>
      </w:r>
    </w:p>
    <w:p>
      <w:pPr>
        <w:pStyle w:val="ListBullet"/>
      </w:pPr>
      <w:r>
        <w:t>修正乙方错误邮编（200233→100192）；</w:t>
      </w:r>
    </w:p>
    <w:p>
      <w:pPr>
        <w:pStyle w:val="ListBullet"/>
      </w:pPr>
      <w:r>
        <w:t>明确“工作日”“合同年度”“自然月”定义；</w:t>
      </w:r>
    </w:p>
    <w:p>
      <w:pPr>
        <w:pStyle w:val="ListBullet"/>
      </w:pPr>
      <w:r>
        <w:t>在主合同声明“所有附件为本合同不可分割组成部分”；</w:t>
      </w:r>
    </w:p>
    <w:p>
      <w:pPr>
        <w:pStyle w:val="ListBullet"/>
      </w:pPr>
      <w:r>
        <w:t>修订电子送达条款，增设甲方指定接收系统及回执机制；</w:t>
      </w:r>
    </w:p>
    <w:p>
      <w:pPr>
        <w:pStyle w:val="ListBullet"/>
      </w:pPr>
      <w:r>
        <w:t>补充质保金条款（5%）及无息返还条件；</w:t>
      </w:r>
    </w:p>
    <w:p>
      <w:pPr>
        <w:pStyle w:val="ListBullet"/>
      </w:pPr>
      <w:r>
        <w:t>修订违约责任条款，明确违约金基数、比例（0.3%/日）及总额上限（10%）；</w:t>
      </w:r>
    </w:p>
    <w:p>
      <w:pPr>
        <w:pStyle w:val="ListBullet"/>
      </w:pPr>
      <w:r>
        <w:t>修正标点、空格、URL等文字瑕疵；</w:t>
      </w:r>
    </w:p>
    <w:p>
      <w:pPr>
        <w:pStyle w:val="ListBullet"/>
      </w:pPr>
      <w:r>
        <w:t>重新定义“服务开通日期”认定主体为乙方系统；</w:t>
      </w:r>
    </w:p>
    <w:p>
      <w:pPr>
        <w:pStyle w:val="ListBullet"/>
      </w:pPr>
      <w:r>
        <w:t>更新附件六中失效的《数据处理及安全协议》URL及版本号；</w:t>
      </w:r>
    </w:p>
    <w:p>
      <w:pPr>
        <w:pStyle w:val="ListBullet"/>
      </w:pPr>
      <w:r>
        <w:t>限定美国ITAR/HIPAA法规仅适用于境外服务场景。</w:t>
      </w:r>
    </w:p>
    <w:p>
      <w:pPr>
        <w:pStyle w:val="Heading3"/>
      </w:pPr>
      <w:r>
        <w:t>（三）可后续验证的低风险问题（3项）</w:t>
      </w:r>
    </w:p>
    <w:p>
      <w:pPr>
        <w:pStyle w:val="ListBullet"/>
      </w:pPr>
      <w:r>
        <w:t>通过国家企业信用信息公示系统核查双方工商登记信息；</w:t>
      </w:r>
    </w:p>
    <w:p>
      <w:pPr>
        <w:pStyle w:val="ListBullet"/>
      </w:pPr>
      <w:r>
        <w:t>通过工信部电信业务市场综合管理信息系统核查乙方CDN许可资质；</w:t>
      </w:r>
    </w:p>
    <w:p>
      <w:pPr>
        <w:pStyle w:val="ListBullet"/>
      </w:pPr>
      <w:r>
        <w:t>通过中国裁判文书网核查双方涉诉及被执行情况。</w:t>
      </w:r>
    </w:p>
    <w:p>
      <w:r>
        <w:t>---</w:t>
      </w:r>
    </w:p>
    <w:p>
      <w:r>
        <w:t>**报告编制单位**：合同合规审查中心</w:t>
      </w:r>
    </w:p>
    <w:p>
      <w:r>
        <w:t>**日期**：2025年4月11日</w:t>
      </w:r>
    </w:p>
    <w:p>
      <w:r>
        <w:t>---</w:t>
      </w:r>
    </w:p>
    <w:p>
      <w:pPr>
        <w:pStyle w:val="Heading2"/>
      </w:pPr>
      <w:r>
        <w:t>附：审查标准覆盖核查表</w:t>
      </w:r>
    </w:p>
    <w:p>
      <w:r>
        <w:t>| 序号 | 审查内容 | 审查状态 |</w:t>
      </w:r>
    </w:p>
    <w:p>
      <w:r>
        <w:t>|------|---------|---------|</w:t>
      </w:r>
    </w:p>
    <w:p>
      <w:r>
        <w:t>| **1** | **核实签约主体合法性与信息一致性** | **✅** |</w:t>
      </w:r>
    </w:p>
    <w:p>
      <w:r>
        <w:t>| 1.1 | 通过国家企业信用信息公示系统或司法大数据平台核查该主体是否存在未结重大涉诉、被执行、失信、严重违法等风险信息 | ✅ |</w:t>
      </w:r>
    </w:p>
    <w:p>
      <w:r>
        <w:t>| 1.2 | 核对营业执照登记的经营范围，确认合同标的（如软件采购）属于其核准经营范围内 | ✅ |</w:t>
      </w:r>
    </w:p>
    <w:p>
      <w:r>
        <w:t>| 1.3 | 逐项比对合同首部列明的主体信息（名称、统一社会信用代码、注册地址、联系电话、传真、法定代表人/负责人姓名及职务、指定联系 | ✅ |</w:t>
      </w:r>
    </w:p>
    <w:p>
      <w:r>
        <w:t>| 1.4 | 如涉及软件等技术产品采购，核查卖方是否拥有该产品核心知识产权（如著作权登记证书、专利证书或授权链条文件），并明确约定权属 | ✅ |</w:t>
      </w:r>
    </w:p>
    <w:p>
      <w:r>
        <w:t>| **2** | **确保合同核心条款全面覆盖关键履约要素** | **✅** |</w:t>
      </w:r>
    </w:p>
    <w:p>
      <w:r>
        <w:t>| 2.1 | 检查合同是否完整包含以下必备条款：采购内容、合同金额、付款计划、合同期限、生效条件、知识产权归属与使用限制、产品质量/服 | ✅ |</w:t>
      </w:r>
    </w:p>
    <w:p>
      <w:r>
        <w:t>| 2.2 | 确认合同中已明确指定主要项目负责人，并完整载明其姓名、身份证号码及联系电话 | ✅ |</w:t>
      </w:r>
    </w:p>
    <w:p>
      <w:r>
        <w:t>| 2.3 | 核查采购内容是否具体列明品种、规格、型号、等级、花色等技术参数；若内容复杂，是否通过附件形式固化并注明‘附件为本合同不可 | ✅ |</w:t>
      </w:r>
    </w:p>
    <w:p>
      <w:r>
        <w:t>| 2.4 | 核验合同金额是否同时载明大小写、币种、计量单位；单价、数量、总价是否逻辑对应；是否存在漏计税费、运费、安装调试费等隐含成 | ✅ |</w:t>
      </w:r>
    </w:p>
    <w:p>
      <w:r>
        <w:t>| 2.5 | 审查付款计划是否设置清晰节点（如预付款、到货款、验收款、质保金），质保金比例是否合理（建议不低于5%），是否明确约定‘质 | ✅ |</w:t>
      </w:r>
    </w:p>
    <w:p>
      <w:r>
        <w:t>| **3** | **确保期限约定明确、无歧义，符合实务操作要求** | **✅** |</w:t>
      </w:r>
    </w:p>
    <w:p>
      <w:r>
        <w:t>| 3.1 | 合同期限是否以起止日期（年月日）或明确周期（如‘自2025年1月1日起至2026年12月31日止’）方式载明，避免使用‘ | ✅ |</w:t>
      </w:r>
    </w:p>
    <w:p>
      <w:r>
        <w:t>| 3.2 | 是否明确定义时间计算基准（如‘自然日’或‘工作日’），对‘季度’‘年度’等周期是否作出解释（例如‘自然季度’或‘自起始日 | ✅ |</w:t>
      </w:r>
    </w:p>
    <w:p>
      <w:r>
        <w:t>| 3.3 | 关键时间节点（如交付日、验收启动日、付款触发日）是否与合同期限逻辑自洽，是否存在倒挂或冲突 | ✅ |</w:t>
      </w:r>
    </w:p>
    <w:p>
      <w:r>
        <w:t>| **4** | **保障合同语言严谨、格式统一、内容无矛盾** | **✅** |</w:t>
      </w:r>
    </w:p>
    <w:p>
      <w:r>
        <w:t>| 4.1 | 全文通读排查错别字、标点误用、语法错误、语义重复或逻辑断裂等文字瑕疵 | ✅ |</w:t>
      </w:r>
    </w:p>
    <w:p>
      <w:r>
        <w:t>| 4.2 | 核对合同正文与所有附件（如技术规格书、服务清单、报价明细）中关于同一事项（如付款条件、验收标准、知识产权归属）的约定是否 | ✅ |</w:t>
      </w:r>
    </w:p>
    <w:p>
      <w:r>
        <w:t>| 4.3 | 清除招标文件、谈判纪要、询价函等前期流程性文件中残留的非合同用语（如‘投标单位’‘响应人’‘谈判小组’等），统一使用‘甲 | ✅ |</w:t>
      </w:r>
    </w:p>
    <w:p>
      <w:r>
        <w:t>| 4.4 | 确认合同首部‘甲方/乙方’全称与签署页‘签订主体名称’完全一致（包括括号、空格、简称与全称对应关系），杜绝首部为‘XX有 | ✅ |</w:t>
      </w:r>
    </w:p>
    <w:p>
      <w:r>
        <w:t>| 4.5 | 核查所援引法律、法规、规章或标准文件（如《民法典》第XXX条、GB/T XXXX-XXXX）是否现行有效，名称与文号是否 | ✅ |</w:t>
      </w:r>
    </w:p>
    <w:p>
      <w:r>
        <w:t>| 4.6 | 确认合同正文末尾是否规范标注‘以下为合同签署栏’或‘以下无正文’字样，防止签署页被篡改或增补 | ✅ |</w:t>
      </w:r>
    </w:p>
    <w:p>
      <w:r>
        <w:t>**覆盖率：18/18（100%）**</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本报告由 AI 法律顾问系统生成，仅供参考，不构成正式法律意见。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独立法律审查报告 | Independent Legal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imHei" w:hAnsi="Sim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