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2026-02-21 13:56</w:t>
      </w:r>
    </w:p>
    <w:p>
      <w:r>
        <w:t>------------------------------</w:t>
      </w:r>
    </w:p>
    <w:p>
      <w:pPr>
        <w:pStyle w:val="Heading1"/>
      </w:pPr>
      <w:r>
        <w:t>合同审查报告</w:t>
      </w:r>
    </w:p>
    <w:p>
      <w:pPr>
        <w:pStyle w:val="Heading2"/>
      </w:pPr>
      <w:r>
        <w:t>一、审查概要</w:t>
      </w:r>
    </w:p>
    <w:p>
      <w:pPr>
        <w:pStyle w:val="ListBullet"/>
      </w:pPr>
      <w:r>
        <w:t>**审查标准数量**：4项</w:t>
      </w:r>
    </w:p>
    <w:p>
      <w:pPr>
        <w:pStyle w:val="ListBullet"/>
      </w:pPr>
      <w:r>
        <w:t>**发现问题总数**：23处</w:t>
      </w:r>
    </w:p>
    <w:p>
      <w:pPr>
        <w:pStyle w:val="ListBullet"/>
      </w:pPr>
      <w:r>
        <w:t>**高风险问题数量**：11处</w:t>
      </w:r>
    </w:p>
    <w:p>
      <w:pPr>
        <w:pStyle w:val="ListBullet"/>
      </w:pPr>
      <w:r>
        <w:t>**中风险问题数量**：9处</w:t>
      </w:r>
    </w:p>
    <w:p>
      <w:pPr>
        <w:pStyle w:val="ListBullet"/>
      </w:pPr>
      <w:r>
        <w:t>**低风险问题数量**：3处</w:t>
      </w:r>
    </w:p>
    <w:p>
      <w:r>
        <w:t>---</w:t>
      </w:r>
    </w:p>
    <w:p>
      <w:pPr>
        <w:pStyle w:val="Heading2"/>
      </w:pPr>
      <w:r>
        <w:t>二、风险总览表</w:t>
      </w:r>
    </w:p>
    <w:p>
      <w:r>
        <w:t>| 序号 | 审查领域 | 具体问题 | 风险等级 | 主要问题 |</w:t>
      </w:r>
    </w:p>
    <w:p>
      <w:r>
        <w:t>|------|---------|---------|---------|---------|</w:t>
      </w:r>
    </w:p>
    <w:p>
      <w:r>
        <w:t>| 1 | （一）签约主体合规性 | 乙方邮编错误（200233属上海，非北京）、甲乙双方均未载明法定代表人信息 | 高 | 违反《民法典》第六十一条及《公司法》第十三条；信息缺失导致签署主体资格存疑 |</w:t>
      </w:r>
    </w:p>
    <w:p>
      <w:r>
        <w:t>| 2 | （一）签约主体合规性 | 合同未约定涉诉/失信等信用状况保证条款，亦未要求提供查询凭证 | 中 | 不符合《政府采购法》第二十二条及国发〔2016〕33号文信用惩戒要求 |</w:t>
      </w:r>
    </w:p>
    <w:p>
      <w:r>
        <w:t>| 3 | （一）签约主体合规性 | 未载明乙方CDN业务所需《跨地区增值电信业务经营许可证》信息 | 低 | 违反《电信条例》第七条，构成隐性合规缺口 |</w:t>
      </w:r>
    </w:p>
    <w:p>
      <w:r>
        <w:t>| 4 | （一）签约主体合规性 | 未明确甲方联系人裘竹青、乙方联系人谭路的职务，影响权限界定 | 高 | 削弱履约沟通效力，违反审慎缔约义务 |</w:t>
      </w:r>
    </w:p>
    <w:p>
      <w:r>
        <w:t>| 5 | （二）核心条款完整性 | 合同未规定生效条件、变更程序、份数及效力说明、电子送达效力 | 高 | 违反《民法典》第四百七十条“合同一般条款”强制性要求 |</w:t>
      </w:r>
    </w:p>
    <w:p>
      <w:r>
        <w:t>| 6 | （二）核心条款完整性 | 主合同未列明合同总金额，附件一仅列计费方式未计算总价；未明确含税/不含税、税率、大小写金额 | 高 | 违反《政府采购法》第四十六条，财务与法律双重失范 |</w:t>
      </w:r>
    </w:p>
    <w:p>
      <w:r>
        <w:t>| 7 | （二）核心条款完整性 | 付款计划完全依赖后付费模式，缺失预付款、初验款、终验款、质保金等履约挂钩节点 | 高 | 质保金完全缺位，违背政府采购惯例及财政部《政府采购需求管理办法》第二十一条 |</w:t>
      </w:r>
    </w:p>
    <w:p>
      <w:r>
        <w:t>| 8 | （二）核心条款完整性 | 未明确指定“主要项目负责人”，未列明身份证号及职责范围 | 高 | 履约管理关键角色缺位，影响全过程责任落实 |</w:t>
      </w:r>
    </w:p>
    <w:p>
      <w:r>
        <w:t>| 9 | （二）核心条款完整性 | 附件未明确签署确认状态，未声明“附件为本合同不可分割组成部分” | 中 | 可能引发附件效力争议，违反《民法典》第四百七十条对“标的”明确性要求 |</w:t>
      </w:r>
    </w:p>
    <w:p>
      <w:r>
        <w:t>| 10 | （三）期限约定精确性 | 服务开通日脱离协议起始日（2025年9月1日），存在实质性倒挂 | 高 | 违背《政府采购法》第三条“及时履约”原则及《民法典》第五百零九条全面履行义务 |</w:t>
      </w:r>
    </w:p>
    <w:p>
      <w:r>
        <w:t>| 11 | （三）期限约定精确性 | “工作日”未定义地域基准及节假日排除规则，期间起算不明确 | 中 | 违反《民诉法解释》第125条期间确定性要求，易致履约争议 |</w:t>
      </w:r>
    </w:p>
    <w:p>
      <w:r>
        <w:t>| 12 | （四）语言严谨性与格式统一性 | 附件一与附件三就“服务开通日期认定主体”表述冲突（甲方系统 vs 乙方系统） | 高 | 构成根本性条款矛盾，直接冲击计费起始、服务期计算等核心权利义务 |</w:t>
      </w:r>
    </w:p>
    <w:p>
      <w:r>
        <w:t>| 13 | （四）语言严谨性与格式统一性 | 验收标准冲突：附件一要求“可用性≥99%”，附件二承诺“99.9%”，未约定适用优先级 | 高 | 导致验收无法执行，违反《民法典》第五百零九条“按约定全面履行” |</w:t>
      </w:r>
    </w:p>
    <w:p>
      <w:r>
        <w:t>| 14 | （四）语言严谨性与格式统一性 | 多处括号格式不统一（半角/全角混用）、数字书写混乱、语义模糊、语法残缺 | 中 | 削弱合同专业性与法律严肃性，违反《标准化法》第二条 |</w:t>
      </w:r>
    </w:p>
    <w:p>
      <w:r>
        <w:t>| 15 | （四）语言严谨性与格式统一性 | 合同首部及附件残留“投标单位”“谈判响应文件”等采购流程用语 | 中 | 混淆行政采购程序与民事合同关系，违反《民法典》第四百六十四条 |</w:t>
      </w:r>
    </w:p>
    <w:p>
      <w:r>
        <w:t>| 16 | （四）语言严谨性与格式统一性 | 甲方、乙方全称在首部、签约页、附件中存在括号类型、空格、简称混用等不一致 | 高 | 构成重大形式瑕疵，可能影响证据采信效力（《民诉证据规定》第九十条） |</w:t>
      </w:r>
    </w:p>
    <w:p>
      <w:r>
        <w:t>| 17 | （四）语言严谨性与格式统一性 | 法律援引过于笼统（仅提“《民法典》等法律法规”），未指明具体章节条款 | 低 | 缺乏可操作性，不符合合同严谨性要求 |</w:t>
      </w:r>
    </w:p>
    <w:p>
      <w:r>
        <w:t>| 18 | （四）语言严谨性与格式统一性 | 签署页末尾缺失“以下为合同签署栏”或“以下无正文”规范标注 | 高 | 存在被篡改或添加内容风险，违反司法实践对合同形式要件的认定标准 |</w:t>
      </w:r>
    </w:p>
    <w:p>
      <w:r>
        <w:t>| 19 | （一）签约主体合规性 | 合同未界定服务过程中产生的配置参数、日志数据、优化算法等衍生知识产权归属 | 中 | 违反《民法典》第八百七十三条技术成果归属规则，埋下权属纠纷隐患 |</w:t>
      </w:r>
    </w:p>
    <w:p>
      <w:r>
        <w:t>| 20 | （二）核心条款完整性 | 采购内容未在主合同第三条作概括性描述，仅依赖附件 | 中 | 不利于快速识别合同标的，不符合合同文本结构逻辑 |</w:t>
      </w:r>
    </w:p>
    <w:p>
      <w:r>
        <w:t>| 21 | （二）核心条款完整性 | 未约定服务终止后甲方数据及配置导出、迁移权利，存在供应商锁定（Vendor Lock-in）风险 | 中 | 削弱甲方数据主权，不符合《数据安全法》《个人信息保护法》精神 |</w:t>
      </w:r>
    </w:p>
    <w:p>
      <w:r>
        <w:t>| 22 | （四）语言严谨性与格式统一性 | 附件一“户  名”存在双空格排版错误 | 低 | 影响专业形象，属基础性文字瑕疵 |</w:t>
      </w:r>
    </w:p>
    <w:p>
      <w:r>
        <w:t>| 23 | （二）核心条款完整性 | 廉洁承诺条款（附件五）未在主合同中引用或确认其效力 | 高 | 导致该重要合规条款效力悬置，削弱反商业贿赂约束力 |</w:t>
      </w:r>
    </w:p>
    <w:p>
      <w:r>
        <w:t>---</w:t>
      </w:r>
    </w:p>
    <w:p>
      <w:pPr>
        <w:pStyle w:val="Heading2"/>
      </w:pPr>
      <w:r>
        <w:t>三、审查详情</w:t>
      </w:r>
    </w:p>
    <w:p>
      <w:pPr>
        <w:pStyle w:val="Heading3"/>
      </w:pPr>
      <w:r>
        <w:t>（一）签约主体合规性</w:t>
      </w:r>
    </w:p>
    <w:p>
      <w:r>
        <w:t>#### 检查要点1: 通过国家企业信用信息公示系统或司法大数据平台核查该主体是否存在未结重大涉诉、被执行、失信、严重违法等情形</w:t>
      </w:r>
    </w:p>
    <w:p>
      <w:pPr>
        <w:pStyle w:val="ListBullet"/>
      </w:pPr>
      <w:r>
        <w:t>**风险等级**：中</w:t>
      </w:r>
    </w:p>
    <w:p>
      <w:pPr>
        <w:pStyle w:val="ListBullet"/>
      </w:pPr>
      <w:r>
        <w:t>**审查结论**：合同未载明任何关于双方涉诉、被执行、失信或严重违法的信息；该等情形属于动态信用风险，必须通过国家企业信用信息公示系统（www.gsxt.gov.cn）、中国执行信息公开网（zxgk.court.gov.cn）、信用中国（www.creditchina.gov.cn）等权威平台实时查询，合同文本本身无法体现，亦未作任何承诺性声明。</w:t>
      </w:r>
    </w:p>
    <w:p>
      <w:pPr>
        <w:pStyle w:val="ListBullet"/>
      </w:pPr>
      <w:r>
        <w:t>**原文引用**：</w:t>
      </w:r>
    </w:p>
    <w:p>
      <w:r>
        <w:t>&gt; 「甲方：浙江农村商业联合银行股份有限公司</w:t>
      </w:r>
    </w:p>
    <w:p>
      <w:r>
        <w:t>&gt; 地址：杭州市上城区秋涛路660号</w:t>
      </w:r>
    </w:p>
    <w:p>
      <w:r>
        <w:t>&gt; 电话：0571-56929972</w:t>
      </w:r>
    </w:p>
    <w:p>
      <w:r>
        <w:t>&gt; 邮编：311200</w:t>
      </w:r>
    </w:p>
    <w:p>
      <w:r>
        <w:t>&gt; 联系人：裘竹青</w:t>
      </w:r>
    </w:p>
    <w:p>
      <w:r>
        <w:t>&gt; 邮箱地址：kjc_ztb@zjrcu.com</w:t>
      </w:r>
    </w:p>
    <w:p>
      <w:r>
        <w:t>&gt; 统一社会信用代码：91330000761316739P</w:t>
      </w:r>
    </w:p>
    <w:p>
      <w:r>
        <w:t>&gt; ……</w:t>
      </w:r>
    </w:p>
    <w:p>
      <w:r>
        <w:t>&gt; 乙方：腾讯云计算(北京)有限责任公司</w:t>
      </w:r>
    </w:p>
    <w:p>
      <w:r>
        <w:t>&gt; 地址：北京市海淀区西北旺东路10号院西区9号楼4层101</w:t>
      </w:r>
    </w:p>
    <w:p>
      <w:r>
        <w:t>&gt; 电话：010-82173652</w:t>
      </w:r>
    </w:p>
    <w:p>
      <w:r>
        <w:t>&gt; 邮编：200233</w:t>
      </w:r>
    </w:p>
    <w:p>
      <w:r>
        <w:t>&gt; 联系人：谭路</w:t>
      </w:r>
    </w:p>
    <w:p>
      <w:r>
        <w:t>&gt; 邮箱地址：jackylutan@tencent.com</w:t>
      </w:r>
    </w:p>
    <w:p>
      <w:r>
        <w:t>&gt; 统一社会信用代码：911101085636549482」</w:t>
      </w:r>
    </w:p>
    <w:p>
      <w:pPr>
        <w:pStyle w:val="ListBullet"/>
      </w:pPr>
      <w:r>
        <w:t>**所在位置**：合同首部信息（签署页前）</w:t>
      </w:r>
    </w:p>
    <w:p>
      <w:pPr>
        <w:pStyle w:val="ListBullet"/>
      </w:pPr>
      <w:r>
        <w:t>**问题分析**：合同全文未包含任何关于双方信用状况的保证条款（如“乙方声明其近三年无重大违法违规记录”），亦未约定违约情形下因信用瑕疵导致合同解除或赔偿的责任。邮编“200233”属上海市闵行区，与乙方注册地址“北京市海淀区”明显不符，存在录入错误，该错误可能暗示工商登记信息未被审慎核对，间接增加信用核查疏漏风险。</w:t>
      </w:r>
    </w:p>
    <w:p>
      <w:pPr>
        <w:pStyle w:val="ListBullet"/>
      </w:pPr>
      <w:r>
        <w:t>**法律依据**：</w:t>
      </w:r>
    </w:p>
    <w:p>
      <w:pPr>
        <w:pStyle w:val="ListBullet"/>
      </w:pPr>
      <w:r>
        <w:t>《国务院关于建立完善守信联合激励和失信联合惩戒制度加快推进社会诚信建设的指导意见》（国发〔2016〕33号）要求在政府采购、招标投标中“依法依规对失信被执行人实施信用惩戒”。</w:t>
      </w:r>
    </w:p>
    <w:p>
      <w:pPr>
        <w:pStyle w:val="ListBullet"/>
      </w:pPr>
      <w:r>
        <w:t>《政府采购法》第二十二条第一款第（五）项：“供应商参加政府采购活动应当具备‘参加政府采购活动前三年内，在经营活动中没有重大违法记录’”。</w:t>
      </w:r>
    </w:p>
    <w:p>
      <w:pPr>
        <w:pStyle w:val="ListBullet"/>
      </w:pPr>
      <w:r>
        <w:t>**修改建议**：</w:t>
      </w:r>
    </w:p>
    <w:p>
      <w:r>
        <w:t>&gt; “乙方承诺并保证：截至本合同签署日，其未被列入‘国家企业信用信息公示系统’经营异常名录、严重违法失信名单，且在中国执行信息公开网无作为被执行人的未结案记录（以查询截图加盖公章作为本合同附件一之补充文件）。如因乙方隐瞒前述情形导致甲方遭受监管处罚、声誉损失或第三方索赔的，乙方应承担全部赔偿责任。”</w:t>
      </w:r>
    </w:p>
    <w:p>
      <w:r>
        <w:t>#### 检查要点2: 核对营业执照登记的经营范围，确认合同标的（如软件采购）属于其许可或一般经营项目范围内</w:t>
      </w:r>
    </w:p>
    <w:p>
      <w:pPr>
        <w:pStyle w:val="ListBullet"/>
      </w:pPr>
      <w:r>
        <w:t>**风险等级**：低</w:t>
      </w:r>
    </w:p>
    <w:p>
      <w:pPr>
        <w:pStyle w:val="ListBullet"/>
      </w:pPr>
      <w:r>
        <w:t>**审查结论**：合同标的为“互联网类系统CDN加速服务”，属于信息技术服务范畴；乙方“腾讯云计算(北京)有限责任公司”作为腾讯旗下持牌云服务商，其公开工商登记经营范围高度覆盖本合同服务内容，但合同中未见乙方提供《跨地区增值电信业务经营许可证》编号或承诺其有效性，构成隐性合规缺口。</w:t>
      </w:r>
    </w:p>
    <w:p>
      <w:pPr>
        <w:pStyle w:val="ListBullet"/>
      </w:pPr>
      <w:r>
        <w:t>**原文引用**：</w:t>
      </w:r>
    </w:p>
    <w:p>
      <w:r>
        <w:t>&gt; 「甲、乙双方……就甲方向乙方采购互联网类系统CDN加速服务项目(三年)事宜订立本合同」</w:t>
      </w:r>
    </w:p>
    <w:p>
      <w:r>
        <w:t>&gt; 「附件三 产品服务协议：腾讯云内容分发网络服务规则」</w:t>
      </w:r>
    </w:p>
    <w:p>
      <w:pPr>
        <w:pStyle w:val="ListBullet"/>
      </w:pPr>
      <w:r>
        <w:t>**所在位置**：合同首部、附件三标题</w:t>
      </w:r>
    </w:p>
    <w:p>
      <w:pPr>
        <w:pStyle w:val="ListBullet"/>
      </w:pPr>
      <w:r>
        <w:t>**问题分析**：合同未载明乙方营业执照所登记的具体经营范围，仅凭名称无法直接判断其是否具备CDN服务资质。CDN服务属于《电信业务分类目录（2015年版）》中“B11 互联网接入服务业务”及“B12 内容分发网络（CDN）业务”，需取得工信部颁发的《跨地区增值电信业务经营许可证》。合同中未见乙方提供该许可证编号或承诺其有效性。</w:t>
      </w:r>
    </w:p>
    <w:p>
      <w:pPr>
        <w:pStyle w:val="ListBullet"/>
      </w:pPr>
      <w:r>
        <w:t>**法律依据**：</w:t>
      </w:r>
    </w:p>
    <w:p>
      <w:pPr>
        <w:pStyle w:val="ListBullet"/>
      </w:pPr>
      <w:r>
        <w:t>《电信条例》第七条：“国家对电信业务经营按照电信业务分类，实行许可制度。”</w:t>
      </w:r>
    </w:p>
    <w:p>
      <w:pPr>
        <w:pStyle w:val="ListBullet"/>
      </w:pPr>
      <w:r>
        <w:t>《电信业务经营许可管理办法》（工信部令第42号）第三条：“经营电信业务，应当依法取得电信管理机构颁发的电信业务经营许可证。”</w:t>
      </w:r>
    </w:p>
    <w:p>
      <w:pPr>
        <w:pStyle w:val="ListBullet"/>
      </w:pPr>
      <w:r>
        <w:t>《民法典》第一百四十三条：“具备下列条件的民事法律行为有效：……（三）不违反法律、行政法规的强制性规定……”</w:t>
      </w:r>
    </w:p>
    <w:p>
      <w:pPr>
        <w:pStyle w:val="ListBullet"/>
      </w:pPr>
      <w:r>
        <w:t>**修改建议**：</w:t>
      </w:r>
    </w:p>
    <w:p>
      <w:r>
        <w:t>&gt; “乙方保证其已依法取得并持续持有有效的《跨地区增值电信业务经营许可证》（许可证编号：__________），许可业务种类包含‘内容分发网络（CDN）业务’，且该许可证在本合同履行期内始终合法有效。乙方应于合同签署前向甲方提供加盖公章的许可证复印件作为本合同附件。”</w:t>
      </w:r>
    </w:p>
    <w:p>
      <w:r>
        <w:t>#### 检查要点3: 比对合同载明的主体信息（名称、统一社会信用代码、注册地址、联系地址、联系电话、传真、法定代表人/负责人姓名及职务、指定联系人及联系方式）与最新工商登记信息是否完全一致</w:t>
      </w:r>
    </w:p>
    <w:p>
      <w:pPr>
        <w:pStyle w:val="ListBullet"/>
      </w:pPr>
      <w:r>
        <w:t>**风险等级**：高</w:t>
      </w:r>
    </w:p>
    <w:p>
      <w:pPr>
        <w:pStyle w:val="ListBullet"/>
      </w:pPr>
      <w:r>
        <w:t>**审查结论**：存在两处实质性不一致：（1）乙方邮编错误：“200233”为上海市闵行区邮编，与注册地址“北京市海淀区”严重不符；（2）乙方未载明法定代表人信息：合同首部仅列明“联系人：谭路”，但未注明其职务，亦未披露乙方法定代表人姓名及职务；此外，“甲方”虽列明统一社会信用代码，但未提供法定代表人姓名及职务，亦属重大信息缺失。</w:t>
      </w:r>
    </w:p>
    <w:p>
      <w:pPr>
        <w:pStyle w:val="ListBullet"/>
      </w:pPr>
      <w:r>
        <w:t>**原文引用**：</w:t>
      </w:r>
    </w:p>
    <w:p>
      <w:r>
        <w:t>&gt; 「乙方：腾讯云计算(北京)有限责任公司</w:t>
      </w:r>
    </w:p>
    <w:p>
      <w:r>
        <w:t>&gt; 地址：北京市海淀区西北旺东路10号院西区9号楼4层101</w:t>
      </w:r>
    </w:p>
    <w:p>
      <w:r>
        <w:t>&gt; 电话：010-82173652</w:t>
      </w:r>
    </w:p>
    <w:p>
      <w:r>
        <w:t>&gt; 邮编：200233</w:t>
      </w:r>
    </w:p>
    <w:p>
      <w:r>
        <w:t>&gt; 联系人：谭路</w:t>
      </w:r>
    </w:p>
    <w:p>
      <w:r>
        <w:t>&gt; 邮箱地址：jackylutan@tencent.com</w:t>
      </w:r>
    </w:p>
    <w:p>
      <w:r>
        <w:t>&gt; 统一社会信用代码：911101085636549482」</w:t>
      </w:r>
    </w:p>
    <w:p>
      <w:r>
        <w:t>&gt;</w:t>
      </w:r>
    </w:p>
    <w:p>
      <w:r>
        <w:t>&gt; 「甲方：浙江农村商业联合银行股份有限公司</w:t>
      </w:r>
    </w:p>
    <w:p>
      <w:r>
        <w:t>&gt; 地址：杭州市上城区秋涛路660号</w:t>
      </w:r>
    </w:p>
    <w:p>
      <w:r>
        <w:t>&gt; 电话：0571-56929972</w:t>
      </w:r>
    </w:p>
    <w:p>
      <w:r>
        <w:t>&gt; 邮编：311200</w:t>
      </w:r>
    </w:p>
    <w:p>
      <w:r>
        <w:t>&gt; 联系人：裘竹青</w:t>
      </w:r>
    </w:p>
    <w:p>
      <w:r>
        <w:t>&gt; 邮箱地址：kjc_ztb@zjrcu.com</w:t>
      </w:r>
    </w:p>
    <w:p>
      <w:r>
        <w:t>&gt; 统一社会信用代码：91330000761316739P」</w:t>
      </w:r>
    </w:p>
    <w:p>
      <w:pPr>
        <w:pStyle w:val="ListBullet"/>
      </w:pPr>
      <w:r>
        <w:t>**所在位置**：合同首部信息</w:t>
      </w:r>
    </w:p>
    <w:p>
      <w:pPr>
        <w:pStyle w:val="ListBullet"/>
      </w:pPr>
      <w:r>
        <w:t>**问题分析**：邮编错位暴露签约前未核验基础工商信息的严谨性缺陷；法定代表人缺位违反《民法典》第六十一条关于法定代表人是公司对外行使民事权利、履行民事义务的当然代表之规定；联系人职务缺失不利于界定其权限边界。</w:t>
      </w:r>
    </w:p>
    <w:p>
      <w:pPr>
        <w:pStyle w:val="ListBullet"/>
      </w:pPr>
      <w:r>
        <w:t>**法律依据**：</w:t>
      </w:r>
    </w:p>
    <w:p>
      <w:pPr>
        <w:pStyle w:val="ListBullet"/>
      </w:pPr>
      <w:r>
        <w:t>《民法典》第六十一条：“依照法律或者法人章程的规定，代表法人从事民事活动的负责人，为法人的法定代表人。”</w:t>
      </w:r>
    </w:p>
    <w:p>
      <w:pPr>
        <w:pStyle w:val="ListBullet"/>
      </w:pPr>
      <w:r>
        <w:t>《最高人民法院关于适用〈中华人民共和国民事诉讼法〉的解释》第五十条：“法人的法定代表人以依法登记的为准……”</w:t>
      </w:r>
    </w:p>
    <w:p>
      <w:pPr>
        <w:pStyle w:val="ListBullet"/>
      </w:pPr>
      <w:r>
        <w:t>**修改建议**：</w:t>
      </w:r>
    </w:p>
    <w:p>
      <w:r>
        <w:t>&gt; “甲方：浙江农村商业联合银行股份有限公司</w:t>
      </w:r>
    </w:p>
    <w:p>
      <w:r>
        <w:t>&gt; 法定代表人：______（职务：______）</w:t>
      </w:r>
    </w:p>
    <w:p>
      <w:r>
        <w:t>&gt; 地址：杭州市上城区秋涛路660号</w:t>
      </w:r>
    </w:p>
    <w:p>
      <w:r>
        <w:t>&gt; 电话：0571-56929972</w:t>
      </w:r>
    </w:p>
    <w:p>
      <w:r>
        <w:t>&gt; 邮编：311200</w:t>
      </w:r>
    </w:p>
    <w:p>
      <w:r>
        <w:t>&gt; 联系人：裘竹青（职务：______）</w:t>
      </w:r>
    </w:p>
    <w:p>
      <w:r>
        <w:t>&gt; 邮箱地址：kjc_ztb@zjrcu.com</w:t>
      </w:r>
    </w:p>
    <w:p>
      <w:r>
        <w:t>&gt; 统一社会信用代码：91330000761316739P</w:t>
      </w:r>
    </w:p>
    <w:p>
      <w:r>
        <w:t>&gt; ……</w:t>
      </w:r>
    </w:p>
    <w:p>
      <w:r>
        <w:t>&gt; 乙方：腾讯云计算（北京）有限责任公司</w:t>
      </w:r>
    </w:p>
    <w:p>
      <w:r>
        <w:t>&gt; 法定代表人：______（职务：______）</w:t>
      </w:r>
    </w:p>
    <w:p>
      <w:r>
        <w:t>&gt; 地址：北京市海淀区西北旺东路10号院西区9号楼4层101</w:t>
      </w:r>
    </w:p>
    <w:p>
      <w:r>
        <w:t>&gt; 电话：010-82173652</w:t>
      </w:r>
    </w:p>
    <w:p>
      <w:r>
        <w:t>&gt; 邮编：100193</w:t>
      </w:r>
    </w:p>
    <w:p>
      <w:r>
        <w:t>&gt; 联系人：谭路（职务：______）</w:t>
      </w:r>
    </w:p>
    <w:p>
      <w:r>
        <w:t>&gt; 邮箱地址：jackylutan@tencent.com</w:t>
      </w:r>
    </w:p>
    <w:p>
      <w:r>
        <w:t>&gt; 统一社会信用代码：911101085636549482”</w:t>
      </w:r>
    </w:p>
    <w:p>
      <w:r>
        <w:t>#### 检查要点4: 如涉及软件等技术产品采购，核查卖方是否拥有该产品的核心知识产权（如著作权登记证书、专利证书、授权链条文件），或明确约定知识产权归属及使用权限</w:t>
      </w:r>
    </w:p>
    <w:p>
      <w:pPr>
        <w:pStyle w:val="ListBullet"/>
      </w:pPr>
      <w:r>
        <w:t>**风险等级**：中</w:t>
      </w:r>
    </w:p>
    <w:p>
      <w:pPr>
        <w:pStyle w:val="ListBullet"/>
      </w:pPr>
      <w:r>
        <w:t>**审查结论**：本合同标的为云服务（SaaS/PaaS模式）而非软件产品采购，不涉及源代码交付或永久许可，但合同未清晰界定服务过程中产生的衍生数据、配置成果、定制化接口等知识产权归属，亦未明确甲方对CDN缓存内容、日志报告、性能优化方案等成果的权利，存在权属模糊风险。</w:t>
      </w:r>
    </w:p>
    <w:p>
      <w:pPr>
        <w:pStyle w:val="ListBullet"/>
      </w:pPr>
      <w:r>
        <w:t>**原文引用**：</w:t>
      </w:r>
    </w:p>
    <w:p>
      <w:r>
        <w:t>&gt; 「附件四 浙江省农商银行系统信息化建设保密协议：……项目的保密信息所有权始终全部归属甲方，乙方不得利用自身对项目不同程度的了解申请对于该项目的保密信息所有权……」</w:t>
      </w:r>
    </w:p>
    <w:p>
      <w:r>
        <w:t>&gt; 「附件六 购买/使用腾讯云境外服务附录 第四条 侵权赔偿责任：……腾讯云将为甲方抗辩或由腾讯云自行决定和解……」</w:t>
      </w:r>
    </w:p>
    <w:p>
      <w:r>
        <w:t>&gt; 「附件三 产品服务协议 第二条 CDN专用服务条款：甲方保证其接受CDN服务的内容对象……符合国家法律规范的规定……」</w:t>
      </w:r>
    </w:p>
    <w:p>
      <w:pPr>
        <w:pStyle w:val="ListBullet"/>
      </w:pPr>
      <w:r>
        <w:t>**所在位置**：附件三、附件四、附件六</w:t>
      </w:r>
    </w:p>
    <w:p>
      <w:pPr>
        <w:pStyle w:val="ListBullet"/>
      </w:pPr>
      <w:r>
        <w:t>**问题分析**：附件四仅约束“保密信息”，未覆盖服务成果（如甲方专属CDN策略配置、TOP URL分析模型、定制化刷新API封装等）；附件六虽约定腾讯云对第三方知识产权侵权承担责任，但未承诺其CDN底层技术拥有完整自主知识产权；关键缺失：未约定“服务终止后，甲方有权获取并迁移其全部业务数据、配置参数、访问日志等”的条款。</w:t>
      </w:r>
    </w:p>
    <w:p>
      <w:pPr>
        <w:pStyle w:val="ListBullet"/>
      </w:pPr>
      <w:r>
        <w:t>**法律依据**：</w:t>
      </w:r>
    </w:p>
    <w:p>
      <w:pPr>
        <w:pStyle w:val="ListBullet"/>
      </w:pPr>
      <w:r>
        <w:t>《民法典》第八百七十八条：“技术咨询合同、技术服务合同……委托人利用受托人工作成果完成的新的技术成果，属于委托人。当事人另有约定的，按照其约定。”</w:t>
      </w:r>
    </w:p>
    <w:p>
      <w:pPr>
        <w:pStyle w:val="ListBullet"/>
      </w:pPr>
      <w:r>
        <w:t>《计算机软件保护条例》第九条：“软件著作权属于软件开发者……”</w:t>
      </w:r>
    </w:p>
    <w:p>
      <w:pPr>
        <w:pStyle w:val="ListBullet"/>
      </w:pPr>
      <w:r>
        <w:t>**修改建议**：</w:t>
      </w:r>
    </w:p>
    <w:p>
      <w:r>
        <w:t>&gt; “双方确认：（1）乙方提供的CDN服务所涉底层平台、核心算法、调度系统等知识产权归乙方所有；（2）甲方在服务过程中独立生成的数据（包括但不限于访问日志、带宽统计报表、TOP URL清单、缓存命中率分析）、配置参数（如自定义缓存规则、HTTPS证书绑定策略）、API调用凭证等，其所有权及全部权益归甲方所有；（3）服务期满或终止后30日内，乙方应向甲方提供上述数据及配置的标准化导出文件（JSON/CSV格式），并协助完成迁移；（4）甲方有权将前述成果用于自身信息系统运维、审计、监管报送等合法目的，乙方不得设置技术障碍。”</w:t>
      </w:r>
    </w:p>
    <w:p>
      <w:pPr>
        <w:pStyle w:val="Heading3"/>
      </w:pPr>
      <w:r>
        <w:t>（二）核心条款完整性</w:t>
      </w:r>
    </w:p>
    <w:p>
      <w:r>
        <w:t>#### 检查要点1: 是否完整涵盖以下核心条款：采购内容、合同金额、付款计划、合同期限、生效条件、知识产权归属与使用限制、产品质量/服务标准及保证、交付方式与地点、验收标准与流程、完成时限（含里程碑节点）、违约责任（含违约金计算方式与上限）、争议解决方式（司法管辖或仲裁）、不可抗力定义与处理机制、廉洁承诺条款、合同变更程序、合同份数及效力说明、电子送达效力约定</w:t>
      </w:r>
    </w:p>
    <w:p>
      <w:pPr>
        <w:pStyle w:val="ListBullet"/>
      </w:pPr>
      <w:r>
        <w:t>**风险等级**：高</w:t>
      </w:r>
    </w:p>
    <w:p>
      <w:pPr>
        <w:pStyle w:val="ListBullet"/>
      </w:pPr>
      <w:r>
        <w:t>**审查结论**：合同存在多项核心条款缺失或表述不完整，包括：未明确合同生效条件；未规定合同变更程序；未明确合同份数及效力说明；未在主合同中规定电子送达效力；采购内容虽有附件但未在主合同中概括性描述；合同金额未在主合同中列明；付款计划缺乏与履约进度挂钩的明确节点，质保金条款完全缺失；完成时限（里程碑节点）未在主合同中规定；违约责任中违约金计算方式不明确；廉洁承诺条款虽有附件五，但未在主合同中引用或确认其效力。</w:t>
      </w:r>
    </w:p>
    <w:p>
      <w:pPr>
        <w:pStyle w:val="ListBullet"/>
      </w:pPr>
      <w:r>
        <w:t>**原文引用**：</w:t>
      </w:r>
    </w:p>
    <w:p>
      <w:r>
        <w:t>&gt; 「浙江农村商业联合银行股份有限公司</w:t>
      </w:r>
    </w:p>
    <w:p>
      <w:r>
        <w:t>与</w:t>
      </w:r>
    </w:p>
    <w:p>
      <w:r>
        <w:t>腾讯云计算(北京)有限责任公司</w:t>
      </w:r>
    </w:p>
    <w:p>
      <w:r>
        <w:t>互联网类系统CDN加速服务项目(三年)采购合同</w:t>
      </w:r>
    </w:p>
    <w:p>
      <w:r>
        <w:t>浙江农商联合银行合同号：HT-ZRUB-2025-07-01-08-C002</w:t>
      </w:r>
    </w:p>
    <w:p>
      <w:r>
        <w:t>腾讯云合同号：</w:t>
      </w:r>
    </w:p>
    <w:p>
      <w:r>
        <w:t>签订地点：杭州市</w:t>
      </w:r>
    </w:p>
    <w:p>
      <w:r>
        <w:t>签订日期：2025年  月  日」</w:t>
      </w:r>
    </w:p>
    <w:p>
      <w:pPr>
        <w:pStyle w:val="ListBullet"/>
      </w:pPr>
      <w:r>
        <w:t>**所在位置**：合同首部信息</w:t>
      </w:r>
    </w:p>
    <w:p>
      <w:pPr>
        <w:pStyle w:val="ListBullet"/>
      </w:pPr>
      <w:r>
        <w:t>**问题分析**：合同首部未载明合同生效条件（如"本合同自双方法定代表人或授权代理人签字并加盖公章之日起生效"），这是合同成立和履行的前提条件。合同中未见任何关于合同变更程序的条款。合同份数及效力说明仅在附件一中提及，但未在主合同中作为独立条款规定。电子送达效力约定仅在附件三、附件六中零散出现，未在主合同中统一规定。采购内容虽有附件但主合同第三条仅原则性规定"服务"。合同金额未在主合同中列明。付款计划虽有但缺乏与履约进度挂钩的明确节点，质保金条款完全缺失。完成时限未在主合同中规定。违约责任第九条仅规定了欠费违约金，未规定其他违约情形的违约金计算方式。廉洁承诺条款虽有附件五，但主合同中未引用该附件或确认其效力。</w:t>
      </w:r>
    </w:p>
    <w:p>
      <w:pPr>
        <w:pStyle w:val="ListBullet"/>
      </w:pPr>
      <w:r>
        <w:t>**法律依据**：《中华人民共和国民法典》第四百七十条；《政府采购法实施条例》第四十七条。</w:t>
      </w:r>
    </w:p>
    <w:p>
      <w:pPr>
        <w:pStyle w:val="ListBullet"/>
      </w:pPr>
      <w:r>
        <w:t>**修改建议**：</w:t>
      </w:r>
    </w:p>
    <w:p>
      <w:r>
        <w:t>&gt; "本合同自双方法定代表人或授权代理人签字并加盖公章之日起生效。本合同的任何修改、补充均须双方协商一致并签订书面补充协议，补充协议与本合同具有同等法律效力。本合同一式肆份，甲方执贰份，乙方执贰份，各份具有同等法律效力。本合同及其附件构成一个完整的合同文件，附件为本合同不可分割的组成部分。本合同中约定的电子送达方式（包括但不限于电子邮件、手机短信、系统通知等）具有与纸质送达同等的法律效力，相关通知在发送成功后即视为已送达。"</w:t>
      </w:r>
    </w:p>
    <w:p>
      <w:r>
        <w:t>#### 检查要点2: 确认合同中已明确指定主要项目负责人，并完整列明其姓名、身份证号码（或统一社会信用代码）、联系电话及职责范围</w:t>
      </w:r>
    </w:p>
    <w:p>
      <w:pPr>
        <w:pStyle w:val="ListBullet"/>
      </w:pPr>
      <w:r>
        <w:t>**风险等级**：高</w:t>
      </w:r>
    </w:p>
    <w:p>
      <w:pPr>
        <w:pStyle w:val="ListBullet"/>
      </w:pPr>
      <w:r>
        <w:t>**审查结论**：合同中指定了联系人，但未明确指定"主要项目负责人"，且未列明身份证号码（或统一社会信用代码）、职责范围。合同首部仅列明甲方联系人"裘竹青"和乙方联系人"谭路"，但未说明其是否为项目负责人，也未规定其职责范围，更未提供身份证号码等身份信息。</w:t>
      </w:r>
    </w:p>
    <w:p>
      <w:pPr>
        <w:pStyle w:val="ListBullet"/>
      </w:pPr>
      <w:r>
        <w:t>**原文引用**：</w:t>
      </w:r>
    </w:p>
    <w:p>
      <w:r>
        <w:t>&gt; 「甲方：浙江农村商业联合银行股份有限公司</w:t>
      </w:r>
    </w:p>
    <w:p>
      <w:r>
        <w:t>地址：杭州市上城区秋涛路660号</w:t>
      </w:r>
    </w:p>
    <w:p>
      <w:r>
        <w:t>电话：0571-56929972</w:t>
      </w:r>
    </w:p>
    <w:p>
      <w:r>
        <w:t>邮编：311200</w:t>
      </w:r>
    </w:p>
    <w:p>
      <w:r>
        <w:t>联系人：裘竹青</w:t>
      </w:r>
    </w:p>
    <w:p>
      <w:r>
        <w:t>邮箱地址：kjc_ztb@zjrcu.com</w:t>
      </w:r>
    </w:p>
    <w:p>
      <w:r>
        <w:t>统一社会信用代码：91330000761316739P」</w:t>
      </w:r>
    </w:p>
    <w:p>
      <w:pPr>
        <w:pStyle w:val="ListBullet"/>
      </w:pPr>
      <w:r>
        <w:t>**所在位置**：合同首部信息</w:t>
      </w:r>
    </w:p>
    <w:p>
      <w:pPr>
        <w:pStyle w:val="ListBullet"/>
      </w:pPr>
      <w:r>
        <w:t>**问题分析**：合同首部信息中虽列明了甲乙双方的"联系人"，但未明确其为"主要项目负责人"，也未在合同正文中设立专门条款规定项目负责人的任命、职责和权限。根据政府采购实践，项目负责人需对项目全过程负责，其职责应包括协调沟通、问题解决、验收确认等，但合同中对此完全缺失。</w:t>
      </w:r>
    </w:p>
    <w:p>
      <w:pPr>
        <w:pStyle w:val="ListBullet"/>
      </w:pPr>
      <w:r>
        <w:t>**法律依据**：《政府采购货物和服务招标投标管理办法》第七十二条。</w:t>
      </w:r>
    </w:p>
    <w:p>
      <w:pPr>
        <w:pStyle w:val="ListBullet"/>
      </w:pPr>
      <w:r>
        <w:t>**修改建议**：</w:t>
      </w:r>
    </w:p>
    <w:p>
      <w:r>
        <w:t>&gt; "双方确认，甲方指定裘竹青（身份证号码：__________________）为本项目甲方项目经理，乙方指定谭路（身份证号码：__________________）为本项目乙方项目经理。甲方项目经理负责本项目的整体协调、需求确认、验收组织等工作；乙方项目经理负责本项目的方案实施、技术对接、问题响应、服务保障等工作。双方项目经理应保持密切沟通，确保项目顺利实施。"</w:t>
      </w:r>
    </w:p>
    <w:p>
      <w:r>
        <w:t>#### 检查要点3: 核查采购内容是否具体化：品种、规格、型号、等级、花色等要素是否逐一列明；若内容复杂，是否通过附件（如技术规格书、配置清单）予以详述且附件已签字盖章确认</w:t>
      </w:r>
    </w:p>
    <w:p>
      <w:pPr>
        <w:pStyle w:val="ListBullet"/>
      </w:pPr>
      <w:r>
        <w:t>**风险等级**：中</w:t>
      </w:r>
    </w:p>
    <w:p>
      <w:pPr>
        <w:pStyle w:val="ListBullet"/>
      </w:pPr>
      <w:r>
        <w:t>**审查结论**：采购内容通过附件进行了较为详细的描述，但主合同中缺乏概括性描述，且附件的签署确认状态不明确。附件一"合同内容清单"、附件二"工作任务说明书"、附件三"产品服务协议"对CDN加速服务的内容、技术指标、服务范围等进行了详细规定，基本满足具体化要求。但主合同第三条仅原则性规定"服务"，未对采购内容进行概括性描述。更重要的是，合同文本中未体现附件已由双方签字盖章确认。</w:t>
      </w:r>
    </w:p>
    <w:p>
      <w:pPr>
        <w:pStyle w:val="ListBullet"/>
      </w:pPr>
      <w:r>
        <w:t>**原文引用**：</w:t>
      </w:r>
    </w:p>
    <w:p>
      <w:r>
        <w:t>&gt; 「附件</w:t>
      </w:r>
    </w:p>
    <w:p>
      <w:r>
        <w:t>附件一、合同内容清单</w:t>
      </w:r>
    </w:p>
    <w:p>
      <w:r>
        <w:t>附件二、浙江农村商业联合银行互联网类系统CDN加速服务项目工作任务说明书</w:t>
      </w:r>
    </w:p>
    <w:p>
      <w:r>
        <w:t>附件三、产品服务协议</w:t>
      </w:r>
    </w:p>
    <w:p>
      <w:r>
        <w:t>附件四、浙江省农商银行系统信息化建设保密协议</w:t>
      </w:r>
    </w:p>
    <w:p>
      <w:r>
        <w:t>附件五、供应商廉洁承诺书</w:t>
      </w:r>
    </w:p>
    <w:p>
      <w:r>
        <w:t>附件六、购买/使用腾讯云境外服务附录」</w:t>
      </w:r>
    </w:p>
    <w:p>
      <w:pPr>
        <w:pStyle w:val="ListBullet"/>
      </w:pPr>
      <w:r>
        <w:t>**所在位置**：第十五条 附件</w:t>
      </w:r>
    </w:p>
    <w:p>
      <w:pPr>
        <w:pStyle w:val="ListBullet"/>
      </w:pPr>
      <w:r>
        <w:t>**问题分析**：附件内容确实较为详细，但主合同中未对采购内容进行概括性描述，不利于快速了解合同标的。最关键的问题是，合同文本中未明确所有附件均已由双方签字盖章确认，仅在合同末尾有签署栏，但未说明"附件为本合同不可分割的组成部分，与本合同具有同等法律效力"，这可能导致附件效力争议。</w:t>
      </w:r>
    </w:p>
    <w:p>
      <w:pPr>
        <w:pStyle w:val="ListBullet"/>
      </w:pPr>
      <w:r>
        <w:t>**法律依据**：《民法典》第四百七十条。</w:t>
      </w:r>
    </w:p>
    <w:p>
      <w:pPr>
        <w:pStyle w:val="ListBullet"/>
      </w:pPr>
      <w:r>
        <w:t>**修改建议**：</w:t>
      </w:r>
    </w:p>
    <w:p>
      <w:r>
        <w:t>&gt; "本合同附件一至附件六为本合同不可分割的组成部分，与本合同具有同等法律效力。双方确认，所有附件均已由双方法定代表人或授权代理人签字并加盖公章确认。"</w:t>
      </w:r>
    </w:p>
    <w:p>
      <w:r>
        <w:t>#### 检查要点4: 核验合同金额表述：数量单位、单价、总价、币种（如人民币/USD）是否准确无误；大小写金额是否一致；是否明确计价依据（如含税/不含税）、税率及税种</w:t>
      </w:r>
    </w:p>
    <w:p>
      <w:pPr>
        <w:pStyle w:val="ListBullet"/>
      </w:pPr>
      <w:r>
        <w:t>**风险等级**：高</w:t>
      </w:r>
    </w:p>
    <w:p>
      <w:pPr>
        <w:pStyle w:val="ListBullet"/>
      </w:pPr>
      <w:r>
        <w:t>**审查结论**：合同金额表述存在严重缺陷：主合同中完全未列明合同总金额；附件一中仅列明了计费方式和价格表，但未计算并明确合同总价；未明确计价依据（含税/不含税）、税率及税种；大小写金额缺失；币种虽在附件二第14.2条中规定为人民币，但未在主合同中明确。</w:t>
      </w:r>
    </w:p>
    <w:p>
      <w:pPr>
        <w:pStyle w:val="ListBullet"/>
      </w:pPr>
      <w:r>
        <w:t>**原文引用**：</w:t>
      </w:r>
    </w:p>
    <w:p>
      <w:r>
        <w:t>&gt; 「附件一</w:t>
      </w:r>
    </w:p>
    <w:p>
      <w:r>
        <w:t>合同内容清单</w:t>
      </w:r>
    </w:p>
    <w:p>
      <w:r>
        <w:t>一.产品优惠报价</w:t>
      </w:r>
    </w:p>
    <w:p>
      <w:r>
        <w:t>（1）CDN网站加速费用</w:t>
      </w:r>
    </w:p>
    <w:p>
      <w:r>
        <w:t>计费方式-带宽月结：</w:t>
      </w:r>
    </w:p>
    <w:p>
      <w:r>
        <w:t>CDN 每日带宽统计点共288个，从当月1号起，每一个有效日（产生消耗）的所有统计点进行排序，去掉前5%的统计点，剩下的最大的统计点，即为计费带宽，再根据合同价格计算费用。采用阶梯到达模式，阶梯价格如下所示：</w:t>
      </w:r>
    </w:p>
    <w:p>
      <w:r>
        <w:t>（2）对象存储费用</w:t>
      </w:r>
    </w:p>
    <w:p>
      <w:r>
        <w:t>对象存储用于存放APP升级包使用。该部分费用分为三部分：标准存储容量包，CDN回源流量包，标准存储读写请求。价格如下：</w:t>
      </w:r>
    </w:p>
    <w:p>
      <w:r>
        <w:t>（3）CDN APP内应用升级加速费用</w:t>
      </w:r>
    </w:p>
    <w:p>
      <w:r>
        <w:t>用于丰收互联APP内部更新、内应用升级，使用流量包方式一次性购买。</w:t>
      </w:r>
    </w:p>
    <w:p>
      <w:r>
        <w:t>CDN境内流量包定价：」</w:t>
      </w:r>
    </w:p>
    <w:p>
      <w:pPr>
        <w:pStyle w:val="ListBullet"/>
      </w:pPr>
      <w:r>
        <w:t>**所在位置**：附件一 合同内容清单</w:t>
      </w:r>
    </w:p>
    <w:p>
      <w:pPr>
        <w:pStyle w:val="ListBullet"/>
      </w:pPr>
      <w:r>
        <w:t>**问题分析**：主合同中完全未提及合同总金额，这是重大缺失。附件一中仅提供了计费方式和价格表，但未根据采购需求计算出具体的合同总价，也未说明是固定总价还是暂定价。附件一中未明确价格是否含税，未列明适用税率（如增值税6%）及税种。附件二第14.2条规定"结算货币均为人民币"，但该条款位于附件而非主合同，且未说明是含税价还是不含税价。整个合同中没有任何大小写金额的表述，不符合财务规范要求。</w:t>
      </w:r>
    </w:p>
    <w:p>
      <w:pPr>
        <w:pStyle w:val="ListBullet"/>
      </w:pPr>
      <w:r>
        <w:t>**法律依据**：《政府采购法》第四十六条。</w:t>
      </w:r>
    </w:p>
    <w:p>
      <w:pPr>
        <w:pStyle w:val="ListBullet"/>
      </w:pPr>
      <w:r>
        <w:t>**修改建议**：</w:t>
      </w:r>
    </w:p>
    <w:p>
      <w:r>
        <w:t>&gt; "本合同总金额为人民币（大写）__________________元整（¥__________.00），该金额为含增值税价格，适用税率为6%。本合同价格为固定总价，除本合同另有约定外，不因任何因素调整。"</w:t>
      </w:r>
    </w:p>
    <w:p>
      <w:r>
        <w:t>#### 检查要点5: 审查付款计划：是否设置与履约进度挂钩的明确付款节点（如预付款、到货款、初验款、终验款、质保金）；质保金比例是否合理（通常不低于5%），是否约定于免费维保期届满后支付；是否注明各期付款对应发票类型（增值税专用发票/普通发票）及开票时限</w:t>
      </w:r>
    </w:p>
    <w:p>
      <w:pPr>
        <w:pStyle w:val="ListBullet"/>
      </w:pPr>
      <w:r>
        <w:t>**风险等级**：高</w:t>
      </w:r>
    </w:p>
    <w:p>
      <w:pPr>
        <w:pStyle w:val="ListBullet"/>
      </w:pPr>
      <w:r>
        <w:t>**审查结论**：付款计划存在严重缺陷：未设置与履约进度挂钩的明确付款节点（如预付款、初验款、终验款）；完全缺失质保金条款（比例、支付条件等）；虽规定了发票类型（增值税专用发票），但未明确开票时限；付款节点与服务开通、验收等关键履约节点脱钩。</w:t>
      </w:r>
    </w:p>
    <w:p>
      <w:pPr>
        <w:pStyle w:val="ListBullet"/>
      </w:pPr>
      <w:r>
        <w:t>**原文引用**：</w:t>
      </w:r>
    </w:p>
    <w:p>
      <w:r>
        <w:t>&gt; 「附件一</w:t>
      </w:r>
    </w:p>
    <w:p>
      <w:r>
        <w:t>三、商务要求</w:t>
      </w:r>
    </w:p>
    <w:p>
      <w:r>
        <w:t>...</w:t>
      </w:r>
    </w:p>
    <w:p>
      <w:r>
        <w:t>1.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对于甲方有异议的账单，由双方进行核查，以核查后双方确认的账单为准。甲方不认可核查结果，但又没有确切证据证明账单计费有误的，则账单以乙方系统数据为准。</w:t>
      </w:r>
    </w:p>
    <w:p>
      <w:r>
        <w:t>2.甲方后付费的，根据合同约定甲方在该服务的服务规则确定的付款期限内支付费用。服务规则未明确付款期限的，甲方应每个月自确认账单并收到发票之日起 30个工作日内向乙方付款。双方另有约定的依其约定。</w:t>
      </w:r>
    </w:p>
    <w:p>
      <w:r>
        <w:t>3.CDN APP内应用升级加速费用每年根据预估下载量支付相对应的流量包费用，如当年实际使用超过流量包大小，则根据实际使用情况追加支付补充流量包费用。</w:t>
      </w:r>
    </w:p>
    <w:p>
      <w:r>
        <w:t>4.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pPr>
        <w:pStyle w:val="ListBullet"/>
      </w:pPr>
      <w:r>
        <w:t>**所在位置**：附件一 商务要求</w:t>
      </w:r>
    </w:p>
    <w:p>
      <w:pPr>
        <w:pStyle w:val="ListBullet"/>
      </w:pPr>
      <w:r>
        <w:t>**问题分析**：付款计划完全基于"后付费"模式，即按月结算实际发生的费用，这与政府采购合同常见的"预付款+进度款+终验款+质保金"模式不符。合同中完全没有预付款、初验款、终验款等与履约进度挂钩的节点。质保金条款完全缺失，而根据行业惯例和政府采购实践，质保金比例通常不低于5%，且应约定于免费维保期届满后支付。附件一第4条虽规定乙方应开具"增值税专用发票"，但未明确开票时限（如"乙方应在每月5日前开具上月服务费的增值税专用发票"）。付款节点与服务开通、验收等关键履约节点完全脱钩，无法有效约束乙方履约。</w:t>
      </w:r>
    </w:p>
    <w:p>
      <w:pPr>
        <w:pStyle w:val="ListBullet"/>
      </w:pPr>
      <w:r>
        <w:t>**法律依据**：《政府采购货物和服务招标投标管理办法》第七十二条；财政部《政府采购需求管理办法》第二十一条。</w:t>
      </w:r>
    </w:p>
    <w:p>
      <w:pPr>
        <w:pStyle w:val="ListBullet"/>
      </w:pPr>
      <w:r>
        <w:t>**修改建议**：</w:t>
      </w:r>
    </w:p>
    <w:p>
      <w:r>
        <w:t>&gt; "本合同付款方式为：（1）预付款：合同签订后5个工作日内，甲方向乙方支付合同总金额的20%作为预付款；（2）初验款：CDN服务开通并完成初步测试后5个工作日内，甲方向乙方支付合同总金额的30%；（3）终验款：项目完成全部验收并出具验收报告后5个工作日内，甲方向乙方支付合同总金额的45%；（4）质保金：合同总金额的5%作为质量保证金，在免费维保期（自终验合格之日起12个月）届满后5个工作日内，甲方在确认无质量问题后一次性无息支付给乙方。乙方应在每次付款前5个工作日向甲方开具等额合法有效的增值税专用发票。"</w:t>
      </w:r>
    </w:p>
    <w:p>
      <w:pPr>
        <w:pStyle w:val="Heading3"/>
      </w:pPr>
      <w:r>
        <w:t>（三）期限约定精确性</w:t>
      </w:r>
    </w:p>
    <w:p>
      <w:r>
        <w:t>#### 检查要点1: 合同期限起止日是否明确、封闭、无歧义（如“自2025年9月1日起至2028年8月31日止”）</w:t>
      </w:r>
    </w:p>
    <w:p>
      <w:pPr>
        <w:pStyle w:val="ListBullet"/>
      </w:pPr>
      <w:r>
        <w:t>**风险等级**：低</w:t>
      </w:r>
    </w:p>
    <w:p>
      <w:pPr>
        <w:pStyle w:val="ListBullet"/>
      </w:pPr>
      <w:r>
        <w:t>**审查结论**：合同期限起止日表述完全符合《民法典》第160条“附终止期限”要求，封闭、精确、无歧义。</w:t>
      </w:r>
    </w:p>
    <w:p>
      <w:pPr>
        <w:pStyle w:val="ListBullet"/>
      </w:pPr>
      <w:r>
        <w:t>**原文引用**：</w:t>
      </w:r>
    </w:p>
    <w:p>
      <w:r>
        <w:t>&gt; “本协议期限自2025年9月1日起至2028年8月31日止。”</w:t>
      </w:r>
    </w:p>
    <w:p>
      <w:pPr>
        <w:pStyle w:val="ListBullet"/>
      </w:pPr>
      <w:r>
        <w:t>**所在位置**：合同正文（未提供具体条款号，但属核心期限条款）</w:t>
      </w:r>
    </w:p>
    <w:p>
      <w:pPr>
        <w:pStyle w:val="ListBullet"/>
      </w:pPr>
      <w:r>
        <w:t>**问题分析**：该表述属典型的附终止期限约定，期限届满即自动终止权利义务，无需另行解除。</w:t>
      </w:r>
    </w:p>
    <w:p>
      <w:pPr>
        <w:pStyle w:val="ListBullet"/>
      </w:pPr>
      <w:r>
        <w:t>**法律依据**：《民法典》第160条；最高人民法院官网公报文本。</w:t>
      </w:r>
    </w:p>
    <w:p>
      <w:pPr>
        <w:pStyle w:val="ListBullet"/>
      </w:pPr>
      <w:r>
        <w:t>**修改建议**：无需修改。</w:t>
      </w:r>
    </w:p>
    <w:p>
      <w:r>
        <w:t>#### 检查要点2: “自然日”“工作日”“自然月”等周期计算基准是否明确定义（如“工作日指甲方所在地法定工作日”）</w:t>
      </w:r>
    </w:p>
    <w:p>
      <w:pPr>
        <w:pStyle w:val="ListBullet"/>
      </w:pPr>
      <w:r>
        <w:t>**风险等级**：中</w:t>
      </w:r>
    </w:p>
    <w:p>
      <w:pPr>
        <w:pStyle w:val="ListBullet"/>
      </w:pPr>
      <w:r>
        <w:t>**审查结论**：“自然日”与“工作日”条款冲突，“自然月”未定义，违反《民诉法解释》第125条对期间计算确定性的要求，易导致履约争议。</w:t>
      </w:r>
    </w:p>
    <w:p>
      <w:pPr>
        <w:pStyle w:val="ListBullet"/>
      </w:pPr>
      <w:r>
        <w:t>**原文引用**：</w:t>
      </w:r>
    </w:p>
    <w:p>
      <w:r>
        <w:t>&gt; “如甲方对账单有异议的，应在收到账单后5个工作日内向乙方提出；甲方在前述期限内没有提出异议，则视为甲方已确认账单。”</w:t>
      </w:r>
    </w:p>
    <w:p>
      <w:r>
        <w:t>&gt; “甲方应每个月自确认账单并收到发票之日起 30个工作日内向乙方付款。”</w:t>
      </w:r>
    </w:p>
    <w:p>
      <w:pPr>
        <w:pStyle w:val="ListBullet"/>
      </w:pPr>
      <w:r>
        <w:t>**所在位置**：附件一 商务要求</w:t>
      </w:r>
    </w:p>
    <w:p>
      <w:pPr>
        <w:pStyle w:val="ListBullet"/>
      </w:pPr>
      <w:r>
        <w:t>**问题分析**：合同未定义“工作日”地域基准（杭州？北京？）及法定节假日排除规则，该起算仍存操作不确定性。</w:t>
      </w:r>
    </w:p>
    <w:p>
      <w:pPr>
        <w:pStyle w:val="ListBullet"/>
      </w:pPr>
      <w:r>
        <w:t>**法律依据**：《民诉法解释》第125条；天同律所权威解读。</w:t>
      </w:r>
    </w:p>
    <w:p>
      <w:pPr>
        <w:pStyle w:val="ListBullet"/>
      </w:pPr>
      <w:r>
        <w:t>**修改建议**：</w:t>
      </w:r>
    </w:p>
    <w:p>
      <w:r>
        <w:t>&gt; “本合同所称‘工作日’，指甲方所在地（杭州市）的法定工作日，不含国家法定节假日及调休日。”</w:t>
      </w:r>
    </w:p>
    <w:p>
      <w:r>
        <w:t>#### 检查要点3: 关键时间节点（如服务开通日、验收启动日、付款触发日）是否逻辑自洽、与协议期限无倒挂（如服务开通日不得晚于协议起始日）</w:t>
      </w:r>
    </w:p>
    <w:p>
      <w:pPr>
        <w:pStyle w:val="ListBullet"/>
      </w:pPr>
      <w:r>
        <w:t>**风险等级**：高</w:t>
      </w:r>
    </w:p>
    <w:p>
      <w:pPr>
        <w:pStyle w:val="ListBullet"/>
      </w:pPr>
      <w:r>
        <w:t>**审查结论**：服务开通日脱离协议期限起始日，构成实质性倒挂，违背《政府采购法》第三条及87号令第71条“及时履约”精神，甲方权益严重失衡。</w:t>
      </w:r>
    </w:p>
    <w:p>
      <w:pPr>
        <w:pStyle w:val="ListBullet"/>
      </w:pPr>
      <w:r>
        <w:t>**原文引用**：</w:t>
      </w:r>
    </w:p>
    <w:p>
      <w:r>
        <w:t>&gt; “服务开通日期以甲方系统记录时间为准。”（附件一）</w:t>
      </w:r>
    </w:p>
    <w:p>
      <w:r>
        <w:t>&gt; “服务开通日期以乙方系统记录时间为准。”（附件三）</w:t>
      </w:r>
    </w:p>
    <w:p>
      <w:r>
        <w:t>&gt; “本协议期限自2025年9月1日起至2028年8月31日止。”</w:t>
      </w:r>
    </w:p>
    <w:p>
      <w:pPr>
        <w:pStyle w:val="ListBullet"/>
      </w:pPr>
      <w:r>
        <w:t>**所在位置**：附件一、附件三、主合同期限条款</w:t>
      </w:r>
    </w:p>
    <w:p>
      <w:pPr>
        <w:pStyle w:val="ListBullet"/>
      </w:pPr>
      <w:r>
        <w:t>**问题分析**：附件一与附件三就服务开通日期认定主体存在根本冲突；更严重的是，服务开通日未被刚性约束于协议起始日（2025年9月1日）当日或之前，导致乙方可能无限期延迟开通，变相否定招标成果。</w:t>
      </w:r>
    </w:p>
    <w:p>
      <w:pPr>
        <w:pStyle w:val="ListBullet"/>
      </w:pPr>
      <w:r>
        <w:t>**法律依据**：《政府采购法》第三条；财政部令第87号第71条；《民法典》第509条。</w:t>
      </w:r>
    </w:p>
    <w:p>
      <w:pPr>
        <w:pStyle w:val="ListBullet"/>
      </w:pPr>
      <w:r>
        <w:t>**修改建议**：</w:t>
      </w:r>
    </w:p>
    <w:p>
      <w:r>
        <w:t>&gt; “6.1 乙方应确保于本协议期限起始日（即2025年9月1日）当日或之前完成CDN服务全部开通配置，并向甲方出具加盖公章的《服务开通确认书》。如因乙方原因导致服务未能于2025年9月1日前开通的，每逾期一日，乙方应按合同总金额的0.05%向甲方支付违约金；逾期超过15日的，甲方有权单方解除本协议，并要求乙方赔偿全部损失。计费开始日期不得早于服务实际开通日，且最晚不迟于2025年9月1日。本款约定系对《中华人民共和国民法典》第五百零九条‘全面履行义务’及《政府采购货物和服务招标投标管理办法》（财政部令第87号）第七十一条‘及时签订并履行合同’的具化落实。”</w:t>
      </w:r>
    </w:p>
    <w:p>
      <w:pPr>
        <w:pStyle w:val="Heading3"/>
      </w:pPr>
      <w:r>
        <w:t>（四）语言严谨性与格式统一性</w:t>
      </w:r>
    </w:p>
    <w:p>
      <w:r>
        <w:t>#### 检查要点1: 全文通读排查错别字、标点误用、语法错误、语义不清或逻辑矛盾等文字性瑕疵</w:t>
      </w:r>
    </w:p>
    <w:p>
      <w:pPr>
        <w:pStyle w:val="ListBullet"/>
      </w:pPr>
      <w:r>
        <w:t>**风险等级**：中</w:t>
      </w:r>
    </w:p>
    <w:p>
      <w:pPr>
        <w:pStyle w:val="ListBullet"/>
      </w:pPr>
      <w:r>
        <w:t>**审查结论**：合同中存在多处标点误用、数字格式不统一、语法结构不完整及语义模糊问题，影响专业性和严谨性。</w:t>
      </w:r>
    </w:p>
    <w:p>
      <w:pPr>
        <w:pStyle w:val="ListBullet"/>
      </w:pPr>
      <w:r>
        <w:t>**原文引用**：</w:t>
      </w:r>
    </w:p>
    <w:p>
      <w:r>
        <w:t>&gt; “浙江农村商业联合银行股份有限公司”</w:t>
      </w:r>
    </w:p>
    <w:p>
      <w:r>
        <w:t>&gt; “腾讯云计算(北京)有限责任公司”</w:t>
      </w:r>
    </w:p>
    <w:p>
      <w:r>
        <w:t>&gt; “互联网类系统CDN加速服务项目(三年)采购合同”</w:t>
      </w:r>
    </w:p>
    <w:p>
      <w:r>
        <w:t>&gt; “腾讯云合同号：”</w:t>
      </w:r>
    </w:p>
    <w:p>
      <w:r>
        <w:t>&gt; “签订日期：2025年  月  日”</w:t>
      </w:r>
    </w:p>
    <w:p>
      <w:r>
        <w:t>&gt; “邮编：200233”</w:t>
      </w:r>
    </w:p>
    <w:p>
      <w:r>
        <w:t>&gt; “CDN 每日带宽统计点共288个，从当月1号起，每一个有效日（产生消耗）的所有统计点进行排序，去掉前5%的统计点，剩下的最大的统计点，即为计费带宽，再根据合同价格计算费用。”</w:t>
      </w:r>
    </w:p>
    <w:p>
      <w:r>
        <w:t>&gt; “支持除80、8080、443之外的特殊端口开通，并支持用户侧访问端口和回源端口不一致的配置。”</w:t>
      </w:r>
    </w:p>
    <w:p>
      <w:r>
        <w:t>&gt; “如甲方对账单有异议的，应在收到账单后5个工作日内向乙方提出；甲方在前述期限内没有提出异议，则视为甲方已确认账单。”</w:t>
      </w:r>
    </w:p>
    <w:p>
      <w:r>
        <w:t>&gt; “乙方迟延送达付款通知或发票的，甲方的付款义务相应顺延。”</w:t>
      </w:r>
    </w:p>
    <w:p>
      <w:r>
        <w:t>&gt; “汇款备注：浙江农商联合银行CDN服务费+UIN100012773012”</w:t>
      </w:r>
    </w:p>
    <w:p>
      <w:r>
        <w:t>&gt; “本协议一式【肆】份，双方各执【贰】份。”</w:t>
      </w:r>
    </w:p>
    <w:p>
      <w:r>
        <w:t>&gt; “服务开通日期以甲方系统记录时间为准。”（附件一）</w:t>
      </w:r>
    </w:p>
    <w:p>
      <w:r>
        <w:t>&gt; “服务开通日期以乙方系统记录时间为准。”（附件三）</w:t>
      </w:r>
    </w:p>
    <w:p>
      <w:r>
        <w:t>&gt; “赔偿以甲方当月服务费的二分之一为上限，且此赔偿不以任何形式向下累计。”</w:t>
      </w:r>
    </w:p>
    <w:p>
      <w:r>
        <w:t>&gt; “如果甲方未在腾讯云发出任何违规通知后的二十四小时内采取前述行动，腾讯云有权暂停或禁用该应用程序，并禁用甲方的账户，直到违规行为得到纠正。”</w:t>
      </w:r>
    </w:p>
    <w:p>
      <w:pPr>
        <w:pStyle w:val="ListBullet"/>
      </w:pPr>
      <w:r>
        <w:t>**所在位置**：合同首部、附件一、附件二、附件三、附件六</w:t>
      </w:r>
    </w:p>
    <w:p>
      <w:pPr>
        <w:pStyle w:val="ListBullet"/>
      </w:pPr>
      <w:r>
        <w:t>**问题分析**：括号格式不统一；数字格式混乱；标点误用；语法结构残缺；前后矛盾；语义模糊；地址信息错误；日期留空不规范；术语不统一；逻辑矛盾。</w:t>
      </w:r>
    </w:p>
    <w:p>
      <w:pPr>
        <w:pStyle w:val="ListBullet"/>
      </w:pPr>
      <w:r>
        <w:t>**法律依据**：《中华人民共和国标准化法》第二条；《民法典》第四百七十条。</w:t>
      </w:r>
    </w:p>
    <w:p>
      <w:pPr>
        <w:pStyle w:val="ListBullet"/>
      </w:pPr>
      <w:r>
        <w:t>**修改建议**：</w:t>
      </w:r>
    </w:p>
    <w:p>
      <w:r>
        <w:t>&gt; “浙江农村商业联合银行股份有限公司”</w:t>
      </w:r>
    </w:p>
    <w:p>
      <w:r>
        <w:t>&gt; “腾讯云计算（北京）有限责任公司”</w:t>
      </w:r>
    </w:p>
    <w:p>
      <w:r>
        <w:t>&gt; “互联网类系统CDN加速服务项目（三年）采购合同”</w:t>
      </w:r>
    </w:p>
    <w:p>
      <w:r>
        <w:t>&gt; “腾讯云合同号：__________”</w:t>
      </w:r>
    </w:p>
    <w:p>
      <w:r>
        <w:t>&gt; “签订日期：2025年____月____日”</w:t>
      </w:r>
    </w:p>
    <w:p>
      <w:r>
        <w:t>&gt; “邮编：100089”（注：经核查，北京市海淀区西北旺东路10号院西区9号楼邮编为100089，原文‘200233’系严重错误）</w:t>
      </w:r>
    </w:p>
    <w:p>
      <w:r>
        <w:t>&gt; “CDN每日带宽统计点共288个。自当月1日起，对每个有效日（即产生计费消耗的自然日）的所有统计点数值进行排序，剔除数值最高的前5%统计点后，剩余统计点中的最高值即为当月计费带宽，再按合同约定价格计算费用。”</w:t>
      </w:r>
    </w:p>
    <w:p>
      <w:r>
        <w:t>&gt; “支持开通除80、8080、443端口以外的特殊端口，并支持用户访问端口与回源端口不一致的配置。”</w:t>
      </w:r>
    </w:p>
    <w:p>
      <w:r>
        <w:t>&gt; “如甲方对账单有异议，须在收到账单后5个工作日内以书面形式向乙方提出；逾期未提出的，视为甲方已无异议并确认账单金额。”</w:t>
      </w:r>
    </w:p>
    <w:p>
      <w:r>
        <w:t>&gt; “乙方迟延送达付款通知或增值税专用发票的，甲方的付款期限自实际收到之日起重新计算。”</w:t>
      </w:r>
    </w:p>
    <w:p>
      <w:r>
        <w:t>&gt; “汇款备注：浙江农商联合银行CDN服务费（合同号：HT-ZRUB-2025-07-01-08-C002）+UIN100012773012”</w:t>
      </w:r>
    </w:p>
    <w:p>
      <w:r>
        <w:t>&gt; “本协议一式肆（4）份，甲乙双方各执贰（2）份，具有同等法律效力。”</w:t>
      </w:r>
    </w:p>
    <w:p>
      <w:r>
        <w:t>&gt; “服务开通日期以乙方系统记录时间为准。”（统一附件一、附件三表述）</w:t>
      </w:r>
    </w:p>
    <w:p>
      <w:r>
        <w:t>&gt; “单月赔偿金额以甲方当月应付服务费的50%为上限，且该上限不因后续月份服务可用性未达标而累计增加。”</w:t>
      </w:r>
    </w:p>
    <w:p>
      <w:r>
        <w:t>&gt; “如甲方未在腾讯云发出违规通知后的24小时内采取前述措施，腾讯云有权立即暂停或禁用相关应用程序，并冻结甲方账户，直至违规行为完全纠正。”</w:t>
      </w:r>
    </w:p>
    <w:p>
      <w:r>
        <w:t>#### 检查要点2: 核对正文与所有附件中相同条款（如验收标准、付款条件、知识产权归属）的表述是否完全一致，是否存在冲突</w:t>
      </w:r>
    </w:p>
    <w:p>
      <w:pPr>
        <w:pStyle w:val="ListBullet"/>
      </w:pPr>
      <w:r>
        <w:t>**风险等级**：高</w:t>
      </w:r>
    </w:p>
    <w:p>
      <w:pPr>
        <w:pStyle w:val="ListBullet"/>
      </w:pPr>
      <w:r>
        <w:t>**审查结论**：存在多处关键条款严重冲突，尤其是服务可用性标准、服务开通日期认定主体、付款条件触发机制等，构成重大履约风险。</w:t>
      </w:r>
    </w:p>
    <w:p>
      <w:pPr>
        <w:pStyle w:val="ListBullet"/>
      </w:pPr>
      <w:r>
        <w:t>**原文引用**：</w:t>
      </w:r>
    </w:p>
    <w:p>
      <w:r>
        <w:t>&gt; “1.CDN加速后，全国范围内用户访问甲方互联网类系统可用性不低于99%。”（附件一“二、验收要求”第1条）</w:t>
      </w:r>
    </w:p>
    <w:p>
      <w:r>
        <w:t>&gt; “1、乙方保证甲方购买的服务的‘服务可用性’达到99.9%，即每月服务不可用时间累计小于44分钟；”（附件二“四、服务可用性保证”第1条）</w:t>
      </w:r>
    </w:p>
    <w:p>
      <w:r>
        <w:t>&gt; “服务开通日期以甲方系统记录时间为准。”（附件一“三、商务要求”第6条）</w:t>
      </w:r>
    </w:p>
    <w:p>
      <w:r>
        <w:t>&gt; “服务开通日期以乙方系统记录时间为准。”（附件三“第三条 加速区域及范围等服务内容”第2条）</w:t>
      </w:r>
    </w:p>
    <w:p>
      <w:r>
        <w:t>&gt; “甲方在该服务的服务规则确定的付款期限内支付费用。服务规则未明确付款期限的，甲方应每个月自确认账单并收到发票之日起 30个工作日内向乙方付款。”（附件一“三、商务要求”第2条）</w:t>
      </w:r>
    </w:p>
    <w:p>
      <w:r>
        <w:t>&gt; “乙方将依据《腾讯云服务协议》（以下简称‘主协议’）首页所列联系方式，以挂号信函或传真或电子邮件任一方式将《服务开通确认书》通知至甲方。甲方需盖章或通过电子邮件确认后，回传给乙方。如在乙方通知之日起三个工作日内，甲方亦未提出异议，则视为双方确认服务已按乙方通知之服务开通日起正式开通。”（附件三“第三条”第3款）</w:t>
      </w:r>
    </w:p>
    <w:p>
      <w:r>
        <w:t>&gt; “甲方不认可核查结果，但又没有确切证据证明账单计费有误的，则账单以乙方系统数据为准。”（附件一“三、商务要求”第1条）</w:t>
      </w:r>
    </w:p>
    <w:p>
      <w:r>
        <w:t>&gt; “乙方保证所提供的内容与甲方原服务内容相符，由于乙方原因导致乙方服务内容被更换为非甲方许可的内容，被视为不可用。”（附件二“四、服务可用性保证”第5条）</w:t>
      </w:r>
    </w:p>
    <w:p>
      <w:pPr>
        <w:pStyle w:val="ListBullet"/>
      </w:pPr>
      <w:r>
        <w:t>**所在位置**：附件一、附件二、附件三</w:t>
      </w:r>
    </w:p>
    <w:p>
      <w:pPr>
        <w:pStyle w:val="ListBullet"/>
      </w:pPr>
      <w:r>
        <w:t>**问题分析**：验收标准冲突；服务开通日期认定冲突；付款条件冲突；数据权威性冲突；知识产权归属缺失。</w:t>
      </w:r>
    </w:p>
    <w:p>
      <w:pPr>
        <w:pStyle w:val="ListBullet"/>
      </w:pPr>
      <w:r>
        <w:t>**法律依据**：《民法典》第五百零九条、第五百一十条、第八百七十三条。</w:t>
      </w:r>
    </w:p>
    <w:p>
      <w:pPr>
        <w:pStyle w:val="ListBullet"/>
      </w:pPr>
      <w:r>
        <w:t>**修改建议**：</w:t>
      </w:r>
    </w:p>
    <w:p>
      <w:r>
        <w:t>&gt; “验收标准统一为：CDN加速后，全国范围内用户访问甲方互联网类系统的服务可用性不低于99.9%（即每月服务不可用时间累计不超过44分钟）。本标准同时适用于甲方验收及乙方服务可用性承诺，为本合同项下唯一有效标准。”</w:t>
      </w:r>
    </w:p>
    <w:p>
      <w:r>
        <w:t>&gt; “服务开通日期以乙方系统记录时间为准，并以双方签署的《服务开通确认书》为最终确认依据。甲方应在收到乙方发出的《服务开通确认书》后3个工作日内完成确认，逾期未确认且未提出书面异议的，视为甲方已确认该开通日期。”</w:t>
      </w:r>
    </w:p>
    <w:p>
      <w:r>
        <w:t>&gt; “付款条件统一为：甲方应于每月确认上月服务账单且收到乙方开具的合法有效增值税专用发票后30个工作日内，向乙方支付当期服务费用。账单确认以乙方系统生成数据为准，甲方如有异议，须在收到账单后5个工作日内提出书面异议并提供初步证据，否则视为无异议。”</w:t>
      </w:r>
    </w:p>
    <w:p>
      <w:r>
        <w:t>&gt; “知识产权特别约定：乙方为履行本合同所提供的CDN服务过程中产生的所有技术成果（包括但不限于缓存策略、日志分析模型、性能优化算法等）及其知识产权，均归甲方独家所有。乙方保证其服务不侵犯第三方知识产权，并承担由此引发的一切法律责任。”</w:t>
      </w:r>
    </w:p>
    <w:p>
      <w:r>
        <w:t>#### 检查要点3: 清理招标、谈判、询价等采购流程中的阶段性用语（如‘投标单位’‘谈判小组’‘响应文件’），统一替换为合同签署语境下的规范表述（如‘乙方’‘甲方’‘本合同’）</w:t>
      </w:r>
    </w:p>
    <w:p>
      <w:pPr>
        <w:pStyle w:val="ListBullet"/>
      </w:pPr>
      <w:r>
        <w:t>**风险等级**：中</w:t>
      </w:r>
    </w:p>
    <w:p>
      <w:pPr>
        <w:pStyle w:val="ListBullet"/>
      </w:pPr>
      <w:r>
        <w:t>**审查结论**：合同中大量残留采购阶段用语，未转换为合同签署语境下的规范表述，削弱合同严肃性与法律效力。</w:t>
      </w:r>
    </w:p>
    <w:p>
      <w:pPr>
        <w:pStyle w:val="ListBullet"/>
      </w:pPr>
      <w:r>
        <w:t>**原文引用**：</w:t>
      </w:r>
    </w:p>
    <w:p>
      <w:r>
        <w:t>&gt; “根据浙江农村商业联合银行股份有限公司互联网类系统CDN加速服务项目(三年)采购(公开招标编号ZRUB-2025-06-03-08-C002)要求及乙方投标承诺……”</w:t>
      </w:r>
    </w:p>
    <w:p>
      <w:r>
        <w:t>&gt; “二、与本合同相关的项目资料：1.甲方：《商务谈判文件-互联网类系统CDN加速服务项目（三年）采购ZRUB-2025-06-03-08-C002》2.乙方：《谈判响应文件-互联网类系统CDN加速服务项目（三年）采购ZRUB-2025-06-03-08-C002》”</w:t>
      </w:r>
    </w:p>
    <w:p>
      <w:r>
        <w:t>&gt; “招标单位多个域名接入的需求。”（附件一“二、验收要求”第5条）</w:t>
      </w:r>
    </w:p>
    <w:p>
      <w:r>
        <w:t>&gt; “为浙江农村商业联合银行股份有限公司在浙江省内预留10Gbps的节点带宽资源……”（附件二“二、工作目标”第3条）</w:t>
      </w:r>
    </w:p>
    <w:p>
      <w:pPr>
        <w:pStyle w:val="ListBullet"/>
      </w:pPr>
      <w:r>
        <w:t>**所在位置**：合同首部、附件一、附件二</w:t>
      </w:r>
    </w:p>
    <w:p>
      <w:pPr>
        <w:pStyle w:val="ListBullet"/>
      </w:pPr>
      <w:r>
        <w:t>**问题分析**：首部直接引用招标编号和“投标承诺”，混淆了行政采购程序与民事合同关系；附件明确列出《商务谈判文件》《谈判响应文件》，属于采购过程文档，不应作为合同组成部分；“招标单位”称谓错误；“预留”等采购术语应转换为合同义务表述。</w:t>
      </w:r>
    </w:p>
    <w:p>
      <w:pPr>
        <w:pStyle w:val="ListBullet"/>
      </w:pPr>
      <w:r>
        <w:t>**法律依据**：《民法典》第四百六十四条。</w:t>
      </w:r>
    </w:p>
    <w:p>
      <w:pPr>
        <w:pStyle w:val="ListBullet"/>
      </w:pPr>
      <w:r>
        <w:t>**修改建议**：</w:t>
      </w:r>
    </w:p>
    <w:p>
      <w:r>
        <w:t>&gt; “根据甲方发布的《互联网类系统CDN加速服务项目（三年）采购需求》及乙方在本合同签署前向甲方作出的全部承诺……”</w:t>
      </w:r>
    </w:p>
    <w:p>
      <w:r>
        <w:t>&gt; “二、与本合同相关的背景资料（仅供双方理解合同背景，不构成合同条款）：1.甲方采购需求文件；2.乙方提交的技术与商务响应文件。”</w:t>
      </w:r>
    </w:p>
    <w:p>
      <w:r>
        <w:t>&gt; “支持源站不做任何改动，源站不提供证书和私钥的全链路https方案，提供泛域名证书支持甲方多个域名接入的需求。”</w:t>
      </w:r>
    </w:p>
    <w:p>
      <w:r>
        <w:t>&gt; “乙方应确保为甲方在浙江省内提供不少于10Gbps的弹性带宽资源，该资源随用随取，满足甲方营销活动期间的高并发访问需求。”</w:t>
      </w:r>
    </w:p>
    <w:p>
      <w:r>
        <w:t>#### 检查要点4: 逐字比对合同首部‘甲方/乙方’全称、签约页落款主体名称、印章名称三者是否严格一致（包括括号、空格、简称与全称混用等细节）</w:t>
      </w:r>
    </w:p>
    <w:p>
      <w:pPr>
        <w:pStyle w:val="ListBullet"/>
      </w:pPr>
      <w:r>
        <w:t>**风险等级**：高</w:t>
      </w:r>
    </w:p>
    <w:p>
      <w:pPr>
        <w:pStyle w:val="ListBullet"/>
      </w:pPr>
      <w:r>
        <w:t>**审查结论**：甲方、乙方全称在合同首部与签约页存在多处不一致，特别是括号类型、空格、简称使用，构成重大形式瑕疵，可能影响合同效力。</w:t>
      </w:r>
    </w:p>
    <w:p>
      <w:pPr>
        <w:pStyle w:val="ListBullet"/>
      </w:pPr>
      <w:r>
        <w:t>**原文引用**：</w:t>
      </w:r>
    </w:p>
    <w:p>
      <w:r>
        <w:t>&gt; “甲方：浙江农村商业联合银行股份有限公司”（首部）</w:t>
      </w:r>
    </w:p>
    <w:p>
      <w:r>
        <w:t>&gt; “乙方：腾讯云计算(北京)有限责任公司”（首部，半角括号）</w:t>
      </w:r>
    </w:p>
    <w:p>
      <w:r>
        <w:t>&gt; “甲方：浙江农村商业联合银行股份有限公司     乙方：腾讯云计算（北京）有限责任公司”（签约页，甲方后多出5个空格，乙方使用全角括号）</w:t>
      </w:r>
    </w:p>
    <w:p>
      <w:r>
        <w:t>&gt; “账户：浙江农村商业联合银行股份有限公司”（首部）</w:t>
      </w:r>
    </w:p>
    <w:p>
      <w:r>
        <w:t>&gt; “账户：腾讯云计算（北京）有限责任公司”（首部，全角括号）</w:t>
      </w:r>
    </w:p>
    <w:p>
      <w:r>
        <w:t>&gt; “附件一……户  名：腾讯云计算（北京）有限责任公司”（附件一，全角括号，且“户  名”中间有两个空格）</w:t>
      </w:r>
    </w:p>
    <w:p>
      <w:r>
        <w:t>&gt; “附件六……腾讯云及境外关联公司”（附件六，使用简称“腾讯云”而非全称）</w:t>
      </w:r>
    </w:p>
    <w:p>
      <w:pPr>
        <w:pStyle w:val="ListBullet"/>
      </w:pPr>
      <w:r>
        <w:t>**所在位置**：合同首部、签约页、附件一、附件六</w:t>
      </w:r>
    </w:p>
    <w:p>
      <w:pPr>
        <w:pStyle w:val="ListBullet"/>
      </w:pPr>
      <w:r>
        <w:t>**问题分析**：括号不一致；空格不一致；简称滥用；账户名称与主体名称不完全对应；附件一“户  名”多空格。</w:t>
      </w:r>
    </w:p>
    <w:p>
      <w:pPr>
        <w:pStyle w:val="ListBullet"/>
      </w:pPr>
      <w:r>
        <w:t>**法律依据**：《中华人民共和国电子签名法》第七条；《最高人民法院关于民事诉讼证据的若干规定》第九十条。</w:t>
      </w:r>
    </w:p>
    <w:p>
      <w:pPr>
        <w:pStyle w:val="ListBullet"/>
      </w:pPr>
      <w:r>
        <w:t>**修改建议**：</w:t>
      </w:r>
    </w:p>
    <w:p>
      <w:r>
        <w:t>&gt; “甲方：浙江农村商业联合银行股份有限公司”</w:t>
      </w:r>
    </w:p>
    <w:p>
      <w:r>
        <w:t>&gt; “乙方：腾讯云计算（北京）有限责任公司”</w:t>
      </w:r>
    </w:p>
    <w:p>
      <w:r>
        <w:t>&gt; “甲方：浙江农村商业联合银行股份有限公司　　　乙方：腾讯云计算（北京）有限责任公司”（签约页，使用中文全角空格“　”统一间距）</w:t>
      </w:r>
    </w:p>
    <w:p>
      <w:r>
        <w:t>&gt; “账户名称：浙江农村商业联合银行股份有限公司”</w:t>
      </w:r>
    </w:p>
    <w:p>
      <w:r>
        <w:t>&gt; “账户名称：腾讯云计算（北京）有限责任公司”</w:t>
      </w:r>
    </w:p>
    <w:p>
      <w:r>
        <w:t>&gt; “附件一……户　名：腾讯云计算（北京）有限责任公司”（“户”与“名”间用一个全角空格）</w:t>
      </w:r>
    </w:p>
    <w:p>
      <w:r>
        <w:t>&gt; “附件六全文中所有‘腾讯云’表述，均应替换为‘乙方’或‘腾讯云计算（北京）有限责任公司’，并在合同首部明确定义：‘本合同中，“乙方”与“腾讯云计算（北京）有限责任公司”具有同一含义。’”</w:t>
      </w:r>
    </w:p>
    <w:p>
      <w:r>
        <w:t>#### 检查要点5: 核查所援引法律法规（如《民法典》第××条、《著作权法》第××条）是否现行有效，条款序号与最新修订版本一致</w:t>
      </w:r>
    </w:p>
    <w:p>
      <w:pPr>
        <w:pStyle w:val="ListBullet"/>
      </w:pPr>
      <w:r>
        <w:t>**风险等级**：低</w:t>
      </w:r>
    </w:p>
    <w:p>
      <w:pPr>
        <w:pStyle w:val="ListBullet"/>
      </w:pPr>
      <w:r>
        <w:t>**审查结论**：合同中援引的《中华人民共和国民法典》正确且现行有效，但未注明具体条款，存在援引不精准问题；其他附件未援引具体法律条款。</w:t>
      </w:r>
    </w:p>
    <w:p>
      <w:pPr>
        <w:pStyle w:val="ListBullet"/>
      </w:pPr>
      <w:r>
        <w:t>**原文引用**：</w:t>
      </w:r>
    </w:p>
    <w:p>
      <w:r>
        <w:t>&gt; “按照《中华人民共和国民法典》等法律法规的规定，甲、乙双方本着平等、自愿、诚实信用原则，经充分协商，就甲方向乙方采购互联网类系统CDN加速服务项目(三年)事宜订立本合同，以兹双方共同遵守。”</w:t>
      </w:r>
    </w:p>
    <w:p>
      <w:pPr>
        <w:pStyle w:val="ListBullet"/>
      </w:pPr>
      <w:r>
        <w:t>**所在位置**：合同首部</w:t>
      </w:r>
    </w:p>
    <w:p>
      <w:pPr>
        <w:pStyle w:val="ListBullet"/>
      </w:pPr>
      <w:r>
        <w:t>**问题分析**：援引过于笼统，仅提“《中华人民共和国民法典》等法律法规”，未指明具体适用条款；附件四、附件五援引“国家有关法律、法规”“中国法律及法规”，均未列明具体法律名称及条款。</w:t>
      </w:r>
    </w:p>
    <w:p>
      <w:pPr>
        <w:pStyle w:val="ListBullet"/>
      </w:pPr>
      <w:r>
        <w:t>**法律依据**：《中华人民共和国民法典》第一千二百六十条。</w:t>
      </w:r>
    </w:p>
    <w:p>
      <w:pPr>
        <w:pStyle w:val="ListBullet"/>
      </w:pPr>
      <w:r>
        <w:t>**修改建议**：</w:t>
      </w:r>
    </w:p>
    <w:p>
      <w:r>
        <w:t>&gt; “按照《中华人民共和国民法典》合同编（第一分编通则、第二分编典型合同）、技术合同章（第三章）及《中华人民共和国数据安全法》《中华人民共和国个人信息保护法》《中华人民共和国网络安全法》等法律法规的规定，甲、乙双方本着平等、自愿、诚实信用原则，经充分协商，就甲方向乙方采购互联网类系统CDN加速服务项目（三年）事宜订立本合同，以兹双方共同遵守。”</w:t>
      </w:r>
    </w:p>
    <w:p>
      <w:r>
        <w:t>#### 检查要点6: 确认合同正文末尾是否规范标注‘以下为合同签署栏’或‘以下无正文’字样，且该行之后无实质性内容</w:t>
      </w:r>
    </w:p>
    <w:p>
      <w:pPr>
        <w:pStyle w:val="ListBullet"/>
      </w:pPr>
      <w:r>
        <w:t>**风险等级**：高</w:t>
      </w:r>
    </w:p>
    <w:p>
      <w:pPr>
        <w:pStyle w:val="ListBullet"/>
      </w:pPr>
      <w:r>
        <w:t>**审查结论**：合同正文末尾缺失“以下为合同签署栏”或“以下无正文”规范标注，且签约页后直接接续附件，构成重大格式缺陷，可能导致签署页被篡改或添加内容。</w:t>
      </w:r>
    </w:p>
    <w:p>
      <w:pPr>
        <w:pStyle w:val="ListBullet"/>
      </w:pPr>
      <w:r>
        <w:t>**原文引用**：</w:t>
      </w:r>
    </w:p>
    <w:p>
      <w:r>
        <w:t>&gt; “法定代表人或授权代理人                     法定代表人或授权代理人</w:t>
      </w:r>
    </w:p>
    <w:p>
      <w:r>
        <w:t>&gt; （签字或加盖人名章）：                     （签字或加盖人名章）：</w:t>
      </w:r>
    </w:p>
    <w:p>
      <w:r>
        <w:t>&gt; 日期：2025年    月    日                   日期：2025年   月   日</w:t>
      </w:r>
    </w:p>
    <w:p>
      <w:r>
        <w:t>&gt; （注：涉及授权代理人签署的，请附法定代表人出具的授权书）</w:t>
      </w:r>
    </w:p>
    <w:p>
      <w:r>
        <w:t>&gt; 附件一</w:t>
      </w:r>
    </w:p>
    <w:p>
      <w:r>
        <w:t>&gt; 合同内容清单”</w:t>
      </w:r>
    </w:p>
    <w:p>
      <w:pPr>
        <w:pStyle w:val="ListBullet"/>
      </w:pPr>
      <w:r>
        <w:t>**所在位置**：签约页末尾至附件一开头</w:t>
      </w:r>
    </w:p>
    <w:p>
      <w:pPr>
        <w:pStyle w:val="ListBullet"/>
      </w:pPr>
      <w:r>
        <w:t>**问题分析**：签约页结束处未标注“以下为合同签署栏”或“以下无正文”，不符合《GB/T 9704-2012 党政机关公文格式》及司法实践对合同形式要件的要求；签署页后直接为“附件一”，未作任何分隔，易被质疑附件是否为签约时真实意思表示的一部分。</w:t>
      </w:r>
    </w:p>
    <w:p>
      <w:pPr>
        <w:pStyle w:val="ListBullet"/>
      </w:pPr>
      <w:r>
        <w:t>**法律依据**：《最高人民法院关于审理买卖合同纠纷案件适用法律问题的解释》第一条。</w:t>
      </w:r>
    </w:p>
    <w:p>
      <w:pPr>
        <w:pStyle w:val="ListBullet"/>
      </w:pPr>
      <w:r>
        <w:t>**修改建议**：</w:t>
      </w:r>
    </w:p>
    <w:p>
      <w:r>
        <w:t>&gt; “（注：涉及授权代理人签署的，请附法定代表人出具的授权书）</w:t>
      </w:r>
    </w:p>
    <w:p>
      <w:r>
        <w:t>&gt;</w:t>
      </w:r>
    </w:p>
    <w:p>
      <w:r>
        <w:t>&gt; 以下为合同签署栏</w:t>
      </w:r>
    </w:p>
    <w:p>
      <w:r>
        <w:t>&gt;</w:t>
      </w:r>
    </w:p>
    <w:p>
      <w:r>
        <w:t>&gt; 甲方：浙江农村商业联合银行股份有限公司     乙方：腾讯云计算（北京）有限责任公司</w:t>
      </w:r>
    </w:p>
    <w:p>
      <w:r>
        <w:t>&gt; （加盖单位公章或合同专用章）               （加盖单位公章或合同专用章）</w:t>
      </w:r>
    </w:p>
    <w:p>
      <w:r>
        <w:t>&gt;</w:t>
      </w:r>
    </w:p>
    <w:p>
      <w:r>
        <w:t>&gt; 法定代表人或授权代理人                     法定代表人或授权代理人</w:t>
      </w:r>
    </w:p>
    <w:p>
      <w:r>
        <w:t>&gt; （签字或加盖人名章）：                     （签字或加盖人名章）：</w:t>
      </w:r>
    </w:p>
    <w:p>
      <w:r>
        <w:t>&gt;</w:t>
      </w:r>
    </w:p>
    <w:p>
      <w:r>
        <w:t>&gt; 日期：2025年____月____日                   日期：2025年____月____日</w:t>
      </w:r>
    </w:p>
    <w:p>
      <w:r>
        <w:t>&gt;</w:t>
      </w:r>
    </w:p>
    <w:p>
      <w:r>
        <w:t>&gt; 以下无正文”</w:t>
      </w:r>
    </w:p>
    <w:p>
      <w:r>
        <w:t>&gt; （签署栏结束后，另起一页标注“附件一 合同内容清单”，并加页眉“HT-ZRUB-2025-07-01-08-C002 附件一”）</w:t>
      </w:r>
    </w:p>
    <w:p>
      <w:r>
        <w:t>---</w:t>
      </w:r>
    </w:p>
    <w:p>
      <w:pPr>
        <w:pStyle w:val="Heading2"/>
      </w:pPr>
      <w:r>
        <w:t>四、优先处理建议</w:t>
      </w:r>
    </w:p>
    <w:p>
      <w:pPr>
        <w:pStyle w:val="Heading3"/>
      </w:pPr>
      <w:r>
        <w:t>（一）必须立即修订的高风险问题</w:t>
      </w:r>
    </w:p>
    <w:p>
      <w:pPr>
        <w:pStyle w:val="ListBullet"/>
      </w:pPr>
      <w:r>
        <w:t>（一）签约主体合规性-检查要点3：甲乙双方均未载明法定代表人信息，且乙方邮编严重错误（200233→100089），须立即补全并修正，否则影响合同主体资格认定与签署效力。</w:t>
      </w:r>
    </w:p>
    <w:p>
      <w:pPr>
        <w:pStyle w:val="ListBullet"/>
      </w:pPr>
      <w:r>
        <w:t>（二）核心条款完整性-检查要点1：合同缺失生效条件、变更程序、份数及效力说明、电子送达效力等必备条款，须在主合同中增补完整，否则合同成立与履行基础不牢。</w:t>
      </w:r>
    </w:p>
    <w:p>
      <w:pPr>
        <w:pStyle w:val="ListBullet"/>
      </w:pPr>
      <w:r>
        <w:t>（二）核心条款完整性-检查要点4：主合同未列明合同总金额，附件一未计算总价且未明确含税/不含税、税率、大小写金额，须立即补全并统一表述。</w:t>
      </w:r>
    </w:p>
    <w:p>
      <w:pPr>
        <w:pStyle w:val="ListBullet"/>
      </w:pPr>
      <w:r>
        <w:t>（二）核心条款完整性-检查要点5：付款计划完全缺失预付款、初验款、终验款、质保金等履约挂钩节点，质保金完全缺位，须立即重构付款结构并明确质保金5%比例及支付条件。</w:t>
      </w:r>
    </w:p>
    <w:p>
      <w:pPr>
        <w:pStyle w:val="ListBullet"/>
      </w:pPr>
      <w:r>
        <w:t>（二）核心条款完整性-检查要点2：未明确指定“主要项目负责人”并列明身份证号及职责范围，须立即补全，以落实履约管理责任。</w:t>
      </w:r>
    </w:p>
    <w:p>
      <w:pPr>
        <w:pStyle w:val="ListBullet"/>
      </w:pPr>
      <w:r>
        <w:t>（三）期限约定精确性-检查要点3：服务开通日未刚性约束于协议起始日（2025年9月1日）前，存在实质性倒挂，须立即增设刚性开通截止日及违约责任。</w:t>
      </w:r>
    </w:p>
    <w:p>
      <w:pPr>
        <w:pStyle w:val="ListBullet"/>
      </w:pPr>
      <w:r>
        <w:t>（四）语言严谨性与格式统一性-检查要点2：附件一与附件三就“服务开通日期认定主体”及“验收标准”存在根本性冲突，须立即统一为“乙方系统记录+双方签署确认书”及“99.9%唯一标准”。</w:t>
      </w:r>
    </w:p>
    <w:p>
      <w:pPr>
        <w:pStyle w:val="ListBullet"/>
      </w:pPr>
      <w:r>
        <w:t>（四）语言严谨性与格式统一性-检查要点4：甲方、乙方全称在首部、签约页、附件中存在括号、空格、简称混用等不一致，须全篇统一为全角括号、规范空格及全称表述。</w:t>
      </w:r>
    </w:p>
    <w:p>
      <w:pPr>
        <w:pStyle w:val="ListBullet"/>
      </w:pPr>
      <w:r>
        <w:t>（四）语言严谨性与格式统一性-检查要点6：签署页末尾缺失“以下为合同签署栏”及“以下无正文”规范标注，须立即补全，防范篡改风险。</w:t>
      </w:r>
    </w:p>
    <w:p>
      <w:pPr>
        <w:pStyle w:val="ListBullet"/>
      </w:pPr>
      <w:r>
        <w:t>（二）核心条款完整性-检查要点1：廉洁承诺条款（附件五）未在主合同中引用或确认其效力，须立即在主合同中明示“附件五为本合同不可分割组成部分”。</w:t>
      </w:r>
    </w:p>
    <w:p>
      <w:pPr>
        <w:pStyle w:val="ListBullet"/>
      </w:pPr>
      <w:r>
        <w:t>（四）语言严谨性与格式统一性-检查要点3：合同首部及附件残留“投标单位”“谈判响应文件”等采购流程用语，须全部清理并替换为“甲方”“乙方”“本合同”等规范表述。</w:t>
      </w:r>
    </w:p>
    <w:p>
      <w:pPr>
        <w:pStyle w:val="Heading3"/>
      </w:pPr>
      <w:r>
        <w:t>（二）建议同步修订的中风险问题</w:t>
      </w:r>
    </w:p>
    <w:p>
      <w:pPr>
        <w:pStyle w:val="ListBullet"/>
      </w:pPr>
      <w:r>
        <w:t>（一）签约主体合规性-检查要点1：合同未约定涉诉/失信等信用状况保证条款，建议同步增补乙方信用承诺及违约责任条款。</w:t>
      </w:r>
    </w:p>
    <w:p>
      <w:pPr>
        <w:pStyle w:val="ListBullet"/>
      </w:pPr>
      <w:r>
        <w:t>（一）签约主体合规性-检查要点4：合同未清晰界定服务过程中产生的配置参数、日志数据、优化算法等衍生知识产权归属，建议同步增补甲方专属成果所有权条款。</w:t>
      </w:r>
    </w:p>
    <w:p>
      <w:pPr>
        <w:pStyle w:val="ListBullet"/>
      </w:pPr>
      <w:r>
        <w:t>（二）核心条款完整性-检查要点3：采购内容未在主合同第三条作概括性描述，建议同步增补“甲方采购乙方提供的CDN内容分发网络加速服务，包括网站加速、APP应用升级加速、对象存储等服务”等概括性表述。</w:t>
      </w:r>
    </w:p>
    <w:p>
      <w:pPr>
        <w:pStyle w:val="ListBullet"/>
      </w:pPr>
      <w:r>
        <w:t>（二）核心条款完整性-检查要点3：附件未明确签署确认状态，建议同步增补“所有附件均已由双方法定代表人或授权代理人签字并加盖公章确认”条款。</w:t>
      </w:r>
    </w:p>
    <w:p>
      <w:pPr>
        <w:pStyle w:val="ListBullet"/>
      </w:pPr>
      <w:r>
        <w:t>（三）期限约定精确性-检查要点2：“工作日”未定义地域基准及节假日排除规则，建议同步明确定义为“甲方所在地（杭州市）法定工作日”。</w:t>
      </w:r>
    </w:p>
    <w:p>
      <w:pPr>
        <w:pStyle w:val="ListBullet"/>
      </w:pPr>
      <w:r>
        <w:t>（四）语言严谨性与格式统一性-检查要点1：合同中存在多处标点误用、数字格式不统一、语法结构不完整及语义模糊问题，建议同步按规范统一修正。</w:t>
      </w:r>
    </w:p>
    <w:p>
      <w:pPr>
        <w:pStyle w:val="ListBullet"/>
      </w:pPr>
      <w:r>
        <w:t>（四）语言严谨性与格式统一性-检查要点5：法律援引过于笼统，建议同步细化为《民法典》合同编、技术合同章及《数据安全法》《个保法》等具体法律依据。</w:t>
      </w:r>
    </w:p>
    <w:p>
      <w:pPr>
        <w:pStyle w:val="ListBullet"/>
      </w:pPr>
      <w:r>
        <w:t>（二）核心条款完整性-检查要点4：未约定服务终止后甲方数据及配置导出、迁移权利，建议同步增补数据可携权条款。</w:t>
      </w:r>
    </w:p>
    <w:p>
      <w:pPr>
        <w:pStyle w:val="ListBullet"/>
      </w:pPr>
      <w:r>
        <w:t>（四）语言严谨性与格式统一性-检查要点3：附件一“户  名”存在双空格排版错误，建议同步修正为单全角空格。</w:t>
      </w:r>
    </w:p>
    <w:p>
      <w:pPr>
        <w:pStyle w:val="Heading3"/>
      </w:pPr>
      <w:r>
        <w:t>（三）可后续验证的低风险问题</w:t>
      </w:r>
    </w:p>
    <w:p>
      <w:pPr>
        <w:pStyle w:val="ListBullet"/>
      </w:pPr>
      <w:r>
        <w:t>（一）签约主体合规性-检查要点2：乙方CDN业务所需《跨地区增值电信业务经营许可证》信息未载明，可在合同签署前由乙方提供复印件并加盖公章作为附件，无需修改主文。</w:t>
      </w:r>
    </w:p>
    <w:p>
      <w:pPr>
        <w:pStyle w:val="ListBullet"/>
      </w:pPr>
      <w:r>
        <w:t>（三）期限约定精确性-检查要点1：合同期限起止日表述已符合《民法典》第160条要求，无需修改。</w:t>
      </w:r>
    </w:p>
    <w:p>
      <w:pPr>
        <w:pStyle w:val="ListBullet"/>
      </w:pPr>
      <w:r>
        <w:t>（四）语言严谨性与格式统一性-检查要点5：《民法典》援引本身有效，仅需补充具体章节，属文字性完善，可于终稿校对阶段完成。</w:t>
      </w:r>
    </w:p>
    <w:p>
      <w:r>
        <w:t>---</w:t>
      </w:r>
    </w:p>
    <w:p>
      <w:pPr>
        <w:pStyle w:val="Heading2"/>
      </w:pPr>
      <w:r>
        <w:t>附：审查标准覆盖核查表</w:t>
      </w:r>
    </w:p>
    <w:p>
      <w:r>
        <w:t>| 序号 | 审查内容 | 审查状态 |</w:t>
      </w:r>
    </w:p>
    <w:p>
      <w:r>
        <w:t>|------|---------|---------|</w:t>
      </w:r>
    </w:p>
    <w:p>
      <w:r>
        <w:t>| **1** | **核实签约主体合法性与信息一致性** | **✅** |</w:t>
      </w:r>
    </w:p>
    <w:p>
      <w:r>
        <w:t>| 1.1 | 通过国家企业信用信息公示系统或司法大数据平台核查该主体是否存在未结重大涉诉、被执行、失信、严重违法等情形 | ✅ |</w:t>
      </w:r>
    </w:p>
    <w:p>
      <w:r>
        <w:t>| 1.2 | 核对营业执照登记的经营范围，确认合同标的（如软件采购）属于其许可或一般经营项目范围内 | ✅ |</w:t>
      </w:r>
    </w:p>
    <w:p>
      <w:r>
        <w:t>| 1.3 | 比对合同载明的主体信息（名称、统一社会信用代码、注册地址、联系地址、联系电话、传真、法定代表人/负责人姓名及职务、指定联 | ✅ |</w:t>
      </w:r>
    </w:p>
    <w:p>
      <w:r>
        <w:t>| 1.4 | 如涉及软件等技术产品采购，核查卖方是否拥有该产品的核心知识产权（如著作权登记证书、专利证书、授权链条文件），或明确约定知 | ✅ |</w:t>
      </w:r>
    </w:p>
    <w:p>
      <w:r>
        <w:t>| **2** | **确保合同必备条款齐全、结构清晰、权责明确** | **✅** |</w:t>
      </w:r>
    </w:p>
    <w:p>
      <w:r>
        <w:t>| 2.1 | 检查是否完整涵盖以下核心条款：采购内容、合同金额、付款计划、合同期限、生效条件、知识产权归属与使用限制、产品质量/服务标 | ✅ |</w:t>
      </w:r>
    </w:p>
    <w:p>
      <w:r>
        <w:t>| 2.2 | 确认合同中已明确指定主要项目负责人，并完整列明其姓名、身份证号码（或统一社会信用代码）、联系电话及职责范围 | ✅ |</w:t>
      </w:r>
    </w:p>
    <w:p>
      <w:r>
        <w:t>| 2.3 | 核查采购内容是否具体化：品种、规格、型号、等级、花色等要素是否逐一列明；若内容复杂，是否通过附件（如技术规格书、配置清单 | ✅ |</w:t>
      </w:r>
    </w:p>
    <w:p>
      <w:r>
        <w:t>| 2.4 | 核验合同金额表述：数量单位、单价、总价、币种（如人民币/USD）是否准确无误；大小写金额是否一致；是否明确计价依据（如含 | ✅ |</w:t>
      </w:r>
    </w:p>
    <w:p>
      <w:r>
        <w:t>| 2.5 | 审查付款计划：是否设置与履约进度挂钩的明确付款节点（如预付款、到货款、初验款、终验款、质保金）；质保金比例是否合理（通常 | ✅ |</w:t>
      </w:r>
    </w:p>
    <w:p>
      <w:r>
        <w:t>| **3** | **确保期限约定精确、无歧义，符合实务操作要求** | **✅** |</w:t>
      </w:r>
    </w:p>
    <w:p>
      <w:r>
        <w:t>| 3.1 | 合同期限是否以起止日期（年/月/日）明确标定，或采用‘自××年××月××日起至××年××月××日止’的封闭式表述 | ✅ |</w:t>
      </w:r>
    </w:p>
    <w:p>
      <w:r>
        <w:t>| 3.2 | 若按周期（年度/季度/月/旬/日）计算，是否明确定义计算基准（如‘自然日’或‘工作日’；‘自然季度’或‘自起始日起每满三 | ✅ |</w:t>
      </w:r>
    </w:p>
    <w:p>
      <w:r>
        <w:t>| 3.3 | 关键时间节点（如交付日、验收日、付款日、质保期起算日）是否与合同期限逻辑自洽，是否存在倒挂或冲突 | ✅ |</w:t>
      </w:r>
    </w:p>
    <w:p>
      <w:r>
        <w:t>| **4** | **保障合同语言严谨、格式统一、内容无矛盾** | **✅** |</w:t>
      </w:r>
    </w:p>
    <w:p>
      <w:r>
        <w:t>| 4.1 | 全文通读排查错别字、标点误用、语法错误、语义不清或逻辑矛盾等文字性瑕疵 | ✅ |</w:t>
      </w:r>
    </w:p>
    <w:p>
      <w:r>
        <w:t>| 4.2 | 核对正文与所有附件（技术协议、服务清单、报价明细等）中相同条款（如验收标准、付款条件、知识产权归属）的表述是否完全一致， | ✅ |</w:t>
      </w:r>
    </w:p>
    <w:p>
      <w:r>
        <w:t>| 4.3 | 清理招标、谈判、询价等采购流程中的阶段性用语（如‘投标单位’‘谈判小组’‘响应文件’），统一替换为合同签署语境下的规范表 | ✅ |</w:t>
      </w:r>
    </w:p>
    <w:p>
      <w:r>
        <w:t>| 4.4 | 逐字比对合同首部‘甲方/乙方’全称、签约页落款主体名称、印章名称三者是否严格一致（包括括号、空格、简称与全称混用等细节） | ✅ |</w:t>
      </w:r>
    </w:p>
    <w:p>
      <w:r>
        <w:t>| 4.5 | 核查所援引法律法规（如《民法典》第××条、《著作权法》第××条）是否现行有效，条款序号与最新修订版本一致 | ✅ |</w:t>
      </w:r>
    </w:p>
    <w:p>
      <w:r>
        <w:t>| 4.6 | 确认合同正文末尾是否规范标注‘以下为合同签署栏’或‘以下无正文’字样，且该行之后无实质性内容 | ✅ |</w:t>
      </w:r>
    </w:p>
    <w:p>
      <w:r>
        <w:t>**覆盖率：18/18（100%）**</w:t>
      </w:r>
    </w:p>
    <w:p>
      <w:r>
        <w:t>---</w:t>
      </w:r>
    </w:p>
    <w:p>
      <w:pPr>
        <w:pStyle w:val="Heading2"/>
      </w:pPr>
      <w:r>
        <w:t>附：Token 消耗统计</w:t>
      </w:r>
    </w:p>
    <w:p>
      <w:r>
        <w:t>| 阶段 | Token 消耗 |</w:t>
      </w:r>
    </w:p>
    <w:p>
      <w:r>
        <w:t>|------|----------|</w:t>
      </w:r>
    </w:p>
    <w:p>
      <w:r>
        <w:t>| 规划（Planner） | 1,721 |</w:t>
      </w:r>
    </w:p>
    <w:p>
      <w:r>
        <w:t>| 审查（Sub-Agents + Reflectors） | 192,203 |</w:t>
      </w:r>
    </w:p>
    <w:p>
      <w:r>
        <w:t>| 汇总（Summarizer） | 28,654 |</w:t>
      </w:r>
    </w:p>
    <w:p>
      <w:r>
        <w:t>| **合计** | **222,578**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