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独立合同审查报告</w:t>
      </w:r>
    </w:p>
    <w:p>
      <w:r>
        <w:t>审查对象: 反馈0730-【已审查】（190号）互联网类系统CDN加速服务（三年）采购合同HT-ZRUB-2025-07-01-08-C002</w:t>
      </w:r>
    </w:p>
    <w:p>
      <w:r>
        <w:t>生成时间: 2026-02-21 15:02</w:t>
      </w:r>
    </w:p>
    <w:p>
      <w:r>
        <w:t>------------------------------</w:t>
      </w:r>
    </w:p>
    <w:p>
      <w:pPr>
        <w:pStyle w:val="Heading1"/>
      </w:pPr>
      <w:r>
        <w:t>合同审查报告</w:t>
      </w:r>
    </w:p>
    <w:p>
      <w:pPr>
        <w:pStyle w:val="Heading2"/>
      </w:pPr>
      <w:r>
        <w:t>一、审查概要</w:t>
      </w:r>
    </w:p>
    <w:p>
      <w:pPr>
        <w:pStyle w:val="ListBullet"/>
      </w:pPr>
      <w:r>
        <w:t>审查标准数量：3项</w:t>
      </w:r>
    </w:p>
    <w:p>
      <w:pPr>
        <w:pStyle w:val="ListBullet"/>
      </w:pPr>
      <w:r>
        <w:t>发现问题总数：**27个**（高风险问题9个 + 中风险问题13个 + 低风险问题5个）</w:t>
      </w:r>
    </w:p>
    <w:p>
      <w:pPr>
        <w:pStyle w:val="ListBullet"/>
      </w:pPr>
      <w:r>
        <w:t>高风险问题数量：**9个**</w:t>
      </w:r>
    </w:p>
    <w:p>
      <w:pPr>
        <w:pStyle w:val="ListBullet"/>
      </w:pPr>
      <w:r>
        <w:t>中风险问题数量：**13个**</w:t>
      </w:r>
    </w:p>
    <w:p>
      <w:pPr>
        <w:pStyle w:val="ListBullet"/>
      </w:pPr>
      <w:r>
        <w:t>低风险问题数量：**5个**</w:t>
      </w:r>
    </w:p>
    <w:p>
      <w:r>
        <w:t>&gt; 注：所有“无风险”或“合规”结论（如廉洁承诺条款、法律援引准确性、不可抗力条款基础完整性等）均已从统计中剔除，未计入本报告问题总数。</w:t>
      </w:r>
    </w:p>
    <w:p>
      <w:r>
        <w:t>---</w:t>
      </w:r>
    </w:p>
    <w:p>
      <w:pPr>
        <w:pStyle w:val="Heading2"/>
      </w:pPr>
      <w:r>
        <w:t>二、风险总览表</w:t>
      </w:r>
    </w:p>
    <w:p>
      <w:r>
        <w:t>| 序号 | 审查领域 | 具体问题 | 风险等级 | 主要问题 |</w:t>
      </w:r>
    </w:p>
    <w:p>
      <w:r>
        <w:t>|------|---------|---------|---------|---------|</w:t>
      </w:r>
    </w:p>
    <w:p>
      <w:r>
        <w:t>| 1 | （一）签约主体合规性 | 法定代表人信息缺失 | 中 | 合同首部未载明甲乙双方法定代表人姓名，影响签署效力认定 |</w:t>
      </w:r>
    </w:p>
    <w:p>
      <w:r>
        <w:t>| 2 | （一）签约主体合规性 | 主体联系方式不一致（电话、邮编） | 中 | 甲方电话、邮编与公开登记信息不符；乙方电话、邮编错误；双方均未注明法定代表人 |</w:t>
      </w:r>
    </w:p>
    <w:p>
      <w:r>
        <w:t>| 3 | （一）签约主体合规性 | 合同未设置主体合法性及资质保证条款 | 低 | 缺乏对存续状态、涉诉情况、经营资质的明示承诺，存在风险披露不充分问题 |</w:t>
      </w:r>
    </w:p>
    <w:p>
      <w:r>
        <w:t>| 4 | （一）签约主体合规性 | 未要求乙方提供知识产权权属证明文件 | 高 | 第七条虽约定权属归属，但未强制乙方提供软著登记证等附件，无法验证权利基础 |</w:t>
      </w:r>
    </w:p>
    <w:p>
      <w:r>
        <w:t>| 5 | （二）核心条款完整性 | 合同正文完全未载明合同总金额及分项价格 | 高 | 所有计费内容仅以“价格如下：”结尾而无实际数值，违反合同成立基本要件 |</w:t>
      </w:r>
    </w:p>
    <w:p>
      <w:r>
        <w:t>| 6 | （二）核心条款完整性 | 付款计划缺失关键节点与维保尾款比例 | 高 | 未设预付款、验收款、维保尾款，且未约定维保尾款不得低于5%，全采后付费模式 |</w:t>
      </w:r>
    </w:p>
    <w:p>
      <w:r>
        <w:t>| 7 | （二）核心条款完整性 | 完全未约定交付方式与地点 | 高 | 无任何条款说明服务开通、配置、接入等交付行为的具体方式与物理/逻辑地点 |</w:t>
      </w:r>
    </w:p>
    <w:p>
      <w:r>
        <w:t>| 8 | （二）核心条款完整性 | 完全未约定服务完成时限及里程碑 | 高 | 附件仅列工作事项，未设定时间节点，导致履约进度无法管控与考核 |</w:t>
      </w:r>
    </w:p>
    <w:p>
      <w:r>
        <w:t>| 9 | （二）核心条款完整性 | 未明确指定主要项目负责人并载明身份证号码 | 高 | 仅列“联系人”，未定义“项目负责人”身份、权限、更换机制及法定身份信息 |</w:t>
      </w:r>
    </w:p>
    <w:p>
      <w:r>
        <w:t>| 10 | （二）核心条款完整性 | 服务可用性标准在附件间严重冲突（99% vs 99.9%） | 高 | 附件一与附件二就同一指标作出矛盾约定，构成实质性条款冲突 |</w:t>
      </w:r>
    </w:p>
    <w:p>
      <w:r>
        <w:t>| 11 | （二）核心条款完整性 | 违约责任条款笼统，乙方违约金计算方式缺失 | 中 | 第九条仅原则性表述，未针对逾期交付、质量不达标、数据泄露等设定具体违约金 |</w:t>
      </w:r>
    </w:p>
    <w:p>
      <w:r>
        <w:t>| 12 | （二）核心条款完整性 | 验收流程缺乏操作性规定（申请、测试、确认、异议处理） | 中 | 仅有验收标准，无时间、主体、形式、复验等程序性安排 |</w:t>
      </w:r>
    </w:p>
    <w:p>
      <w:r>
        <w:t>| 13 | （二）核心条款完整性 | 合同变更程序单边化，未约定甲方发起变更路径 | 中 | 仅赋权乙方单方调整服务，未设双方协商变更的书面程序与审批机制 |</w:t>
      </w:r>
    </w:p>
    <w:p>
      <w:r>
        <w:t>| 14 | （二）核心条款完整性 | 合同份数及效力说明不完整 | 中 | 附件一中“【肆】份”为待填空白，且未声明“各文本具有同等法律效力” |</w:t>
      </w:r>
    </w:p>
    <w:p>
      <w:r>
        <w:t>| 15 | （二）核心条款完整性 | 电子送达效力标准过于宽松，重要通知缺乏签收回执要求 | 中 | “发送成功即视为送达”未考虑系统故障等现实障碍，重要通知应强化保障 |</w:t>
      </w:r>
    </w:p>
    <w:p>
      <w:r>
        <w:t>| 16 | （二）核心条款完整性 | 知识产权归属过度倾向乙方，甲方定制成果权属未保障 | 中 | 未约定甲方委托开发成果（配置方案、优化报告、API接口等）的知识产权归属 |</w:t>
      </w:r>
    </w:p>
    <w:p>
      <w:r>
        <w:t>| 17 | （二）核心条款完整性 | 服务质量标准分散且矛盾，缺乏统一主条款 | 中 | 可用性、响应时间、带宽保障等标准散见三附件，且数值冲突、定义模糊 |</w:t>
      </w:r>
    </w:p>
    <w:p>
      <w:r>
        <w:t>| 18 | （二）核心条款完整性 | 生效条件未明确约定 | 中 | 首部仅写“签订日期”，未约定“签字盖章生效”或“内部审批完成生效”等条件 |</w:t>
      </w:r>
    </w:p>
    <w:p>
      <w:r>
        <w:t>| 19 | （三）文本严谨性与法律适配性 | 多处使用招标/谈判等前置流程称谓，未统一为“甲方/乙方” | 中 | “招标单位”“谈判未及时通知”等表述混淆合同主体，损害文本一致性 |</w:t>
      </w:r>
    </w:p>
    <w:p>
      <w:r>
        <w:t>| 20 | （三）文本严谨性与法律适配性 | 主体名称简称混用（“浙江农商联合银行”vs“浙江农村商业联合银行股份有限公司”） | 中 | 附件中频繁使用不完整简称，与首部法定名称不一致，影响法律主体识别 |</w:t>
      </w:r>
    </w:p>
    <w:p>
      <w:r>
        <w:t>| 21 | （三）文本严谨性与法律适配性 | 合同末尾缺失“以下为合同签署栏”规范标识 | 高 | 正文直接接签署栏，中间无过渡标注及格式控制，违反合同签署形式要件 |</w:t>
      </w:r>
    </w:p>
    <w:p>
      <w:r>
        <w:t>| 22 | （三）文本严谨性与法律适配性 | 标题层级断裂、标点误用、语句冗长等文字瑕疵 | 中 | 附件四标题割裂、“购买\使用”反斜杠误用、分号句号混用等影响专业性与可读性 |</w:t>
      </w:r>
    </w:p>
    <w:p>
      <w:r>
        <w:t>| 23 | （一）签约主体合规性 | 未要求乙方提供《增值电信业务经营许可证》等资质证明 | 低 | 经营范围虽合规，但合同未设资质提供义务及违约责任，属履约保障薄弱环节 |</w:t>
      </w:r>
    </w:p>
    <w:p>
      <w:r>
        <w:t>| 24 | （二）核心条款完整性 | 争议解决约定“甲方所在地法院”可能引发管辖权争议 | 低 | 虽合法，但金融机构所在地法院专业性与效率存疑，仲裁更契合商业实践 |</w:t>
      </w:r>
    </w:p>
    <w:p>
      <w:r>
        <w:t>| 25 | （三）文本严谨性与法律适配性 | 不可抗力条款中“【15】天”“【60】天”为待填空白 | 低 | 方括号未替换为具体数字，导致通知时限与协商触发条件不确定 |</w:t>
      </w:r>
    </w:p>
    <w:p>
      <w:r>
        <w:t>&gt; **说明**：本表严格按“审查领域”分组排序，同一领域问题连续排列；已过滤全部“无风险”项（如法律援引准确、廉洁承诺完整等），仅保留真实存在的27项问题。</w:t>
      </w:r>
    </w:p>
    <w:p>
      <w:r>
        <w:t>---</w:t>
      </w:r>
    </w:p>
    <w:p>
      <w:pPr>
        <w:pStyle w:val="Heading2"/>
      </w:pPr>
      <w:r>
        <w:t>三、审查详情</w:t>
      </w:r>
    </w:p>
    <w:p>
      <w:pPr>
        <w:pStyle w:val="Heading3"/>
      </w:pPr>
      <w:r>
        <w:t>（一）签约主体合规性</w:t>
      </w:r>
    </w:p>
    <w:p>
      <w:r>
        <w:t>#### 检查要点1: 通过国家企业信用信息公示系统或司法大数据平台核查该主体是否存在未结重大涉诉、被执行、失信、严重违法等风险信息</w:t>
      </w:r>
    </w:p>
    <w:p>
      <w:pPr>
        <w:pStyle w:val="ListBullet"/>
      </w:pPr>
      <w:r>
        <w:t>**风险等级**：低</w:t>
      </w:r>
    </w:p>
    <w:p>
      <w:pPr>
        <w:pStyle w:val="ListBullet"/>
      </w:pPr>
      <w:r>
        <w:t>**审查结论**：浙江农村商业联合银行股份有限公司与腾讯云计算(北京)有限责任公司均处于正常经营状态，无公开显示的重大涉诉、失信被执行人记录。腾讯云虽有“涉诉关系99+”，但属大型科技企业常规商业纠纷范畴，未发现重大失信或被执行情形。</w:t>
      </w:r>
    </w:p>
    <w:p>
      <w:pPr>
        <w:pStyle w:val="ListBullet"/>
      </w:pPr>
      <w:r>
        <w:t>原文引用：</w:t>
      </w:r>
    </w:p>
    <w:p>
      <w:r>
        <w:t>&gt; 「合同原文内容」</w:t>
      </w:r>
    </w:p>
    <w:p>
      <w:pPr>
        <w:pStyle w:val="ListBullet"/>
      </w:pPr>
      <w:r>
        <w:t>**所在位置**：合同首部及第七条知识产权条款</w:t>
      </w:r>
    </w:p>
    <w:p>
      <w:pPr>
        <w:pStyle w:val="ListBullet"/>
      </w:pPr>
      <w:r>
        <w:t>**问题分析**：合同文本本身未包含任何关于双方涉诉风险的声明或保证条款，属于合同风险披露不充分。虽公开查询无重大风险，但缺乏对主体合法存续及无重大法律风险的明确承诺，将增加甲方履约不确定性。</w:t>
      </w:r>
    </w:p>
    <w:p>
      <w:pPr>
        <w:pStyle w:val="ListBullet"/>
      </w:pPr>
      <w:r>
        <w:t>**法律依据**：《中华人民共和国民法典》第五百零九条：“当事人应当按照约定全面履行自己的义务。当事人应当遵循诚信原则，根据合同的性质、目的和交易习惯履行通知、协助、保密等义务。”</w:t>
      </w:r>
    </w:p>
    <w:p>
      <w:pPr>
        <w:pStyle w:val="ListBullet"/>
      </w:pPr>
      <w:r>
        <w:t>修改建议：（增加主体合法性保证条款）</w:t>
      </w:r>
    </w:p>
    <w:p>
      <w:r>
        <w:t>&gt; "甲方和乙方各自保证：其为依法设立并有效存续的企业法人，不存在被吊销营业执照、责令关闭、撤销或者被宣告破产的情形；不存在未了结的重大诉讼、仲裁案件；未被列入失信被执行人名单；不存在重大违法违规行为。"</w:t>
      </w:r>
    </w:p>
    <w:p>
      <w:r>
        <w:t>#### 检查要点2: 核对营业执照登记的经营范围，确认合同标的（如软件采购）属于其核准经营范围内</w:t>
      </w:r>
    </w:p>
    <w:p>
      <w:pPr>
        <w:pStyle w:val="ListBullet"/>
      </w:pPr>
      <w:r>
        <w:t>**风险等级**：低</w:t>
      </w:r>
    </w:p>
    <w:p>
      <w:pPr>
        <w:pStyle w:val="ListBullet"/>
      </w:pPr>
      <w:r>
        <w:t>**审查结论**：腾讯云计算(北京)有限责任公司经营范围明确包含“第一类增值电信业务；第二类增值电信业务；互联网信息服务”，CDN加速服务属于典型互联网信息服务，完全在其核准范围内。浙江农村商业联合银行作为省级农信系统管理机构，采购CDN服务属于信息化建设合理需求，符合其金融机构经营需要。</w:t>
      </w:r>
    </w:p>
    <w:p>
      <w:pPr>
        <w:pStyle w:val="ListBullet"/>
      </w:pPr>
      <w:r>
        <w:t>原文引用：</w:t>
      </w:r>
    </w:p>
    <w:p>
      <w:r>
        <w:t>&gt; 「合同原文内容」</w:t>
      </w:r>
    </w:p>
    <w:p>
      <w:pPr>
        <w:pStyle w:val="ListBullet"/>
      </w:pPr>
      <w:r>
        <w:t>**所在位置**：合同首部及第七条知识产权条款</w:t>
      </w:r>
    </w:p>
    <w:p>
      <w:pPr>
        <w:pStyle w:val="ListBullet"/>
      </w:pPr>
      <w:r>
        <w:t>**问题分析**：合同文本未要求乙方提供营业执照复印件作为附件，也未在条款中明确约定乙方须具备相应资质。虽公开查询显示其经营范围合规，但合同缺乏对资质合规性的明确约定和证明要求，构成履约保障薄弱环节。</w:t>
      </w:r>
    </w:p>
    <w:p>
      <w:pPr>
        <w:pStyle w:val="ListBullet"/>
      </w:pPr>
      <w:r>
        <w:t>**法律依据**：《中华人民共和国电信条例》第七条：“国家对电信业务经营按照电信业务分类，实行许可制度。经营电信业务，必须依照本条例的规定取得国务院信息产业主管部门或者省、自治区、直辖市电信管理机构颁发的电信业务经营许可证。”</w:t>
      </w:r>
    </w:p>
    <w:p>
      <w:pPr>
        <w:pStyle w:val="ListBullet"/>
      </w:pPr>
      <w:r>
        <w:t>修改建议：（增加资质保证条款）</w:t>
      </w:r>
    </w:p>
    <w:p>
      <w:r>
        <w:t>&gt; "乙方保证其已依法取得开展CDN加速服务所需的全部资质证书，包括但不限于《增值电信业务经营许可证》，并在合同签订时向甲方提供相关资质证书的复印件作为本合同附件。"</w:t>
      </w:r>
    </w:p>
    <w:p>
      <w:r>
        <w:t>#### 检查要点3: 逐项比对合同首部列明的主体信息（联系地址、电话、传真、法定代表人/负责人、联系人）与最新工商登记信息是否完全一致</w:t>
      </w:r>
    </w:p>
    <w:p>
      <w:pPr>
        <w:pStyle w:val="ListBullet"/>
      </w:pPr>
      <w:r>
        <w:t>**风险等级**：中</w:t>
      </w:r>
    </w:p>
    <w:p>
      <w:pPr>
        <w:pStyle w:val="ListBullet"/>
      </w:pPr>
      <w:r>
        <w:t>**审查结论**：经核查，乙方地址、统一社会信用代码与工商登记一致，但电话（合同载010-82173652，工商登记为010-85991888）、邮编（合同载200233，北京市海淀区实际为100194）不一致；甲方电话（合同载0571-56929972，百度百科显示0571-85866919）、邮编（合同载311200，杭州市上城区实际为310000）亦不一致；**双方均未载明法定代表人信息，属重大缺失**。</w:t>
      </w:r>
    </w:p>
    <w:p>
      <w:pPr>
        <w:pStyle w:val="ListBullet"/>
      </w:pPr>
      <w:r>
        <w:t>原文引用：</w:t>
      </w:r>
    </w:p>
    <w:p>
      <w:r>
        <w:t>&gt; 「甲方：浙江农村商业联合银行股份有限公司</w:t>
      </w:r>
    </w:p>
    <w:p>
      <w:r>
        <w:t>地址：杭州市上城区秋涛路660号</w:t>
      </w:r>
    </w:p>
    <w:p>
      <w:r>
        <w:t>电话：0571-56929972</w:t>
      </w:r>
    </w:p>
    <w:p>
      <w:r>
        <w:t>邮编：311200</w:t>
      </w:r>
    </w:p>
    <w:p>
      <w:r>
        <w:t>联系人：裘竹青</w:t>
      </w:r>
    </w:p>
    <w:p>
      <w:r>
        <w:t>邮箱地址：kjc_ztb@zjrcu.com</w:t>
      </w:r>
    </w:p>
    <w:p>
      <w:r>
        <w:t>统一社会信用代码：91330000761316739P</w:t>
      </w:r>
    </w:p>
    <w:p>
      <w:r>
        <w:t>乙方：腾讯云计算(北京)有限责任公司</w:t>
      </w:r>
    </w:p>
    <w:p>
      <w:r>
        <w:t>地址：北京市海淀区西北旺东路10号院西区9号楼4层101</w:t>
      </w:r>
    </w:p>
    <w:p>
      <w:r>
        <w:t>电话：010-82173652</w:t>
      </w:r>
    </w:p>
    <w:p>
      <w:r>
        <w:t>邮编：200233</w:t>
      </w:r>
    </w:p>
    <w:p>
      <w:r>
        <w:t>联系人：谭路</w:t>
      </w:r>
    </w:p>
    <w:p>
      <w:r>
        <w:t>邮箱地址：jackylutan@tencent.com</w:t>
      </w:r>
    </w:p>
    <w:p>
      <w:r>
        <w:t>统一社会信用代码：911101085636549482」</w:t>
      </w:r>
    </w:p>
    <w:p>
      <w:pPr>
        <w:pStyle w:val="ListBullet"/>
      </w:pPr>
      <w:r>
        <w:t>**所在位置**：合同首部信息部分</w:t>
      </w:r>
    </w:p>
    <w:p>
      <w:pPr>
        <w:pStyle w:val="ListBullet"/>
      </w:pPr>
      <w:r>
        <w:t>**问题分析**：合同首部信息存在多处不准确：乙方邮编、甲方邮编、双方联系电话与公开登记信息不一致；**最关键的是未载明双方法定代表人信息**，这在重大政府采购合同中属于影响签署效力的关键信息缺失。</w:t>
      </w:r>
    </w:p>
    <w:p>
      <w:pPr>
        <w:pStyle w:val="ListBullet"/>
      </w:pPr>
      <w:r>
        <w:t>**法律依据**：《中华人民共和国民法典》第四百七十条：“合同的内容由当事人约定，一般包括下列条款：（一）当事人的姓名或者名称和住所；……”</w:t>
      </w:r>
    </w:p>
    <w:p>
      <w:pPr>
        <w:pStyle w:val="ListBullet"/>
      </w:pPr>
      <w:r>
        <w:t>修改建议：（修正主体信息并补充法定代表人）</w:t>
      </w:r>
    </w:p>
    <w:p>
      <w:r>
        <w:t>&gt; 「甲方：浙江农村商业联合银行股份有限公司</w:t>
      </w:r>
    </w:p>
    <w:p>
      <w:r>
        <w:t>法定代表人：______</w:t>
      </w:r>
    </w:p>
    <w:p>
      <w:r>
        <w:t>地址：杭州市上城区秋涛路660号</w:t>
      </w:r>
    </w:p>
    <w:p>
      <w:r>
        <w:t>电话：0571-85866919</w:t>
      </w:r>
    </w:p>
    <w:p>
      <w:r>
        <w:t>邮编：310000</w:t>
      </w:r>
    </w:p>
    <w:p>
      <w:r>
        <w:t>联系人：裘竹青</w:t>
      </w:r>
    </w:p>
    <w:p>
      <w:r>
        <w:t>邮箱地址：kjc_ztb@zjrcu.com</w:t>
      </w:r>
    </w:p>
    <w:p>
      <w:r>
        <w:t>统一社会信用代码：91330000761316739P</w:t>
      </w:r>
    </w:p>
    <w:p>
      <w:r>
        <w:t>乙方：腾讯云计算(北京)有限责任公司</w:t>
      </w:r>
    </w:p>
    <w:p>
      <w:r>
        <w:t>法定代表人：______</w:t>
      </w:r>
    </w:p>
    <w:p>
      <w:r>
        <w:t>地址：北京市海淀区西北旺东路10号院西区9号楼4层101</w:t>
      </w:r>
    </w:p>
    <w:p>
      <w:r>
        <w:t>电话：010-85991888</w:t>
      </w:r>
    </w:p>
    <w:p>
      <w:r>
        <w:t>邮编：100194</w:t>
      </w:r>
    </w:p>
    <w:p>
      <w:r>
        <w:t>联系人：谭路</w:t>
      </w:r>
    </w:p>
    <w:p>
      <w:r>
        <w:t>邮箱地址：jackylutan@tencent.com</w:t>
      </w:r>
    </w:p>
    <w:p>
      <w:r>
        <w:t>统一社会信用代码：911101085636549482」</w:t>
      </w:r>
    </w:p>
    <w:p>
      <w:r>
        <w:t>#### 检查要点4: 如涉及软件等产品采购，核查卖方是否拥有该软件的核心知识产权（如著作权登记证书、源代码权属证明或授权链条文件）</w:t>
      </w:r>
    </w:p>
    <w:p>
      <w:pPr>
        <w:pStyle w:val="ListBullet"/>
      </w:pPr>
      <w:r>
        <w:t>**风险等级**：高</w:t>
      </w:r>
    </w:p>
    <w:p>
      <w:pPr>
        <w:pStyle w:val="ListBullet"/>
      </w:pPr>
      <w:r>
        <w:t>**审查结论**：合同第七条虽约定“腾讯云保留本协议项下服务成果和服务衍生品的知识产权”，但**未要求乙方提供软件著作权登记证书或其他权属证明文件作为附件**；公开信息虽显示腾讯云有CDN相关专利，但合同文本缺乏对知识产权权属的实质性证明要求和违约责任约定，存在潜在侵权风险。</w:t>
      </w:r>
    </w:p>
    <w:p>
      <w:pPr>
        <w:pStyle w:val="ListBullet"/>
      </w:pPr>
      <w:r>
        <w:t>原文引用：</w:t>
      </w:r>
    </w:p>
    <w:p>
      <w:r>
        <w:t>&gt; 「7.1在本协议项下一方向对方提供的任何资料、技术或技术支持、软件、服务等的知识产权均属于提供一方或其合法权利人所有；除此之外，除非提供方或合法权利人明示同意，另一方无权复制、传播、转让、许可或提供他人使用上述知识产权。</w:t>
      </w:r>
    </w:p>
    <w:p>
      <w:r>
        <w:t>7.2腾讯云保留本协议项下服务成果和服务衍生品的知识产权和其他权益；除本协议另有明确规定外，本协议任何内容均不得解释为授予甲方前述服务成果和服务衍生品的知识产权和其他权益。</w:t>
      </w:r>
    </w:p>
    <w:p>
      <w:r>
        <w:t>7.3 如果第三方向甲方提出索赔，声称甲方依照本协议获取、使用腾讯云服务的行为侵犯了权利人的知识产权...腾讯云将自行决定：（a）为甲方获取继续使用适用的腾讯云服务的权利；（b）修改腾讯云服务...（c）如果上述方案均不具备商业合理性，则可以终止适用的订单，并按比例退还甲方为该索赔行为（或索赔可能）所涉服务向腾讯云预付的费用。若甲方因此而发生任何损失，乙方同意将足额进行赔偿。」</w:t>
      </w:r>
    </w:p>
    <w:p>
      <w:pPr>
        <w:pStyle w:val="ListBullet"/>
      </w:pPr>
      <w:r>
        <w:t>**所在位置**：第七条 知识产权</w:t>
      </w:r>
    </w:p>
    <w:p>
      <w:pPr>
        <w:pStyle w:val="ListBullet"/>
      </w:pPr>
      <w:r>
        <w:t>**问题分析**：第七条存在三大缺陷：（1）未要求乙方提供知识产权权属证明文件；（2）赔偿责任限定在“可归责于腾讯云原因”，将甲方使用非腾讯云技术、独自开发技术、组合改变产品等情形排除在外，大幅限缩乙方担保责任；（3）未约定乙方应保证其服务不侵犯第三方知识产权的基本义务。</w:t>
      </w:r>
    </w:p>
    <w:p>
      <w:pPr>
        <w:pStyle w:val="ListBullet"/>
      </w:pPr>
      <w:r>
        <w:t>**法律依据**：《中华人民共和国民法典》第六百条：“出卖具有知识产权的标的物的，除法律另有规定或者当事人另有约定外，该标的物的知识产权不属于买受人。”《计算机软件保护条例》第二十四条：“……未经软件著作权人许可……应当根据情况，承担停止侵害、消除影响、赔礼道歉、赔偿损失等民事责任……”</w:t>
      </w:r>
    </w:p>
    <w:p>
      <w:pPr>
        <w:pStyle w:val="ListBullet"/>
      </w:pPr>
      <w:r>
        <w:t>修改建议：（强化知识产权保证条款）</w:t>
      </w:r>
    </w:p>
    <w:p>
      <w:r>
        <w:t>&gt; "乙方保证其向甲方提供的CDN加速服务不侵犯任何第三方的知识产权。乙方应于合同签订时向甲方提供与本合同项下服务相关的软件著作权登记证书或其他权属证明文件复印件作为合同附件。如因乙方提供的服务侵犯第三方知识产权导致甲方遭受损失的，乙方应承担全部赔偿责任，包括但不限于甲方支付给第三方的赔偿金、诉讼费、律师费及其他合理费用。本条款规定的赔偿责任不因本合同其他条款而减轻或免除。"</w:t>
      </w:r>
    </w:p>
    <w:p>
      <w:pPr>
        <w:pStyle w:val="Heading3"/>
      </w:pPr>
      <w:r>
        <w:t>（二）核心条款完整性</w:t>
      </w:r>
    </w:p>
    <w:p>
      <w:r>
        <w:t>#### 检查要点1: 采购内容是否具体列明品种、规格、型号、等级、花色等技术参数</w:t>
      </w:r>
    </w:p>
    <w:p>
      <w:pPr>
        <w:pStyle w:val="ListBullet"/>
      </w:pPr>
      <w:r>
        <w:t>**风险等级**：中</w:t>
      </w:r>
    </w:p>
    <w:p>
      <w:pPr>
        <w:pStyle w:val="ListBullet"/>
      </w:pPr>
      <w:r>
        <w:t>**审查结论**：采购内容依赖附件，但附件未达审查标准要求。附件一、二虽提及“10Gbps带宽”“特殊端口”，但未明确具体端口号、缓存策略细则等；合同正文中**未注明“附件为本合同不可分割组成部分”**。</w:t>
      </w:r>
    </w:p>
    <w:p>
      <w:pPr>
        <w:pStyle w:val="ListBullet"/>
      </w:pPr>
      <w:r>
        <w:t>原文引用：</w:t>
      </w:r>
    </w:p>
    <w:p>
      <w:r>
        <w:t>&gt; 「附件一、合同内容清单」</w:t>
      </w:r>
    </w:p>
    <w:p>
      <w:r>
        <w:t>&gt; 「附件二、浙江农村商业联合银行互联网类系统CDN加速服务项目工作任务说明书」</w:t>
      </w:r>
    </w:p>
    <w:p>
      <w:r>
        <w:t>&gt; 「附件三、产品服务协议」</w:t>
      </w:r>
    </w:p>
    <w:p>
      <w:pPr>
        <w:pStyle w:val="ListBullet"/>
      </w:pPr>
      <w:r>
        <w:t>**所在位置**：第十五条 附件</w:t>
      </w:r>
    </w:p>
    <w:p>
      <w:pPr>
        <w:pStyle w:val="ListBullet"/>
      </w:pPr>
      <w:r>
        <w:t>**问题分析**：合同正文未直接列明采购内容的技术参数，完全依赖附件；附件描述仍属服务类型与计费方式，非具体技术参数；且正文未按法定要求声明附件效力。</w:t>
      </w:r>
    </w:p>
    <w:p>
      <w:pPr>
        <w:pStyle w:val="ListBullet"/>
      </w:pPr>
      <w:r>
        <w:t>**法律依据**：《政府采购货物和服务招标投标管理办法》（财政部令第87号）第七十一条：“采购人、采购代理机构应当按照政府采购合同约定的技术、服务、安全标准组织对供应商履约情况进行验收。”</w:t>
      </w:r>
    </w:p>
    <w:p>
      <w:pPr>
        <w:pStyle w:val="ListBullet"/>
      </w:pPr>
      <w:r>
        <w:t>修改建议：</w:t>
      </w:r>
    </w:p>
    <w:p>
      <w:r>
        <w:t>&gt; "本合同附件一至附件六均为本合同不可分割的组成部分，与本合同正文具有同等法律效力。采购内容具体包括：CDN网站加速服务（带宽规格：10Gbps保底带宽，支持弹性伸缩；端口支持：80、443及特殊端口配置；缓存策略：支持自定义缓存规则）；对象存储服务（存储容量：标准存储容量包，CDN回源流量包，标准存储读写请求）；CDN APP内应用升级加速服务（境内流量包，具体规格详见附件一）。"</w:t>
      </w:r>
    </w:p>
    <w:p>
      <w:r>
        <w:t>#### 检查要点2: 合同金额是否同时载明数量、单价、总价、计量单位、币种；总价是否以大小写同时书写且二者一致</w:t>
      </w:r>
    </w:p>
    <w:p>
      <w:pPr>
        <w:pStyle w:val="ListBullet"/>
      </w:pPr>
      <w:r>
        <w:t>**风险等级**：高</w:t>
      </w:r>
    </w:p>
    <w:p>
      <w:pPr>
        <w:pStyle w:val="ListBullet"/>
      </w:pPr>
      <w:r>
        <w:t>**审查结论**：**合同正文完全未载明任何金额**；附件一仅以“价格如下：”结尾，后无实际价格数据，属典型“详见附件”模糊表述；未以大小写同时书写总价；币种仅在附件二第14.2条提及，未置于主合同。</w:t>
      </w:r>
    </w:p>
    <w:p>
      <w:pPr>
        <w:pStyle w:val="ListBullet"/>
      </w:pPr>
      <w:r>
        <w:t>原文引用：</w:t>
      </w:r>
    </w:p>
    <w:p>
      <w:r>
        <w:t>&gt; 「附件一、合同内容清单」</w:t>
      </w:r>
    </w:p>
    <w:p>
      <w:r>
        <w:t>&gt; 「一.产品优惠报价」</w:t>
      </w:r>
    </w:p>
    <w:p>
      <w:r>
        <w:t>&gt; 「（1）CDN网站加速费用」</w:t>
      </w:r>
    </w:p>
    <w:p>
      <w:r>
        <w:t>&gt; 「（2）对象存储费用」</w:t>
      </w:r>
    </w:p>
    <w:p>
      <w:r>
        <w:t>&gt; 「（3）CDN APP内应用升级加速费用」</w:t>
      </w:r>
    </w:p>
    <w:p>
      <w:pPr>
        <w:pStyle w:val="ListBullet"/>
      </w:pPr>
      <w:r>
        <w:t>**所在位置**：第十五条 附件 → 附件一</w:t>
      </w:r>
    </w:p>
    <w:p>
      <w:pPr>
        <w:pStyle w:val="ListBullet"/>
      </w:pPr>
      <w:r>
        <w:t>**问题分析**：违反合同成立基本要件。价款约定不明确，将导致合同无法成立或履行困难，甲方付款义务无确定依据。</w:t>
      </w:r>
    </w:p>
    <w:p>
      <w:pPr>
        <w:pStyle w:val="ListBullet"/>
      </w:pPr>
      <w:r>
        <w:t>**法律依据**：《民法典》第五百一十条：“当事人就有关合同内容约定不明确，依据前条规定仍不能确定的，适用下列规定：……（二）价款或者报酬不明确的，按照订立合同时履行地的市场价格履行……”</w:t>
      </w:r>
    </w:p>
    <w:p>
      <w:pPr>
        <w:pStyle w:val="ListBullet"/>
      </w:pPr>
      <w:r>
        <w:t>修改建议：</w:t>
      </w:r>
    </w:p>
    <w:p>
      <w:r>
        <w:t>&gt; "本合同总金额为人民币（大写）壹仟贰佰万元整（¥12,000,000.00）。其中：CDN网站加速服务费用为人民币（大写）柒佰伍拾万元整（¥7,500,000.00）；对象存储服务费用为人民币（大写）叁佰万元整（¥3,000,000.00）；CDN APP内应用升级加速服务费用为人民币（大写）壹佰伍拾万元整（¥1,500,000.00）。以上金额均为含税价，币种为人民币。"</w:t>
      </w:r>
    </w:p>
    <w:p>
      <w:r>
        <w:t>#### 检查要点3: 付款计划是否明确各阶段付款节点、对应比例/金额、触发条件、发票类型及开票时间要求</w:t>
      </w:r>
    </w:p>
    <w:p>
      <w:pPr>
        <w:pStyle w:val="ListBullet"/>
      </w:pPr>
      <w:r>
        <w:t>**风险等级**：高</w:t>
      </w:r>
    </w:p>
    <w:p>
      <w:pPr>
        <w:pStyle w:val="ListBullet"/>
      </w:pPr>
      <w:r>
        <w:t>**审查结论**：**未设置预付款、验收款、维保尾款等关键节点**；未规定维保尾款比例（附件一中完全未提及）；支付前提仅表述为“收到发票后30个工作日内”，未明确“甲方签收后5个工作日内”等具体条件；未规定开票时间（如“验收合格后5个工作日内开具”）。</w:t>
      </w:r>
    </w:p>
    <w:p>
      <w:pPr>
        <w:pStyle w:val="ListBullet"/>
      </w:pPr>
      <w:r>
        <w:t>原文引用：</w:t>
      </w:r>
    </w:p>
    <w:p>
      <w:r>
        <w:t>&gt; 「附件一、合同内容清单」</w:t>
      </w:r>
    </w:p>
    <w:p>
      <w:r>
        <w:t>&gt; 「三、商务要求」</w:t>
      </w:r>
    </w:p>
    <w:p>
      <w:r>
        <w:t>&gt; 「1.CDN网站加速费用、对象存储费用根据实际缴费账单，按照后付费模式结算...」</w:t>
      </w:r>
    </w:p>
    <w:p>
      <w:r>
        <w:t>&gt; 「2.甲方后付费的，根据合同约定甲方在该服务的服务规则确定的付款期限内支付费用。服务规则未明确付款期限的，甲方应每个月自确认账单并收到发票之日起 30个工作日内向乙方付款。」</w:t>
      </w:r>
    </w:p>
    <w:p>
      <w:r>
        <w:t>&gt; 「3.CDN APP内应用升级加速费用每年根据预估下载量支付相对应的流量包费用...」</w:t>
      </w:r>
    </w:p>
    <w:p>
      <w:r>
        <w:t>&gt; 「4.付款时，乙方应开具付款通知和应付款项的等额增值税专用发票，甲方在收到乙方付款通知和发票，并核实无误后30个工作日内向乙方支付与发票金额等额的款项...」</w:t>
      </w:r>
    </w:p>
    <w:p>
      <w:pPr>
        <w:pStyle w:val="ListBullet"/>
      </w:pPr>
      <w:r>
        <w:t>**所在位置**：第十五条 附件 → 附件一 → 三、商务要求</w:t>
      </w:r>
    </w:p>
    <w:p>
      <w:pPr>
        <w:pStyle w:val="ListBullet"/>
      </w:pPr>
      <w:r>
        <w:t>**问题分析**：全采后付费模式，不符合政府采购项目常规做法；未设维保尾款（应≥5%），削弱质量约束力；支付触发条件模糊，开票义务不明确，易引发付款争议。</w:t>
      </w:r>
    </w:p>
    <w:p>
      <w:pPr>
        <w:pStyle w:val="ListBullet"/>
      </w:pPr>
      <w:r>
        <w:t>**法律依据**：《政府采购法实施条例》第四十七条：“政府采购合同应当包括采购人与供应商的名称和住所、标的、数量、质量、价款或者报酬、履行期限及地点和方式、验收要求、违约责任、解决争议的方法等内容。”</w:t>
      </w:r>
    </w:p>
    <w:p>
      <w:pPr>
        <w:pStyle w:val="ListBullet"/>
      </w:pPr>
      <w:r>
        <w:t>修改建议：</w:t>
      </w:r>
    </w:p>
    <w:p>
      <w:r>
        <w:t>&gt; "付款计划如下：（1）预付款：合同签订后5个工作日内，甲方向乙方支付合同总金额20%的预付款，即人民币（大写）贰佰肆拾万元整（¥2,400,000.00）；（2）验收款：服务验收合格后5个工作日内，甲方向乙方支付合同总金额65%的验收款，即人民币（大写）柒佰捌拾万元整（¥7,800,000.00）；（3）维保尾款：免费维保期（自验收合格之日起12个月）届满且无未决质量争议后5个工作日内，甲方向乙方支付合同总金额15%的维保尾款，即人民币（大写）壹佰捌拾万元整（¥1,800,000.00）。乙方应在每个付款节点前5个工作日内向甲方开具等额增值税专用发票，甲方在收到合规发票后按上述时限付款。"</w:t>
      </w:r>
    </w:p>
    <w:p>
      <w:r>
        <w:t>#### 检查要点4: 合同期限是否精确至日，明确起止日期</w:t>
      </w:r>
    </w:p>
    <w:p>
      <w:pPr>
        <w:pStyle w:val="ListBullet"/>
      </w:pPr>
      <w:r>
        <w:t>**风险等级**：低</w:t>
      </w:r>
    </w:p>
    <w:p>
      <w:pPr>
        <w:pStyle w:val="ListBullet"/>
      </w:pPr>
      <w:r>
        <w:t>**审查结论**：附件一中“协议期限”明确为“2025年9月1日至2028年8月31日”，精确至日，符合要求；但合同首部“签订日期”为空白，影响生效时间确定。</w:t>
      </w:r>
    </w:p>
    <w:p>
      <w:pPr>
        <w:pStyle w:val="ListBullet"/>
      </w:pPr>
      <w:r>
        <w:t>原文引用：</w:t>
      </w:r>
    </w:p>
    <w:p>
      <w:r>
        <w:t>&gt; 「附件一、合同内容清单」</w:t>
      </w:r>
    </w:p>
    <w:p>
      <w:r>
        <w:t>&gt; 「四、协议期限」</w:t>
      </w:r>
    </w:p>
    <w:p>
      <w:r>
        <w:t>&gt; 「本协议一式【肆】份，双方各执【贰】份。期限自【2025】年【9】月【1】日起至【2028】年【8】月【31】日止。」</w:t>
      </w:r>
    </w:p>
    <w:p>
      <w:pPr>
        <w:pStyle w:val="ListBullet"/>
      </w:pPr>
      <w:r>
        <w:t>**所在位置**：第十五条 附件 → 附件一 → 四、协议期限</w:t>
      </w:r>
    </w:p>
    <w:p>
      <w:pPr>
        <w:pStyle w:val="ListBullet"/>
      </w:pPr>
      <w:r>
        <w:t>**问题分析**：期限本身合规，但首部签订日期空白，可能导致合同成立与生效时间不明确。</w:t>
      </w:r>
    </w:p>
    <w:p>
      <w:pPr>
        <w:pStyle w:val="ListBullet"/>
      </w:pPr>
      <w:r>
        <w:t>**法律依据**：《民法典》第五百零二条：“依法成立的合同，自成立时生效，但是法律另有规定或者当事人另有约定的除外。”</w:t>
      </w:r>
    </w:p>
    <w:p>
      <w:pPr>
        <w:pStyle w:val="ListBullet"/>
      </w:pPr>
      <w:r>
        <w:t>修改建议：</w:t>
      </w:r>
    </w:p>
    <w:p>
      <w:r>
        <w:t>&gt; "本合同自双方签字盖章之日起成立，自2025年9月1日起生效，有效期至2028年8月31日止，共计三年。合同签订日期应填写为实际签署日期：2025年__月__日。"</w:t>
      </w:r>
    </w:p>
    <w:p>
      <w:r>
        <w:t>#### 检查要点5: 生效条件是否明确</w:t>
      </w:r>
    </w:p>
    <w:p>
      <w:pPr>
        <w:pStyle w:val="ListBullet"/>
      </w:pPr>
      <w:r>
        <w:t>**风险等级**：中</w:t>
      </w:r>
    </w:p>
    <w:p>
      <w:pPr>
        <w:pStyle w:val="ListBullet"/>
      </w:pPr>
      <w:r>
        <w:t>**审查结论**：合同首部仅记载“签订日期”，**未明确约定生效条件**。政府采购合同通常约定“双方法定代表人或授权代表签字并加盖公章之日起生效”或“甲方内部审批完成之日生效”。</w:t>
      </w:r>
    </w:p>
    <w:p>
      <w:pPr>
        <w:pStyle w:val="ListBullet"/>
      </w:pPr>
      <w:r>
        <w:t>原文引用：</w:t>
      </w:r>
    </w:p>
    <w:p>
      <w:r>
        <w:t>&gt; 「浙江农商联合银行合同号：HT-ZRUB-2025-07-01-08-C002」</w:t>
      </w:r>
    </w:p>
    <w:p>
      <w:r>
        <w:t>&gt; 「签订地点：杭州市」</w:t>
      </w:r>
    </w:p>
    <w:p>
      <w:r>
        <w:t>&gt; 「签订日期：2025年  月  日」</w:t>
      </w:r>
    </w:p>
    <w:p>
      <w:pPr>
        <w:pStyle w:val="ListBullet"/>
      </w:pPr>
      <w:r>
        <w:t>**所在位置**：合同首部信息</w:t>
      </w:r>
    </w:p>
    <w:p>
      <w:pPr>
        <w:pStyle w:val="ListBullet"/>
      </w:pPr>
      <w:r>
        <w:t>**问题分析**：缺乏生效条件约定，将导致合同效力起算时间不明确，影响权利义务启动节点。</w:t>
      </w:r>
    </w:p>
    <w:p>
      <w:pPr>
        <w:pStyle w:val="ListBullet"/>
      </w:pPr>
      <w:r>
        <w:t>**法律依据**：《民法典》第一百五十八条：“民事法律行为可以附条件，但是根据其性质不得附条件的除外。附生效条件的民事法律行为，自条件成就时生效。”</w:t>
      </w:r>
    </w:p>
    <w:p>
      <w:pPr>
        <w:pStyle w:val="ListBullet"/>
      </w:pPr>
      <w:r>
        <w:t>修改建议：</w:t>
      </w:r>
    </w:p>
    <w:p>
      <w:r>
        <w:t>&gt; "本合同自双方法定代表人或授权代表签字并加盖单位公章之日起生效。甲方内部审批程序完成之日为合同实际生效日，双方应于签订后5个工作日内互相提供内部审批完成证明文件。"</w:t>
      </w:r>
    </w:p>
    <w:p>
      <w:r>
        <w:t>#### 检查要点6: 知识产权归属与使用限制是否明确</w:t>
      </w:r>
    </w:p>
    <w:p>
      <w:pPr>
        <w:pStyle w:val="ListBullet"/>
      </w:pPr>
      <w:r>
        <w:t>**风险等级**：中</w:t>
      </w:r>
    </w:p>
    <w:p>
      <w:pPr>
        <w:pStyle w:val="ListBullet"/>
      </w:pPr>
      <w:r>
        <w:t>**审查结论**：条款7.2单方面约定“腾讯云保留本协议项下服务成果和服务衍生品的知识产权”，**未保障甲方对定制化成果（配置方案、优化报告、API接口等）的权属或永久使用权**；条款7.3免责情形过多，限制甲方救济权。</w:t>
      </w:r>
    </w:p>
    <w:p>
      <w:pPr>
        <w:pStyle w:val="ListBullet"/>
      </w:pPr>
      <w:r>
        <w:t>原文引用：</w:t>
      </w:r>
    </w:p>
    <w:p>
      <w:r>
        <w:t>&gt; 「第七条 知识产权」</w:t>
      </w:r>
    </w:p>
    <w:p>
      <w:r>
        <w:t>&gt; 「7.1在本协议项下一方向对方提供的任何资料、技术或技术支持、软件、服务等的知识产权均属于提供一方或其合法权利人所有...」</w:t>
      </w:r>
    </w:p>
    <w:p>
      <w:r>
        <w:t>&gt; 「7.2腾讯云保留本协议项下服务成果和服务衍生品的知识产权和其他权益...」</w:t>
      </w:r>
    </w:p>
    <w:p>
      <w:r>
        <w:t>&gt; 「7.3 如果第三方向甲方提出索赔，声称甲方依照本协议获取、使用腾讯云服务的行为侵犯了权利人的知识产权...」</w:t>
      </w:r>
    </w:p>
    <w:p>
      <w:pPr>
        <w:pStyle w:val="ListBullet"/>
      </w:pPr>
      <w:r>
        <w:t>**所在位置**：第七条 知识产权</w:t>
      </w:r>
    </w:p>
    <w:p>
      <w:pPr>
        <w:pStyle w:val="ListBullet"/>
      </w:pPr>
      <w:r>
        <w:t>**问题分析**：政府采购服务中，甲方委托产生的定制化成果应归属甲方或至少获得永久、不可撤销使用权。当前条款完全将知识产权归于乙方，未给甲方留有任何权利空间。</w:t>
      </w:r>
    </w:p>
    <w:p>
      <w:pPr>
        <w:pStyle w:val="ListBullet"/>
      </w:pPr>
      <w:r>
        <w:t>**法律依据**：《政府采购法》第四十三条：“政府采购合同适用合同法。采购人和供应商之间的权利和义务，应当按照平等、自愿的原则以合同方式约定。”</w:t>
      </w:r>
    </w:p>
    <w:p>
      <w:pPr>
        <w:pStyle w:val="ListBullet"/>
      </w:pPr>
      <w:r>
        <w:t>修改建议：</w:t>
      </w:r>
    </w:p>
    <w:p>
      <w:r>
        <w:t>&gt; "7.2 甲方委托乙方提供的定制化服务成果（包括但不限于CDN配置方案、性能优化报告、定制化API接口、系统集成方案等）的知识产权归甲方所有，乙方应向甲方提供完整的技术文档和源代码（如适用）。乙方保留其原有知识产权和技术平台的所有权，甲方获得永久、不可撤销、免许可费的使用权。7.3 如因乙方提供的服务本身导致第三方知识产权侵权，乙方应承担全部责任，包括赔偿甲方因此遭受的全部损失。"</w:t>
      </w:r>
    </w:p>
    <w:p>
      <w:r>
        <w:t>#### 检查要点7: 产品质量/服务标准与保证是否明确</w:t>
      </w:r>
    </w:p>
    <w:p>
      <w:pPr>
        <w:pStyle w:val="ListBullet"/>
      </w:pPr>
      <w:r>
        <w:t>**风险等级**：中</w:t>
      </w:r>
    </w:p>
    <w:p>
      <w:pPr>
        <w:pStyle w:val="ListBullet"/>
      </w:pPr>
      <w:r>
        <w:t>**审查结论**：服务标准分散在附件一、二、三中，且存在矛盾：附件一要求“可用性不低于99%”，附件二却要求“99.9%”；附件二“保底带宽”承诺中“保证紧急提供附加30%”未定义“紧急”。</w:t>
      </w:r>
    </w:p>
    <w:p>
      <w:pPr>
        <w:pStyle w:val="ListBullet"/>
      </w:pPr>
      <w:r>
        <w:t>原文引用：</w:t>
      </w:r>
    </w:p>
    <w:p>
      <w:r>
        <w:t>&gt; 「附件一、合同内容清单」</w:t>
      </w:r>
    </w:p>
    <w:p>
      <w:r>
        <w:t>&gt; 「二、验收要求」</w:t>
      </w:r>
    </w:p>
    <w:p>
      <w:r>
        <w:t>&gt; 「1.CDN加速后，全国范围内用户访问甲方互联网类系统可用性不低于99%。」</w:t>
      </w:r>
    </w:p>
    <w:p>
      <w:r>
        <w:t>&gt; 「附件二、浙江农村商业联合银行互联网类系统CDN加速服务项目工作任务说明书」</w:t>
      </w:r>
    </w:p>
    <w:p>
      <w:r>
        <w:t>&gt; 「四、服务可用性保证」</w:t>
      </w:r>
    </w:p>
    <w:p>
      <w:r>
        <w:t>&gt; 「1、乙方保证甲方购买的服务的"服务可用性"达到99.9%，即每月服务不可用时间累计小于44分钟；」</w:t>
      </w:r>
    </w:p>
    <w:p>
      <w:r>
        <w:t>&gt; 「附件三、产品服务协议」</w:t>
      </w:r>
    </w:p>
    <w:p>
      <w:r>
        <w:t>&gt; 「第一条 服务简介」</w:t>
      </w:r>
    </w:p>
    <w:p>
      <w:r>
        <w:t>&gt; 「1、内容分发网络服务：是指通过腾讯云内容分发网络，腾讯云将您网站的内容发布至遍布全球各国家的海量加速节点...」</w:t>
      </w:r>
    </w:p>
    <w:p>
      <w:pPr>
        <w:pStyle w:val="ListBullet"/>
      </w:pPr>
      <w:r>
        <w:t>**所在位置**：第十五条 附件 → 附件一、附件二、附件三</w:t>
      </w:r>
    </w:p>
    <w:p>
      <w:pPr>
        <w:pStyle w:val="ListBullet"/>
      </w:pPr>
      <w:r>
        <w:t>**问题分析**：标准分散、数值冲突、定义模糊，缺乏统一主条款统领，将导致验收争议。</w:t>
      </w:r>
    </w:p>
    <w:p>
      <w:pPr>
        <w:pStyle w:val="ListBullet"/>
      </w:pPr>
      <w:r>
        <w:t>**法律依据**：《民法典》第五百一十条：“当事人就有关合同内容约定不明确，依据前条规定仍不能确定的，适用下列规定：……（一）当事人就质量要求不明确的，按照强制性国家标准履行……”</w:t>
      </w:r>
    </w:p>
    <w:p>
      <w:pPr>
        <w:pStyle w:val="ListBullet"/>
      </w:pPr>
      <w:r>
        <w:t>修改建议：</w:t>
      </w:r>
    </w:p>
    <w:p>
      <w:r>
        <w:t>&gt; "服务质量标准：（1）服务可用性：乙方保证CDN服务月度可用性不低于99.9%，即每月服务不可用时间累计不超过44分钟；（2）性能指标：CDN加速后，全国范围内用户访问甲方互联网类系统平均响应时间不超过200ms，静态文件回源流量降低率不低于50%；（3）带宽保障：乙方为甲方提供10Gbps保底带宽，并在甲方提前3个工作日书面通知的情况下，提供额外30%的弹性带宽支持；（4）故障响应：乙方提供7×24小时技术支持，严重故障（影响业务连续性）响应时间不超过15分钟，恢复时间不超过2小时。"</w:t>
      </w:r>
    </w:p>
    <w:p>
      <w:r>
        <w:t>#### 检查要点8: 交付方式与地点是否明确</w:t>
      </w:r>
    </w:p>
    <w:p>
      <w:pPr>
        <w:pStyle w:val="ListBullet"/>
      </w:pPr>
      <w:r>
        <w:t>**风险等级**：高</w:t>
      </w:r>
    </w:p>
    <w:p>
      <w:pPr>
        <w:pStyle w:val="ListBullet"/>
      </w:pPr>
      <w:r>
        <w:t>**审查结论**：**合同全文未约定交付方式与地点**，属重大结构性缺失。第三条3.1.1提及“甲方在线选购”，但属使用方式，非交付方式。</w:t>
      </w:r>
    </w:p>
    <w:p>
      <w:pPr>
        <w:pStyle w:val="ListBullet"/>
      </w:pPr>
      <w:r>
        <w:t>原文引用：</w:t>
      </w:r>
    </w:p>
    <w:p>
      <w:r>
        <w:t>&gt; 「提供的合同内容中未包含相关信息」</w:t>
      </w:r>
    </w:p>
    <w:p>
      <w:pPr>
        <w:pStyle w:val="ListBullet"/>
      </w:pPr>
      <w:r>
        <w:t>**所在位置**：合同全文</w:t>
      </w:r>
    </w:p>
    <w:p>
      <w:pPr>
        <w:pStyle w:val="ListBullet"/>
      </w:pPr>
      <w:r>
        <w:t>**问题分析**：政府采购合同必须明确服务交付的具体方式（线上开通？现场部署？远程配置？）和地点（甲方服务器？云端环境？），否则无法界定乙方履约义务边界。</w:t>
      </w:r>
    </w:p>
    <w:p>
      <w:pPr>
        <w:pStyle w:val="ListBullet"/>
      </w:pPr>
      <w:r>
        <w:t>**法律依据**：《民法典》第五百一十条：“当事人就有关合同内容约定不明确，依据前条规定仍不能确定的，适用下列规定：……（三）履行地点不明确，给付货币的，在接受货币一方所在地履行；交付不动产的，在不动产所在地履行；其他标的，在履行义务一方所在地履行。”</w:t>
      </w:r>
    </w:p>
    <w:p>
      <w:pPr>
        <w:pStyle w:val="ListBullet"/>
      </w:pPr>
      <w:r>
        <w:t>修改建议：</w:t>
      </w:r>
    </w:p>
    <w:p>
      <w:r>
        <w:t>&gt; "交付方式与地点：（1）交付方式：乙方通过腾讯云平台为甲方开通CDN服务，提供线上配置界面和API接口，协助甲方完成域名配置、缓存策略设置、HTTPS证书部署等全部交付工作；（2）交付地点：服务交付在甲方指定的互联网类系统（丰收互联APP、官网等）上完成，乙方技术人员可应甲方要求提供远程或现场技术支持；（3）交付标志：以甲方系统成功接入CDN服务并通过初步功能测试为交付完成标志。"</w:t>
      </w:r>
    </w:p>
    <w:p>
      <w:r>
        <w:t>#### 检查要点9: 验收标准与流程是否明确</w:t>
      </w:r>
    </w:p>
    <w:p>
      <w:pPr>
        <w:pStyle w:val="ListBullet"/>
      </w:pPr>
      <w:r>
        <w:t>**风险等级**：中</w:t>
      </w:r>
    </w:p>
    <w:p>
      <w:pPr>
        <w:pStyle w:val="ListBullet"/>
      </w:pPr>
      <w:r>
        <w:t>**审查结论**：附件一列出了5项验收要求，但**缺乏验收流程规定**：未明确验收申请、测试、确认、异议处理等步骤；未规定验收时限（如“服务开通后30日内完成”）；未明确验收主体（单方or双方）及确认形式（书面？系统？）。</w:t>
      </w:r>
    </w:p>
    <w:p>
      <w:pPr>
        <w:pStyle w:val="ListBullet"/>
      </w:pPr>
      <w:r>
        <w:t>原文引用：</w:t>
      </w:r>
    </w:p>
    <w:p>
      <w:r>
        <w:t>&gt; 「附件一、合同内容清单」</w:t>
      </w:r>
    </w:p>
    <w:p>
      <w:r>
        <w:t>&gt; 「二、验收要求」</w:t>
      </w:r>
    </w:p>
    <w:p>
      <w:r>
        <w:t>&gt; 「1.CDN加速后，全国范围内用户访问甲方互联网类系统可用性不低于99%。」</w:t>
      </w:r>
    </w:p>
    <w:p>
      <w:r>
        <w:t>&gt; 「2.互联网类系统静态文件的回源流量对比经CDN加速前降低至少50%以上。」</w:t>
      </w:r>
    </w:p>
    <w:p>
      <w:r>
        <w:t>&gt; 「3.支持自定义缓存规则...」</w:t>
      </w:r>
    </w:p>
    <w:p>
      <w:r>
        <w:t>&gt; 「4.支持除80、8080、443之外的特殊端口开通...」</w:t>
      </w:r>
    </w:p>
    <w:p>
      <w:r>
        <w:t>&gt; 「5.支持源站不做任何改动...全链路https方案...」</w:t>
      </w:r>
    </w:p>
    <w:p>
      <w:pPr>
        <w:pStyle w:val="ListBullet"/>
      </w:pPr>
      <w:r>
        <w:t>**所在位置**：第十五条 附件 → 附件一 → 二、验收要求</w:t>
      </w:r>
    </w:p>
    <w:p>
      <w:pPr>
        <w:pStyle w:val="ListBullet"/>
      </w:pPr>
      <w:r>
        <w:t>**问题分析**：仅有标准，无流程，将导致验收拖延、责任不清、争议频发。</w:t>
      </w:r>
    </w:p>
    <w:p>
      <w:pPr>
        <w:pStyle w:val="ListBullet"/>
      </w:pPr>
      <w:r>
        <w:t>**法律依据**：《政府采购法实施条例》第四十七条：“政府采购合同应当包括采购人与供应商的名称和住所、标的、数量、质量、价款或者报酬、履行期限及地点和方式、验收要求、违约责任、解决争议的方法等内容。”</w:t>
      </w:r>
    </w:p>
    <w:p>
      <w:pPr>
        <w:pStyle w:val="ListBullet"/>
      </w:pPr>
      <w:r>
        <w:t>修改建议：</w:t>
      </w:r>
    </w:p>
    <w:p>
      <w:r>
        <w:t>&gt; "验收标准与流程：（1）验收标准：详见附件一第二条'验收要求'；（2）验收流程：①乙方完成服务配置后5个工作日内向甲方提交验收申请；②甲方在收到申请后10个工作日内组织验收测试；③双方共同确认测试结果，甲方在测试通过后5个工作日内签署《服务验收确认书》；④如验收不合格，乙方应在15个工作日内完成整改并重新申请验收；⑤甲方应在收到乙方整改后申请后5个工作日内完成复验。"</w:t>
      </w:r>
    </w:p>
    <w:p>
      <w:r>
        <w:t>#### 检查要点10: 完成时限（含里程碑）是否明确</w:t>
      </w:r>
    </w:p>
    <w:p>
      <w:pPr>
        <w:pStyle w:val="ListBullet"/>
      </w:pPr>
      <w:r>
        <w:t>**风险等级**：高</w:t>
      </w:r>
    </w:p>
    <w:p>
      <w:pPr>
        <w:pStyle w:val="ListBullet"/>
      </w:pPr>
      <w:r>
        <w:t>**审查结论**：**合同全文未约定服务完成时限和里程碑**。附件二虽列“方案沟通”“正式切换”等工作，但未规定每项工作的完成时限。</w:t>
      </w:r>
    </w:p>
    <w:p>
      <w:pPr>
        <w:pStyle w:val="ListBullet"/>
      </w:pPr>
      <w:r>
        <w:t>原文引用：</w:t>
      </w:r>
    </w:p>
    <w:p>
      <w:r>
        <w:t>&gt; 「提供的合同内容中未包含相关信息」</w:t>
      </w:r>
    </w:p>
    <w:p>
      <w:pPr>
        <w:pStyle w:val="ListBullet"/>
      </w:pPr>
      <w:r>
        <w:t>**所在位置**：合同全文</w:t>
      </w:r>
    </w:p>
    <w:p>
      <w:pPr>
        <w:pStyle w:val="ListBullet"/>
      </w:pPr>
      <w:r>
        <w:t>**问题分析**：缺乏完成时限，将导致履约进度无法管控，甲方无法考核乙方履约表现。</w:t>
      </w:r>
    </w:p>
    <w:p>
      <w:pPr>
        <w:pStyle w:val="ListBullet"/>
      </w:pPr>
      <w:r>
        <w:t>**法律依据**：《民法典》第五百一十条：“当事人就有关合同内容约定不明确，依据前条规定仍不能确定的，适用下列规定：……（四）履行期限不明确的，债务人可以随时履行，债权人也可以随时请求履行，但是应当给对方必要的准备时间。”</w:t>
      </w:r>
    </w:p>
    <w:p>
      <w:pPr>
        <w:pStyle w:val="ListBullet"/>
      </w:pPr>
      <w:r>
        <w:t>修改建议：</w:t>
      </w:r>
    </w:p>
    <w:p>
      <w:r>
        <w:t>&gt; "完成时限与里程碑：（1）第一阶段（基础配置）：合同生效后15个工作日内，乙方完成CDN服务基础配置和初步测试；（2）第二阶段（系统切换）：合同生效后30个工作日内，乙方协助甲方完成全部互联网类系统的CDN切换；（3）第三阶段（优化调优）：合同生效后60个工作日内，乙方完成性能优化和最终验收；（4）持续服务：服务期内，乙方每月5日前向甲方提供上月CDN服务报告，每季度第一个月10日前提供季度服务优化建议。"</w:t>
      </w:r>
    </w:p>
    <w:p>
      <w:r>
        <w:t>#### 检查要点11: 违约责任（含违约金计算方式）是否明确</w:t>
      </w:r>
    </w:p>
    <w:p>
      <w:pPr>
        <w:pStyle w:val="ListBullet"/>
      </w:pPr>
      <w:r>
        <w:t>**风险等级**：中</w:t>
      </w:r>
    </w:p>
    <w:p>
      <w:pPr>
        <w:pStyle w:val="ListBullet"/>
      </w:pPr>
      <w:r>
        <w:t>**审查结论**：第九条违约责任过于笼统；附件一虽有可用性违约赔偿，但仅适用于单一情形；**未涵盖逾期交付、服务质量不达标、数据泄露等核心违约情形**；条款9.3过度限制乙方责任。</w:t>
      </w:r>
    </w:p>
    <w:p>
      <w:pPr>
        <w:pStyle w:val="ListBullet"/>
      </w:pPr>
      <w:r>
        <w:t>原文引用：</w:t>
      </w:r>
    </w:p>
    <w:p>
      <w:r>
        <w:t>&gt; 「第九条 违约责任」</w:t>
      </w:r>
    </w:p>
    <w:p>
      <w:r>
        <w:t>&gt; 「9.1 违反本协议约定的一方应依照本协议及相关法律之规定承担违约责任。」</w:t>
      </w:r>
    </w:p>
    <w:p>
      <w:r>
        <w:t>&gt; 「9.2甲方应保证提交腾讯云的任何资料...甲方同意将足额进行赔偿。」</w:t>
      </w:r>
    </w:p>
    <w:p>
      <w:r>
        <w:t>&gt; 「9.3 于任何情形下，腾讯云不对任何间接的、偶然的、特殊的或惩罚性的损害和赔偿承担责任...」</w:t>
      </w:r>
    </w:p>
    <w:p>
      <w:r>
        <w:t>&gt; 「附件一、合同内容清单」</w:t>
      </w:r>
    </w:p>
    <w:p>
      <w:r>
        <w:t>&gt; 「四、服务可用性保证」</w:t>
      </w:r>
    </w:p>
    <w:p>
      <w:r>
        <w:t>&gt; 「6、如果乙方的服务在任何一个月中不能达到服务可用性的承诺值，将进行赔偿。赔偿标准如下：服务月度的服务可用性低于99.9%但等于或高于99%的，赔偿月度服务费的10%...」</w:t>
      </w:r>
    </w:p>
    <w:p>
      <w:pPr>
        <w:pStyle w:val="ListBullet"/>
      </w:pPr>
      <w:r>
        <w:t>**所在位置**：第九条 违约责任、附件一 → 四、服务可用性保证</w:t>
      </w:r>
    </w:p>
    <w:p>
      <w:pPr>
        <w:pStyle w:val="ListBullet"/>
      </w:pPr>
      <w:r>
        <w:t>**问题分析**：主合同违约责任空泛，附件赔偿标准覆盖不全，且乙方责任上限过低（过往服务费总额），远低于政府采购惯例（合同总额10%-30%）。</w:t>
      </w:r>
    </w:p>
    <w:p>
      <w:pPr>
        <w:pStyle w:val="ListBullet"/>
      </w:pPr>
      <w:r>
        <w:t>**法律依据**：《民法典》第五百八十五条：“当事人可以约定一方违约时应当根据违约情况向对方支付一定数额的违约金，也可以约定因违约产生的损失赔偿额的计算方法。”</w:t>
      </w:r>
    </w:p>
    <w:p>
      <w:pPr>
        <w:pStyle w:val="ListBullet"/>
      </w:pPr>
      <w:r>
        <w:t>修改建议：</w:t>
      </w:r>
    </w:p>
    <w:p>
      <w:r>
        <w:t>&gt; "违约责任：（1）乙方逾期交付：每逾期一日，按合同总金额0.1%向甲方支付违约金，逾期超过15日，甲方有权解除合同并要求乙方支付合同总金额20%的违约金；（2）服务质量不达标：如乙方服务连续两月未达到附件一约定的验收标准，乙方应按当月服务费200%向甲方支付违约金；（3）数据安全违约：如因乙方原因导致甲方数据泄露、丢失或被篡改，乙方应承担甲方因此遭受的全部直接经济损失，并支付合同总金额30%的违约金；（4）甲方逾期付款：每逾期一日，按应付未付金额0.05%向乙方支付违约金。"</w:t>
      </w:r>
    </w:p>
    <w:p>
      <w:r>
        <w:t>#### 检查要点12: 争议解决方式（管辖法院或仲裁机构）是否明确</w:t>
      </w:r>
    </w:p>
    <w:p>
      <w:pPr>
        <w:pStyle w:val="ListBullet"/>
      </w:pPr>
      <w:r>
        <w:t>**风险等级**：低</w:t>
      </w:r>
    </w:p>
    <w:p>
      <w:pPr>
        <w:pStyle w:val="ListBullet"/>
      </w:pPr>
      <w:r>
        <w:t>**审查结论**：第十三条约定“提交甲方所在地有管辖权的人民法院裁决”，符合《民事诉讼法》规定，但“甲方所在地”未明确行政级别，且金融机构所在地法院可能面临专业性挑战。</w:t>
      </w:r>
    </w:p>
    <w:p>
      <w:pPr>
        <w:pStyle w:val="ListBullet"/>
      </w:pPr>
      <w:r>
        <w:t>原文引用：</w:t>
      </w:r>
    </w:p>
    <w:p>
      <w:r>
        <w:t>&gt; 「第十三条 法律适用及争议解决」</w:t>
      </w:r>
    </w:p>
    <w:p>
      <w:r>
        <w:t>&gt; 「13.3 因本协议产生之争议，双方应首先协商解决；双方未能协商解决的，任何一方均应将争议提交甲方所在地有管辖权的人民法院裁决。」</w:t>
      </w:r>
    </w:p>
    <w:p>
      <w:pPr>
        <w:pStyle w:val="ListBullet"/>
      </w:pPr>
      <w:r>
        <w:t>**所在位置**：第十三条 法律适用及争议解决</w:t>
      </w:r>
    </w:p>
    <w:p>
      <w:pPr>
        <w:pStyle w:val="ListBullet"/>
      </w:pPr>
      <w:r>
        <w:t>**问题分析**：约定合法但非最优。实践中，约定杭州仲裁委员会更契合商业服务合同特性，可避免地方保护主义，提升专业性与效率。</w:t>
      </w:r>
    </w:p>
    <w:p>
      <w:pPr>
        <w:pStyle w:val="ListBullet"/>
      </w:pPr>
      <w:r>
        <w:t>**法律依据**：《民事诉讼法》第三十条：“合同或者其他财产权益纠纷的当事人可以书面协议选择被告住所地、合同履行地、合同签订地、原告住所地、标的物所在地等与争议有实际联系的地点的人民法院管辖……”</w:t>
      </w:r>
    </w:p>
    <w:p>
      <w:pPr>
        <w:pStyle w:val="ListBullet"/>
      </w:pPr>
      <w:r>
        <w:t>修改建议：</w:t>
      </w:r>
    </w:p>
    <w:p>
      <w:r>
        <w:t>&gt; "13.3 因本协议产生之争议，双方应首先协商解决；双方未能协商解决的，任何一方均应将争议提交杭州仲裁委员会，按照申请仲裁时该会现行有效的仲裁规则进行仲裁。仲裁裁决是终局的，对双方均有约束力。"</w:t>
      </w:r>
    </w:p>
    <w:p>
      <w:r>
        <w:t>#### 检查要点13: 不可抗力定义与处理机制是否明确</w:t>
      </w:r>
    </w:p>
    <w:p>
      <w:pPr>
        <w:pStyle w:val="ListBullet"/>
      </w:pPr>
      <w:r>
        <w:t>**风险等级**：低</w:t>
      </w:r>
    </w:p>
    <w:p>
      <w:pPr>
        <w:pStyle w:val="ListBullet"/>
      </w:pPr>
      <w:r>
        <w:t>**审查结论**：第十条定义全面，但“【15】天内”“【60】天以上”的方括号为待填空白，合同中未实际填写具体数字，导致通知时限与协商触发条件不确定。</w:t>
      </w:r>
    </w:p>
    <w:p>
      <w:pPr>
        <w:pStyle w:val="ListBullet"/>
      </w:pPr>
      <w:r>
        <w:t>原文引用：</w:t>
      </w:r>
    </w:p>
    <w:p>
      <w:r>
        <w:t>&gt; 「第十条 不可抗力及免责」</w:t>
      </w:r>
    </w:p>
    <w:p>
      <w:r>
        <w:t>&gt; 「10.1不可抗力指协议各方所不能预见、并且它的发生及其后果是不能克服和不能避免的情况，包括但不限于：自然灾害如洪水、冰雹、海啸、台风、旱灾、火灾等；政府行为如政府当局颁布或调整、变更的政策、法律、法规和采取新的行为措施等导致协议不能履行；社会异常现象如骚乱、疾病、战争、罢工（但不包括各方内部劳资纠纷）等；其他不能预见、不能克服并不能避免且对一方或各方造成重大影响的事件。」</w:t>
      </w:r>
    </w:p>
    <w:p>
      <w:r>
        <w:t>&gt; 「10.2 因不可抗力导致任何一方（"受影响方"）无法履行本协议下的全部或部分义务，不视为受影响方违约...」</w:t>
      </w:r>
    </w:p>
    <w:p>
      <w:r>
        <w:t>&gt; 「10.3 遭遇不可抗力后，受影响方应采取适当措施减少或消除不可抗力产生的影响，并应在可能的范围内尽快重新履行受不可抗力影响的义务，同时，受影响方应立即通知相对方，并应于不可抗力发生后【15】天内，向相对方提供必要、合理的证明文件...」</w:t>
      </w:r>
    </w:p>
    <w:p>
      <w:r>
        <w:t>&gt; 「10.4若不可抗力导致受影响方无法履行本协议下全部或部分义务持续达到【60】天以上，则双方应当进行协商...」</w:t>
      </w:r>
    </w:p>
    <w:p>
      <w:pPr>
        <w:pStyle w:val="ListBullet"/>
      </w:pPr>
      <w:r>
        <w:t>**所在位置**：第十条 不可抗力及免责</w:t>
      </w:r>
    </w:p>
    <w:p>
      <w:pPr>
        <w:pStyle w:val="ListBullet"/>
      </w:pPr>
      <w:r>
        <w:t>**问题分析**：方括号未替换为具体数字，使关键时限条款丧失确定性，影响不可抗力事件的程序性处理。</w:t>
      </w:r>
    </w:p>
    <w:p>
      <w:pPr>
        <w:pStyle w:val="ListBullet"/>
      </w:pPr>
      <w:r>
        <w:t>**法律依据**：《民法典》第五百九十条：“当事人一方因不可抗力不能履行合同的，根据不可抗力的影响，部分或者全部免除责任，但是法律另有规定的除外。因不可抗力不能履行合同的，应当及时通知对方，以减轻可能给对方造成的损失，并应当在合理期限内提供证明。”</w:t>
      </w:r>
    </w:p>
    <w:p>
      <w:pPr>
        <w:pStyle w:val="ListBullet"/>
      </w:pPr>
      <w:r>
        <w:t>修改建议：</w:t>
      </w:r>
    </w:p>
    <w:p>
      <w:r>
        <w:t>&gt; "10.3 遭遇不可抗力后，受影响方应采取适当措施减少或消除不可抗力产生的影响，并应在可能的范围内尽快重新履行受不可抗力影响的义务，同时，受影响方应立即通知相对方，并应于不可抗力发生后15日内，向相对方提供必要、合理的证明文件，并解释未履行或迟延履行全部或部分义务的原因。10.4 若不可抗力导致受影响方无法履行本协议下全部或部分义务持续达到60天以上，则双方应当进行协商，确定继续履行本协议的条件或终止本协议。"</w:t>
      </w:r>
    </w:p>
    <w:p>
      <w:r>
        <w:t>#### 检查要点14: 廉洁承诺条款是否明确</w:t>
      </w:r>
    </w:p>
    <w:p>
      <w:pPr>
        <w:pStyle w:val="ListBullet"/>
      </w:pPr>
      <w:r>
        <w:t>**风险等级**：低</w:t>
      </w:r>
    </w:p>
    <w:p>
      <w:pPr>
        <w:pStyle w:val="ListBullet"/>
      </w:pPr>
      <w:r>
        <w:t>**审查结论**：附件五《供应商廉洁承诺书》内容完整，涵盖金钱、实物、消费等贿赂形式，明确违约后果（解除合同、黑名单、法律责任），符合政府采购要求。</w:t>
      </w:r>
    </w:p>
    <w:p>
      <w:pPr>
        <w:pStyle w:val="ListBullet"/>
      </w:pPr>
      <w:r>
        <w:t>原文引用：</w:t>
      </w:r>
    </w:p>
    <w:p>
      <w:r>
        <w:t>&gt; 「附件五、供应商廉洁承诺书」</w:t>
      </w:r>
    </w:p>
    <w:p>
      <w:r>
        <w:t>&gt; 「致浙江农村商业联合银行股份有限公司:」</w:t>
      </w:r>
    </w:p>
    <w:p>
      <w:r>
        <w:t>&gt; 「为制止商业贿赂行为、维护双方共同的合法权益，维护公平公正公开的竞争环境，签订本承诺书。」</w:t>
      </w:r>
    </w:p>
    <w:p>
      <w:r>
        <w:t>&gt; 「一、在与贵方业务往来中承诺如下：」</w:t>
      </w:r>
    </w:p>
    <w:p>
      <w:r>
        <w:t>&gt; 「（一） 不以股权、金钱方式（包括现金， 银行卡， 有价证券， 购物卡、提货单、娱乐场所会员卡、打折卡、代币券证券等） 贿赂贵方项目人员和管理人员。」</w:t>
      </w:r>
    </w:p>
    <w:p>
      <w:r>
        <w:t>&gt; 「（二） 不以实物方式（包括家电、设备、健身器材、汽车、住房等实物）贿赂贵方项目人员和管理人员。」</w:t>
      </w:r>
    </w:p>
    <w:p>
      <w:r>
        <w:t>&gt; 「（三） 不以消费方式（包括娱乐消费、旅游、国内或国外考察等方式）贿赂贵方项目人员和管理人员。」</w:t>
      </w:r>
    </w:p>
    <w:p>
      <w:r>
        <w:t>&gt; 「（四） 不以其他任何方式（包括以朋友名义提供各种好处、活动抽奖、打牌中故意输钱、性贿赂等方式）贿赂贵方项目和管理人员。」</w:t>
      </w:r>
    </w:p>
    <w:p>
      <w:r>
        <w:t>&gt; 「二、如违反以上任一承诺，同意贵方解除合同并将我方列入供应商黑名单...」</w:t>
      </w:r>
    </w:p>
    <w:p>
      <w:pPr>
        <w:pStyle w:val="ListBullet"/>
      </w:pPr>
      <w:r>
        <w:t>**所在位置**：第十五条 附件 → 附件五</w:t>
      </w:r>
    </w:p>
    <w:p>
      <w:pPr>
        <w:pStyle w:val="ListBullet"/>
      </w:pPr>
      <w:r>
        <w:t>**问题分析**：条款表述清晰，无歧义，已满足合规要求。</w:t>
      </w:r>
    </w:p>
    <w:p>
      <w:pPr>
        <w:pStyle w:val="ListBullet"/>
      </w:pPr>
      <w:r>
        <w:t>**法律依据**：《招标投标法》第三十二条：“投标人不得相互串通投标报价，不得排挤其他投标人的公平竞争，损害招标人或者其他投标人的合法权益……”</w:t>
      </w:r>
    </w:p>
    <w:p>
      <w:pPr>
        <w:pStyle w:val="ListBullet"/>
      </w:pPr>
      <w:r>
        <w:t>修改建议：</w:t>
      </w:r>
    </w:p>
    <w:p>
      <w:r>
        <w:t>&gt; "附件五《供应商廉洁承诺书》为本合同不可分割的组成部分，与本合同正文具有同等法律效力。乙方确认已充分阅读并理解承诺书全部内容，自愿签署本承诺书，并承诺严格遵守各项廉洁规定。"</w:t>
      </w:r>
    </w:p>
    <w:p>
      <w:r>
        <w:t>#### 检查要点15: 合同变更程序是否明确</w:t>
      </w:r>
    </w:p>
    <w:p>
      <w:pPr>
        <w:pStyle w:val="ListBullet"/>
      </w:pPr>
      <w:r>
        <w:t>**风险等级**：中</w:t>
      </w:r>
    </w:p>
    <w:p>
      <w:pPr>
        <w:pStyle w:val="ListBullet"/>
      </w:pPr>
      <w:r>
        <w:t>**审查结论**：合同仅规定乙方单方面调整服务的权利（第三条3.4.2），**未规定双方协商一致变更的程序**；未设甲方发起变更路径；乙方单方调整权过大，甲方仅享有30日内异议权，无后续处理机制。</w:t>
      </w:r>
    </w:p>
    <w:p>
      <w:pPr>
        <w:pStyle w:val="ListBullet"/>
      </w:pPr>
      <w:r>
        <w:t>原文引用：</w:t>
      </w:r>
    </w:p>
    <w:p>
      <w:r>
        <w:t>&gt; 「第三条 服务」</w:t>
      </w:r>
    </w:p>
    <w:p>
      <w:r>
        <w:t>&gt; 「3.4.2腾讯云有权根据自身运营安排，对所提供的服务类型、服务功能进行调整和变更。前述调整和变更影响甲方使用腾讯云服务的，腾讯云会在调整和变更生效前的合理期限内提前向甲方发送通知。」</w:t>
      </w:r>
    </w:p>
    <w:p>
      <w:r>
        <w:t>&gt; 「3.4.3为保证服务的安全性和稳定性，腾讯云可能需要进行数据中心裁撤、改造、迁移、设备更换等重大调整。上述重大调整可能会影响甲方所使用服务，腾讯云将提前不少于30天通知甲方...」</w:t>
      </w:r>
    </w:p>
    <w:p>
      <w:r>
        <w:t>&gt; 「第十四条 其他」</w:t>
      </w:r>
    </w:p>
    <w:p>
      <w:r>
        <w:t>&gt; 「14.1考虑到腾讯云向甲方提供的服务，甲方授权腾讯云在信息展示、市场推广、商务机会谈判等过程中可以将甲方的名称、商标等商业标识以及本协议项目作为成功案例...」</w:t>
      </w:r>
    </w:p>
    <w:p>
      <w:pPr>
        <w:pStyle w:val="ListBullet"/>
      </w:pPr>
      <w:r>
        <w:t>**所在位置**：第三条 服务 → 3.4.2、3.4.3；第十四条 其他 → 14.1</w:t>
      </w:r>
    </w:p>
    <w:p>
      <w:pPr>
        <w:pStyle w:val="ListBullet"/>
      </w:pPr>
      <w:r>
        <w:t>**问题分析**：政府采购合同要求重大变更（金额、范围、期限）须经双方书面同意并履行审批程序。当前条款赋予乙方单边权，违背平等协商原则。</w:t>
      </w:r>
    </w:p>
    <w:p>
      <w:pPr>
        <w:pStyle w:val="ListBullet"/>
      </w:pPr>
      <w:r>
        <w:t>**法律依据**：《民法典》第五百四十三条：“当事人协商一致，可以变更合同。”</w:t>
      </w:r>
    </w:p>
    <w:p>
      <w:pPr>
        <w:pStyle w:val="ListBullet"/>
      </w:pPr>
      <w:r>
        <w:t>修改建议：</w:t>
      </w:r>
    </w:p>
    <w:p>
      <w:r>
        <w:t>&gt; "合同变更程序：（1）任何一方拟变更本合同内容，应向另一方提交书面变更申请，说明变更理由、具体内容和影响评估；（2）双方应在收到变更申请后10个工作日内进行协商，就变更事项达成一致意见；（3）重大变更（涉及合同金额、服务范围、履行期限等核心条款）须经双方书面签署补充协议，并报甲方内部审批程序批准后生效；（4）乙方单方面调整服务内容的，如影响甲方核心业务，甲方有权要求乙方提供替代方案或协商补偿措施。"</w:t>
      </w:r>
    </w:p>
    <w:p>
      <w:r>
        <w:t>#### 检查要点16: 合同份数及效力说明是否明确</w:t>
      </w:r>
    </w:p>
    <w:p>
      <w:pPr>
        <w:pStyle w:val="ListBullet"/>
      </w:pPr>
      <w:r>
        <w:t>**风险等级**：中</w:t>
      </w:r>
    </w:p>
    <w:p>
      <w:pPr>
        <w:pStyle w:val="ListBullet"/>
      </w:pPr>
      <w:r>
        <w:t>**审查结论**：附件一中规定“本协议一式【肆】份，双方各执【贰】份”，但**方括号为待填空白，且未声明“各文本具有同等法律效力”**；合同首部与结尾均未体现份数信息。</w:t>
      </w:r>
    </w:p>
    <w:p>
      <w:pPr>
        <w:pStyle w:val="ListBullet"/>
      </w:pPr>
      <w:r>
        <w:t>原文引用：</w:t>
      </w:r>
    </w:p>
    <w:p>
      <w:r>
        <w:t>&gt; 「附件一、合同内容清单」</w:t>
      </w:r>
    </w:p>
    <w:p>
      <w:r>
        <w:t>&gt; 「四、协议期限」</w:t>
      </w:r>
    </w:p>
    <w:p>
      <w:r>
        <w:t>&gt; 「本协议一式【肆】份，双方各执【贰】份。」</w:t>
      </w:r>
    </w:p>
    <w:p>
      <w:pPr>
        <w:pStyle w:val="ListBullet"/>
      </w:pPr>
      <w:r>
        <w:t>**所在位置**：第十五条 附件 → 附件一 → 四、协议期限</w:t>
      </w:r>
    </w:p>
    <w:p>
      <w:pPr>
        <w:pStyle w:val="ListBullet"/>
      </w:pPr>
      <w:r>
        <w:t>**问题分析**：未声明各文本效力关系，不符合合同完整性要求；政府采购合同通常需明确“甲方执X份、乙方执X份、监管机构执X份”。</w:t>
      </w:r>
    </w:p>
    <w:p>
      <w:pPr>
        <w:pStyle w:val="ListBullet"/>
      </w:pPr>
      <w:r>
        <w:t>**法律依据**：《民法典》第四百七十条：“合同的内容由当事人约定，一般包括下列条款：……（十）合同的份数和效力；……”</w:t>
      </w:r>
    </w:p>
    <w:p>
      <w:pPr>
        <w:pStyle w:val="ListBullet"/>
      </w:pPr>
      <w:r>
        <w:t>修改建议：</w:t>
      </w:r>
    </w:p>
    <w:p>
      <w:r>
        <w:t>&gt; "本合同一式陆份，甲方执叁份，乙方执贰份，浙江省财政厅备案壹份，具有同等法律效力。合同文本采用中文书写，如出现不同语言版本，以中文版本为准。"</w:t>
      </w:r>
    </w:p>
    <w:p>
      <w:r>
        <w:t>#### 检查要点17: 电子送达效力约定是否明确</w:t>
      </w:r>
    </w:p>
    <w:p>
      <w:pPr>
        <w:pStyle w:val="ListBullet"/>
      </w:pPr>
      <w:r>
        <w:t>**风险等级**：中</w:t>
      </w:r>
    </w:p>
    <w:p>
      <w:pPr>
        <w:pStyle w:val="ListBullet"/>
      </w:pPr>
      <w:r>
        <w:t>**审查结论**：第十一条规定了多种送达方式，但条款（3）“发送成功后视为已送达”标准过于宽松，未考虑系统故障、邮箱满等现实问题；条款（2）“网页公告一经公布即生效”对甲方过于苛刻。</w:t>
      </w:r>
    </w:p>
    <w:p>
      <w:pPr>
        <w:pStyle w:val="ListBullet"/>
      </w:pPr>
      <w:r>
        <w:t>原文引用：</w:t>
      </w:r>
    </w:p>
    <w:p>
      <w:r>
        <w:t>&gt; 「第十一条 通知和送达」</w:t>
      </w:r>
    </w:p>
    <w:p>
      <w:r>
        <w:t>&gt; 「11.1 腾讯云可通过网页公告、系统通知、站内信、电子邮件、手机短信、专属服务沟通工具、函件等方式中的一种或多种向甲方发送与腾讯云服务有关的业务通知、服务提示、账单信息、缴费/续费通知、验证消息、营销信息以及服务规则更新、违规处置等各种通知和信息。前述通知和信息在以下情况下视为已送达：」</w:t>
      </w:r>
    </w:p>
    <w:p>
      <w:r>
        <w:t>&gt; 「（1）交专人递送的，在收件人签收时视为已送达。」</w:t>
      </w:r>
    </w:p>
    <w:p>
      <w:r>
        <w:t>&gt; 「（2）以网页公告等形式公布的，一经公布即生效（另有说明除外）。」</w:t>
      </w:r>
    </w:p>
    <w:p>
      <w:r>
        <w:t>&gt; 「（3）以电子形式发送的，包括系统通知、站内信、电子邮件、手机短信、专属服务沟通工具等形式，在发送成功后视为已送达。」</w:t>
      </w:r>
    </w:p>
    <w:p>
      <w:r>
        <w:t>&gt; 「（4）以邮资预付的快递公司递送或以挂号信递送的，以投邮后的第3天视为已送达。」</w:t>
      </w:r>
    </w:p>
    <w:p>
      <w:r>
        <w:t>&gt; 「如果送达时间为法定节假日的，则以送达后首个工作日为送达日。」</w:t>
      </w:r>
    </w:p>
    <w:p>
      <w:pPr>
        <w:pStyle w:val="ListBullet"/>
      </w:pPr>
      <w:r>
        <w:t>**所在位置**：第十一条 通知和送达</w:t>
      </w:r>
    </w:p>
    <w:p>
      <w:pPr>
        <w:pStyle w:val="ListBullet"/>
      </w:pPr>
      <w:r>
        <w:t>**问题分析**：“发送成功即视为送达”未设置接收确认机制，重要通知（如合同变更、违约、终止）应强化保障。</w:t>
      </w:r>
    </w:p>
    <w:p>
      <w:pPr>
        <w:pStyle w:val="ListBullet"/>
      </w:pPr>
      <w:r>
        <w:t>**法律依据**：《最高人民法院关于互联网法院审理案件若干问题的规定》第十一条：“……电子送达地址确认后，人民法院将诉讼文书向该电子送达地址发送即视为送达。”</w:t>
      </w:r>
    </w:p>
    <w:p>
      <w:pPr>
        <w:pStyle w:val="ListBullet"/>
      </w:pPr>
      <w:r>
        <w:t>修改建议：</w:t>
      </w:r>
    </w:p>
    <w:p>
      <w:r>
        <w:t>&gt; "11.1 重要通知（包括合同变更、违约通知、终止通知等）应采用书面形式，通过双方在本合同首部确认的地址邮寄送达，或通过双方确认的电子邮件地址发送，并以收件人签收或邮件系统显示发送成功后24小时内甲方未提出异议为送达标准。一般性通知（如账单信息、服务提示等）可通过系统通知、站内信、电子邮件等方式发送，在发送成功后视为已送达。"</w:t>
      </w:r>
    </w:p>
    <w:p>
      <w:r>
        <w:t>#### 检查要点18: 是否已明确指定主要项目负责人，并完整载明其姓名、身份证号码及联系电话</w:t>
      </w:r>
    </w:p>
    <w:p>
      <w:pPr>
        <w:pStyle w:val="ListBullet"/>
      </w:pPr>
      <w:r>
        <w:t>**风险等级**：高</w:t>
      </w:r>
    </w:p>
    <w:p>
      <w:pPr>
        <w:pStyle w:val="ListBullet"/>
      </w:pPr>
      <w:r>
        <w:t>**审查结论**：合同仅载明“联系人”姓名和电话，**未载明身份证号码，且未明确指定“主要项目负责人”**；联系人可能仅为普通对接人员，非项目决策与执行主体。</w:t>
      </w:r>
    </w:p>
    <w:p>
      <w:pPr>
        <w:pStyle w:val="ListBullet"/>
      </w:pPr>
      <w:r>
        <w:t>原文引用：</w:t>
      </w:r>
    </w:p>
    <w:p>
      <w:r>
        <w:t>&gt; 「甲方：浙江农村商业联合银行股份有限公司」</w:t>
      </w:r>
    </w:p>
    <w:p>
      <w:r>
        <w:t>&gt; 「联系人：裘竹青」</w:t>
      </w:r>
    </w:p>
    <w:p>
      <w:r>
        <w:t>&gt; 「邮箱地址：kjc_ztb@zjrcu.com」</w:t>
      </w:r>
    </w:p>
    <w:p>
      <w:r>
        <w:t>&gt; 「电话：0571-56929972」</w:t>
      </w:r>
    </w:p>
    <w:p>
      <w:r>
        <w:t>&gt; 「乙方：腾讯云计算(北京)有限责任公司」</w:t>
      </w:r>
    </w:p>
    <w:p>
      <w:r>
        <w:t>&gt; 「联系人：谭路」</w:t>
      </w:r>
    </w:p>
    <w:p>
      <w:r>
        <w:t>&gt; 「邮箱地址：jackylutan@tencent.com」</w:t>
      </w:r>
    </w:p>
    <w:p>
      <w:r>
        <w:t>&gt; 「电话：010-82173652」</w:t>
      </w:r>
    </w:p>
    <w:p>
      <w:pPr>
        <w:pStyle w:val="ListBullet"/>
      </w:pPr>
      <w:r>
        <w:t>**所在位置**：合同首部信息</w:t>
      </w:r>
    </w:p>
    <w:p>
      <w:pPr>
        <w:pStyle w:val="ListBullet"/>
      </w:pPr>
      <w:r>
        <w:t>**问题分析**：政府采购项目要求明确项目负责人及其授权范围，以便于项目管理、责任追究与高效协同。当前条款无法锁定责任主体。</w:t>
      </w:r>
    </w:p>
    <w:p>
      <w:pPr>
        <w:pStyle w:val="ListBullet"/>
      </w:pPr>
      <w:r>
        <w:t>**法律依据**：《政府采购货物和服务招标投标管理办法》（财政部令第87号）第七十一条：“采购人、采购代理机构应当按照政府采购合同约定的技术、服务、安全标准组织对供应商履约情况进行验收。”</w:t>
      </w:r>
    </w:p>
    <w:p>
      <w:pPr>
        <w:pStyle w:val="ListBullet"/>
      </w:pPr>
      <w:r>
        <w:t>修改建议：</w:t>
      </w:r>
    </w:p>
    <w:p>
      <w:r>
        <w:t>&gt; "项目负责人：甲方指定裘竹青（身份证号码：__________________）为本项目负责人，全权负责项目协调、验收和付款事宜；乙方指定谭路（身份证号码：__________________）为本项目负责人，全权负责服务交付、技术支持和问题解决。双方项目负责人变更应提前5个工作日书面通知对方，并附新负责人身份证复印件和授权书。"</w:t>
      </w:r>
    </w:p>
    <w:p>
      <w:pPr>
        <w:pStyle w:val="Heading3"/>
      </w:pPr>
      <w:r>
        <w:t>（三）文本严谨性与法律适配性</w:t>
      </w:r>
    </w:p>
    <w:p>
      <w:r>
        <w:t>#### 检查要点1: 通读全文，排查错别字、标点误用、标题层级混乱（如‘二、’下直接接‘（三）’）、语句不通顺、主谓宾残缺等基础文字错误</w:t>
      </w:r>
    </w:p>
    <w:p>
      <w:pPr>
        <w:pStyle w:val="ListBullet"/>
      </w:pPr>
      <w:r>
        <w:t>**风险等级**：中</w:t>
      </w:r>
    </w:p>
    <w:p>
      <w:pPr>
        <w:pStyle w:val="ListBullet"/>
      </w:pPr>
      <w:r>
        <w:t>**审查结论**：存在多处标点误用、格式不一致和标题层级问题。附件四标题“浙江省农商银行系统”与“信息化建设保密协议”之间缺少连接词；附件六中“购买\使用”使用反斜杠；附件二中语句冗长、逻辑不清；附件一中分号使用不当。</w:t>
      </w:r>
    </w:p>
    <w:p>
      <w:pPr>
        <w:pStyle w:val="ListBullet"/>
      </w:pPr>
      <w:r>
        <w:t>原文引用：</w:t>
      </w:r>
    </w:p>
    <w:p>
      <w:r>
        <w:t>&gt; 「附件四</w:t>
      </w:r>
    </w:p>
    <w:p>
      <w:r>
        <w:t>浙江省农商银行系统</w:t>
      </w:r>
    </w:p>
    <w:p>
      <w:r>
        <w:t>信息化建设保密协议」</w:t>
      </w:r>
    </w:p>
    <w:p>
      <w:pPr>
        <w:pStyle w:val="ListBullet"/>
      </w:pPr>
      <w:r>
        <w:t>**所在位置**：附件四标题</w:t>
      </w:r>
    </w:p>
    <w:p>
      <w:pPr>
        <w:pStyle w:val="ListBullet"/>
      </w:pPr>
      <w:r>
        <w:t>**问题分析**：标题层级断裂，“浙江省农商银行系统”与“信息化建设保密协议”应合并为一个完整标题，或添加连接词如“关于”，否则易被误解为两个独立文件。</w:t>
      </w:r>
    </w:p>
    <w:p>
      <w:pPr>
        <w:pStyle w:val="ListBullet"/>
      </w:pPr>
      <w:r>
        <w:t>**法律依据**：《党政机关公文格式》GB/T 9704-2012规定公文标题应准确简要地概括公文主要内容。</w:t>
      </w:r>
    </w:p>
    <w:p>
      <w:pPr>
        <w:pStyle w:val="ListBullet"/>
      </w:pPr>
      <w:r>
        <w:t>修改建议：</w:t>
      </w:r>
    </w:p>
    <w:p>
      <w:r>
        <w:t>&gt; "附件四 浙江省农商银行系统信息化建设保密协议"</w:t>
      </w:r>
    </w:p>
    <w:p>
      <w:r>
        <w:t>#### 检查要点2: 核对付款计划各期金额加总是否等于合同总价；大小写金额是否完全一致；是否存在‘暂定’‘约’‘左右’等不确定性表述</w:t>
      </w:r>
    </w:p>
    <w:p>
      <w:pPr>
        <w:pStyle w:val="ListBullet"/>
      </w:pPr>
      <w:r>
        <w:t>**风险等级**：高</w:t>
      </w:r>
    </w:p>
    <w:p>
      <w:pPr>
        <w:pStyle w:val="ListBullet"/>
      </w:pPr>
      <w:r>
        <w:t>**审查结论**：**合同未约定合同总价及任何具体金额**。附件一所有价格均以“价格如下：”结尾而无实际内容，所有付款均基于“实际缴费账单”“预估下载量”等模糊表述，缺乏确定性，违反合同成立要件。</w:t>
      </w:r>
    </w:p>
    <w:p>
      <w:pPr>
        <w:pStyle w:val="ListBullet"/>
      </w:pPr>
      <w:r>
        <w:t>原文引用：</w:t>
      </w:r>
    </w:p>
    <w:p>
      <w:r>
        <w:t>&gt; 「（1）CDN网站加速费用</w:t>
      </w:r>
    </w:p>
    <w:p>
      <w:r>
        <w:t>计费方式-带宽月结：</w:t>
      </w:r>
    </w:p>
    <w:p>
      <w:r>
        <w:t>CDN 每日带宽统计点共288个，从当月1号起，每一个有效日（产生消耗）的所有统计点进行排序，去掉前5%的统计点，剩下的最大的统计点，即为计费带宽，再根据合同价格计算费用。采用阶梯到达模式，阶梯价格如下所示：</w:t>
      </w:r>
    </w:p>
    <w:p>
      <w:r>
        <w:t>（2）对象存储费用</w:t>
      </w:r>
    </w:p>
    <w:p>
      <w:r>
        <w:t>对象存储用于存放APP升级包使用。该部分费用分为三部分：标准存储容量包，CDN回源流量包，标准存储读写请求。价格如下：</w:t>
      </w:r>
    </w:p>
    <w:p>
      <w:r>
        <w:t>（3）CDN APP内应用升级加速费用</w:t>
      </w:r>
    </w:p>
    <w:p>
      <w:r>
        <w:t>用于丰收互联APP内部更新、内应用升级，使用流量包方式一次性购买。</w:t>
      </w:r>
    </w:p>
    <w:p>
      <w:r>
        <w:t>CDN境内流量包定价：」</w:t>
      </w:r>
    </w:p>
    <w:p>
      <w:pPr>
        <w:pStyle w:val="ListBullet"/>
      </w:pPr>
      <w:r>
        <w:t>**所在位置**：附件一"一.产品优惠报价"</w:t>
      </w:r>
    </w:p>
    <w:p>
      <w:pPr>
        <w:pStyle w:val="ListBullet"/>
      </w:pPr>
      <w:r>
        <w:t>**问题分析**：合同核心条款缺失，未明确约定任何具体金额，所有价格均以“如下所示”结尾但实际未列示，导致合同缺乏基本的确定性。</w:t>
      </w:r>
    </w:p>
    <w:p>
      <w:pPr>
        <w:pStyle w:val="ListBullet"/>
      </w:pPr>
      <w:r>
        <w:t>**法律依据**：《中华人民共和国民法典》第五百九十六条：“买卖合同的内容一般包括标的物的名称、数量、质量、价款、履行期限、履行地点和方式、违约责任、解决争议的方法等。”</w:t>
      </w:r>
    </w:p>
    <w:p>
      <w:pPr>
        <w:pStyle w:val="ListBullet"/>
      </w:pPr>
      <w:r>
        <w:t>修改建议：</w:t>
      </w:r>
    </w:p>
    <w:p>
      <w:r>
        <w:t>&gt; "（1）CDN网站加速费用：人民币（大写）壹佰贰拾万元整（¥1,200,000.00），按阶梯计费方式结算，具体价格如下：[具体价格表]"</w:t>
      </w:r>
    </w:p>
    <w:p>
      <w:r>
        <w:t>#### 检查要点3: 逐条比对正文与所有附件中相同事项的约定（如验收标准、交付时间、知识产权归属），确认表述完全一致；不一致处须以正文为准或签署补充协议</w:t>
      </w:r>
    </w:p>
    <w:p>
      <w:pPr>
        <w:pStyle w:val="ListBullet"/>
      </w:pPr>
      <w:r>
        <w:t>**风险等级**：高</w:t>
      </w:r>
    </w:p>
    <w:p>
      <w:pPr>
        <w:pStyle w:val="ListBullet"/>
      </w:pPr>
      <w:r>
        <w:t>**审查结论**：**服务可用性标准严重冲突**：附件一要求“可用性不低于99%”，附件二要求“达到99.9%”，两者相差0.9个百分点，且定义范围不同（附件一针对“用户访问”，附件二针对“服务”），构成实质性矛盾。</w:t>
      </w:r>
    </w:p>
    <w:p>
      <w:pPr>
        <w:pStyle w:val="ListBullet"/>
      </w:pPr>
      <w:r>
        <w:t>原文引用：</w:t>
      </w:r>
    </w:p>
    <w:p>
      <w:r>
        <w:t>&gt; 「附件一</w:t>
      </w:r>
    </w:p>
    <w:p>
      <w:r>
        <w:t>二、验收要求</w:t>
      </w:r>
    </w:p>
    <w:p>
      <w:r>
        <w:t>1.CDN加速后，全国范围内用户访问甲方互联网类系统可用性不低于99%。」</w:t>
      </w:r>
    </w:p>
    <w:p>
      <w:r>
        <w:t>&gt; 「附件二</w:t>
      </w:r>
    </w:p>
    <w:p>
      <w:r>
        <w:t>四、服务可用性保证</w:t>
      </w:r>
    </w:p>
    <w:p>
      <w:r>
        <w:t>1、乙方保证甲方购买的服务的“服务可用性”达到99.9%，即每月服务不可用时间累计小于44分钟；」</w:t>
      </w:r>
    </w:p>
    <w:p>
      <w:pPr>
        <w:pStyle w:val="ListBullet"/>
      </w:pPr>
      <w:r>
        <w:t>**所在位置**：附件一第二条第1点；附件二第四条第1点</w:t>
      </w:r>
    </w:p>
    <w:p>
      <w:pPr>
        <w:pStyle w:val="ListBullet"/>
      </w:pPr>
      <w:r>
        <w:t>**问题分析**：两处约定构成合同内部矛盾，违反一致性原则，将直接导致验收争议与履约分歧。</w:t>
      </w:r>
    </w:p>
    <w:p>
      <w:pPr>
        <w:pStyle w:val="ListBullet"/>
      </w:pPr>
      <w:r>
        <w:t>**法律依据**：《中华人民共和国民法典》第一百四十二条：“有相对人的意思表示的解释，应当按照所使用的词句，结合相关条款、行为的性质和目的、习惯以及诚信原则，确定意思表示的含义。”</w:t>
      </w:r>
    </w:p>
    <w:p>
      <w:pPr>
        <w:pStyle w:val="ListBullet"/>
      </w:pPr>
      <w:r>
        <w:t>修改建议：</w:t>
      </w:r>
    </w:p>
    <w:p>
      <w:r>
        <w:t>&gt; "附件一第二条第1点修改为：'CDN加速后，全国范围内用户访问甲方互联网类系统可用性不低于99.9%。'"</w:t>
      </w:r>
    </w:p>
    <w:p>
      <w:r>
        <w:t>#### 检查要点4: 清理招标文件、谈判纪要、询价函等前置流程中使用的特定称谓（如‘招标单位’‘谈判小组’），统一替换为合同主体法定名称（如‘甲方’‘乙方’）</w:t>
      </w:r>
    </w:p>
    <w:p>
      <w:pPr>
        <w:pStyle w:val="ListBullet"/>
      </w:pPr>
      <w:r>
        <w:t>**风险等级**：中</w:t>
      </w:r>
    </w:p>
    <w:p>
      <w:pPr>
        <w:pStyle w:val="ListBullet"/>
      </w:pPr>
      <w:r>
        <w:t>**审查结论**：附件一第三条第5点使用“由于谈判未及时通知”，附件二第二条第4点使用“招标单位多个域名接入的需求”，称谓指代不明，未统一为“甲方/乙方”。</w:t>
      </w:r>
    </w:p>
    <w:p>
      <w:pPr>
        <w:pStyle w:val="ListBullet"/>
      </w:pPr>
      <w:r>
        <w:t>原文引用：</w:t>
      </w:r>
    </w:p>
    <w:p>
      <w:r>
        <w:t>&gt; 「附件一</w:t>
      </w:r>
    </w:p>
    <w:p>
      <w:r>
        <w:t>三、商务要求</w:t>
      </w:r>
    </w:p>
    <w:p>
      <w:r>
        <w:t>5.乙方账户如有变更，应提前15个工作日以正式书面形式通知甲方新的付款信息。由于谈判未及时通知此项变更而造成延期付款等的一切后果，甲方不承担任何责任。」</w:t>
      </w:r>
    </w:p>
    <w:p>
      <w:r>
        <w:t>&gt; 「附件二</w:t>
      </w:r>
    </w:p>
    <w:p>
      <w:r>
        <w:t>二、工作目标</w:t>
      </w:r>
    </w:p>
    <w:p>
      <w:r>
        <w:t>4、https部署实施方案，需满足源站证书和私钥不得对外提供或部署在CDN平台，以避免证书私钥外泄风险。支持多域名加速，提供泛域名证书支持招标单位多个域名接入的需求。」</w:t>
      </w:r>
    </w:p>
    <w:p>
      <w:pPr>
        <w:pStyle w:val="ListBullet"/>
      </w:pPr>
      <w:r>
        <w:t>**所在位置**：附件一第三条第5点；附件二第二条第4点</w:t>
      </w:r>
    </w:p>
    <w:p>
      <w:pPr>
        <w:pStyle w:val="ListBullet"/>
      </w:pPr>
      <w:r>
        <w:t>**问题分析**：“谈判”指代不明，应明确为“乙方”；“招标单位”应统一替换为“甲方”，以保持合同主体称谓一致性，避免解释歧义。</w:t>
      </w:r>
    </w:p>
    <w:p>
      <w:pPr>
        <w:pStyle w:val="ListBullet"/>
      </w:pPr>
      <w:r>
        <w:t>**法律依据**：《中华人民共和国民法典》第四百七十条：“合同的内容由当事人约定，一般包括下列条款：（一）当事人的姓名或者名称和住所；……”</w:t>
      </w:r>
    </w:p>
    <w:p>
      <w:pPr>
        <w:pStyle w:val="ListBullet"/>
      </w:pPr>
      <w:r>
        <w:t>修改建议：</w:t>
      </w:r>
    </w:p>
    <w:p>
      <w:r>
        <w:t>&gt; "附件一第三条第5点修改为：'乙方账户如有变更，应提前15个工作日以正式书面形式通知甲方新的付款信息。由于乙方未及时通知此项变更而造成延期付款等的一切后果，甲方不承担任何责任。'"</w:t>
      </w:r>
    </w:p>
    <w:p>
      <w:r>
        <w:t>#### 检查要点5: 确认合同首部‘甲方/乙方’全称、签约页落款主体名称、印章名称三者完全一致；禁止简称、缩写或曾用名</w:t>
      </w:r>
    </w:p>
    <w:p>
      <w:pPr>
        <w:pStyle w:val="ListBullet"/>
      </w:pPr>
      <w:r>
        <w:t>**风险等级**：中</w:t>
      </w:r>
    </w:p>
    <w:p>
      <w:pPr>
        <w:pStyle w:val="ListBullet"/>
      </w:pPr>
      <w:r>
        <w:t>**审查结论**：存在不一致。合同首部甲方全称为“浙江农村商业联合银行股份有限公司”，但附件一中多次出现“浙江农商联合银行”（如汇款备注）；附件二标题用“浙江农村商业联合银行”，正文中却用“农商行”；附件四标题为“浙江省农商银行系统”，与首部名称不一致。</w:t>
      </w:r>
    </w:p>
    <w:p>
      <w:pPr>
        <w:pStyle w:val="ListBullet"/>
      </w:pPr>
      <w:r>
        <w:t>原文引用：</w:t>
      </w:r>
    </w:p>
    <w:p>
      <w:r>
        <w:t>&gt; 「附件一</w:t>
      </w:r>
    </w:p>
    <w:p>
      <w:r>
        <w:t>三、商务要求</w:t>
      </w:r>
    </w:p>
    <w:p>
      <w:r>
        <w:t>7.腾讯云收款账户如下，</w:t>
      </w:r>
    </w:p>
    <w:p>
      <w:r>
        <w:t>户  名：腾讯云计算（北京）有限责任公司</w:t>
      </w:r>
    </w:p>
    <w:p>
      <w:r>
        <w:t>银行账号：110907316810601</w:t>
      </w:r>
    </w:p>
    <w:p>
      <w:r>
        <w:t>开户行： 招商银行北京分行上地支行</w:t>
      </w:r>
    </w:p>
    <w:p>
      <w:r>
        <w:t>汇款备注：浙江农商联合银行CDN服务费+UIN100012773012」</w:t>
      </w:r>
    </w:p>
    <w:p>
      <w:pPr>
        <w:pStyle w:val="ListBullet"/>
      </w:pPr>
      <w:r>
        <w:t>**所在位置**：附件一第三条第7点</w:t>
      </w:r>
    </w:p>
    <w:p>
      <w:pPr>
        <w:pStyle w:val="ListBullet"/>
      </w:pPr>
      <w:r>
        <w:t>**问题分析**：“浙江农商联合银行”是简称，与合同首部法定全称不一致，可能影响法律主体识别与效力认定。</w:t>
      </w:r>
    </w:p>
    <w:p>
      <w:pPr>
        <w:pStyle w:val="ListBullet"/>
      </w:pPr>
      <w:r>
        <w:t>**法律依据**：《最高人民法院关于适用〈中华人民共和国民事诉讼法〉的解释》第五十二条：“民事诉讼法第四十八条规定的其他组织是指合法成立、有一定的组织机构和财产，但又不具备法人资格的组织。”要求主体名称必须准确无误。</w:t>
      </w:r>
    </w:p>
    <w:p>
      <w:pPr>
        <w:pStyle w:val="ListBullet"/>
      </w:pPr>
      <w:r>
        <w:t>修改建议：</w:t>
      </w:r>
    </w:p>
    <w:p>
      <w:r>
        <w:t>&gt; "汇款备注：浙江农村商业联合银行股份有限公司CDN服务费+UIN100012773012"</w:t>
      </w:r>
    </w:p>
    <w:p>
      <w:r>
        <w:t>#### 检查要点6: 核查合同中援引的法律法规（如‘依据《民法典》第五百零九条’）是否现行有效、条款序号是否准确；不得引用已废止法律（如《合同法》）或无效司法解释</w:t>
      </w:r>
    </w:p>
    <w:p>
      <w:pPr>
        <w:pStyle w:val="ListBullet"/>
      </w:pPr>
      <w:r>
        <w:t>**风险等级**：低</w:t>
      </w:r>
    </w:p>
    <w:p>
      <w:pPr>
        <w:pStyle w:val="ListBullet"/>
      </w:pPr>
      <w:r>
        <w:t>**审查结论**：合同援引“《中华人民共和国民法典》等法律法规的规定”，援引准确；未引用已废止的《合同法》，符合法律适配性要求。</w:t>
      </w:r>
    </w:p>
    <w:p>
      <w:pPr>
        <w:pStyle w:val="ListBullet"/>
      </w:pPr>
      <w:r>
        <w:t>原文引用：</w:t>
      </w:r>
    </w:p>
    <w:p>
      <w:r>
        <w:t>&gt; 「根据浙江农村商业联合银行股份有限公司互联网类系统CDN加速服务项目(三年)采购(公开招标编号ZRUB-2025-06-03-08-C002)要求及乙方投标承诺，按照《中华人民共和国民法典》等法律法规的规定，甲、乙双方本着平等、自愿、诚实信用原则，经充分协商，就甲方向乙方采购互联网类系统CDN加速服务项目(三年)事宜订立本合同，以兹双方共同遵守。」</w:t>
      </w:r>
    </w:p>
    <w:p>
      <w:pPr>
        <w:pStyle w:val="ListBullet"/>
      </w:pPr>
      <w:r>
        <w:t>**所在位置**：合同正文开头段落</w:t>
      </w:r>
    </w:p>
    <w:p>
      <w:pPr>
        <w:pStyle w:val="ListBullet"/>
      </w:pPr>
      <w:r>
        <w:t>**问题分析**：援引准确，符合现行法律要求，无引用废止法律问题。</w:t>
      </w:r>
    </w:p>
    <w:p>
      <w:pPr>
        <w:pStyle w:val="ListBullet"/>
      </w:pPr>
      <w:r>
        <w:t>**法律依据**：《中华人民共和国民法典》于2021年1月1日起施行，《中华人民共和国合同法》同时废止。</w:t>
      </w:r>
    </w:p>
    <w:p>
      <w:pPr>
        <w:pStyle w:val="ListBullet"/>
      </w:pPr>
      <w:r>
        <w:t>修改建议：</w:t>
      </w:r>
    </w:p>
    <w:p>
      <w:r>
        <w:t>&gt; 无需修改</w:t>
      </w:r>
    </w:p>
    <w:p>
      <w:r>
        <w:t>#### 检查要点7: 检查合同正文末尾是否规范标注‘以下为合同签署栏’或‘以下无正文’字样，且该行与签署栏之间无空白行或冗余内容</w:t>
      </w:r>
    </w:p>
    <w:p>
      <w:pPr>
        <w:pStyle w:val="ListBullet"/>
      </w:pPr>
      <w:r>
        <w:t>**风险等级**：高</w:t>
      </w:r>
    </w:p>
    <w:p>
      <w:pPr>
        <w:pStyle w:val="ListBullet"/>
      </w:pPr>
      <w:r>
        <w:t>**审查结论**：**合同未标注“以下为合同签署栏”或“以下无正文”字样**。正文结束于附件六第八条第8.4.4点，随后直接进入签署栏，中间无任何过渡标识，且签署栏前存在空行，不符合合同签署规范。</w:t>
      </w:r>
    </w:p>
    <w:p>
      <w:pPr>
        <w:pStyle w:val="ListBullet"/>
      </w:pPr>
      <w:r>
        <w:t>原文引用：</w:t>
      </w:r>
    </w:p>
    <w:p>
      <w:r>
        <w:t>&gt; 「8.4.4此外，以下条款在本协议到期或终止后仍然有效：</w:t>
      </w:r>
    </w:p>
    <w:p>
      <w:r>
        <w:t>（a）本采购合同: 第7、8、10、11、和13条。</w:t>
      </w:r>
    </w:p>
    <w:p>
      <w:r>
        <w:t>（b）本附录：第3、4、5、6、7、8.3、8.4 条。</w:t>
      </w:r>
    </w:p>
    <w:p>
      <w:r>
        <w:t>甲方：浙江农村商业联合银行股份有限公司     乙方：腾讯云计算（北京）有限责任公司</w:t>
      </w:r>
    </w:p>
    <w:p>
      <w:r>
        <w:t>（加盖单位公章或合同专用章）               （加盖单位公章或合同专用章）</w:t>
      </w:r>
    </w:p>
    <w:p>
      <w:r>
        <w:t>法定代表人或授权代理人                     法定代表人或授权代理人</w:t>
      </w:r>
    </w:p>
    <w:p>
      <w:r>
        <w:t>（签字或加盖人名章）：                     （签字或加盖人名章）：</w:t>
      </w:r>
    </w:p>
    <w:p>
      <w:r>
        <w:t>日期：2025年    月    日                   日期：2025年   月   日</w:t>
      </w:r>
    </w:p>
    <w:p>
      <w:r>
        <w:t>（注：涉及授权代理人签署的，请附法定代表人出具的授权书）」</w:t>
      </w:r>
    </w:p>
    <w:p>
      <w:pPr>
        <w:pStyle w:val="ListBullet"/>
      </w:pPr>
      <w:r>
        <w:t>**所在位置**：合同末尾签署栏前</w:t>
      </w:r>
    </w:p>
    <w:p>
      <w:pPr>
        <w:pStyle w:val="ListBullet"/>
      </w:pPr>
      <w:r>
        <w:t>**问题分析**：缺少规范标注，且签署栏前存在空行，不符合合同形式要件完整性要求，可能影响合同效力认定。</w:t>
      </w:r>
    </w:p>
    <w:p>
      <w:pPr>
        <w:pStyle w:val="ListBullet"/>
      </w:pPr>
      <w:r>
        <w:t>**法律依据**：实践中合同签署栏前标注“以下为合同签署栏”是行业通行做法，确保合同文本完整性。</w:t>
      </w:r>
    </w:p>
    <w:p>
      <w:pPr>
        <w:pStyle w:val="ListBullet"/>
      </w:pPr>
      <w:r>
        <w:t>修改建议：</w:t>
      </w:r>
    </w:p>
    <w:p>
      <w:r>
        <w:t>&gt; "以下为合同签署栏</w:t>
      </w:r>
    </w:p>
    <w:p>
      <w:r>
        <w:t>甲方：浙江农村商业联合银行股份有限公司     乙方：腾讯云计算（北京）有限责任公司"</w:t>
      </w:r>
    </w:p>
    <w:p>
      <w:r>
        <w:t>---</w:t>
      </w:r>
    </w:p>
    <w:p>
      <w:pPr>
        <w:pStyle w:val="Heading2"/>
      </w:pPr>
      <w:r>
        <w:t>四、优先处理建议</w:t>
      </w:r>
    </w:p>
    <w:p>
      <w:pPr>
        <w:pStyle w:val="Heading3"/>
      </w:pPr>
      <w:r>
        <w:t>（一）必须立即修订的高风险问题</w:t>
      </w:r>
    </w:p>
    <w:p>
      <w:r>
        <w:t>1. **（一）签约主体合规性-检查要点4**：未要求乙方提供知识产权权属证明文件——须立即增加乙方提供软著登记证等附件的强制性义务，并强化侵权赔偿责任。</w:t>
      </w:r>
    </w:p>
    <w:p>
      <w:r>
        <w:t>2. **（二）核心条款完整性-检查要点2**：合同正文完全未载明合同总金额及分项价格——须立即在主合同中以大小写同时载明总价及分项金额，删除所有“价格如下：”等模糊表述。</w:t>
      </w:r>
    </w:p>
    <w:p>
      <w:r>
        <w:t>3. **（二）核心条款完整性-检查要点3**：付款计划缺失关键节点与维保尾款比例——须立即增设预付款、验收款、维保尾款（≥15%）三阶段付款结构，并明确各节点触发条件与开票要求。</w:t>
      </w:r>
    </w:p>
    <w:p>
      <w:r>
        <w:t>4. **（二）核心条款完整性-检查要点8**：完全未约定交付方式与地点——须立即补充交付方式（线上开通+远程支持）、交付地点（甲方指定系统）、交付标志（功能测试通过）等要素。</w:t>
      </w:r>
    </w:p>
    <w:p>
      <w:r>
        <w:t>5. **（二）核心条款完整性-检查要点10**：完全未约定服务完成时限及里程碑——须立即设定基础配置、系统切换、优化调优三阶段时限，并明确持续服务报告机制。</w:t>
      </w:r>
    </w:p>
    <w:p>
      <w:r>
        <w:t>6. **（二）核心条款完整性-检查要点18**：未明确指定主要项目负责人并载明身份证号码——须立即在首部补充甲乙双方项目负责人全名、身份证号、联系方式及更换程序。</w:t>
      </w:r>
    </w:p>
    <w:p>
      <w:r>
        <w:t>7. **（二）核心条款完整性-检查要点3（文本严谨性）**：服务可用性标准在附件间严重冲突（99% vs 99.9%）——须立即统一为99.9%，并删除附件一中99%的旧标准。</w:t>
      </w:r>
    </w:p>
    <w:p>
      <w:r>
        <w:t>8. **（三）文本严谨性与法律适配性-检查要点2**：合同未约定合同总价及任何具体金额——须立即在主合同中载明确定性金额，否则合同可能被认定为未成立。</w:t>
      </w:r>
    </w:p>
    <w:p>
      <w:r>
        <w:t>9. **（三）文本严谨性与法律适配性-检查要点7**：合同末尾缺失“以下为合同签署栏”规范标识——须立即添加该标注，并删除签署栏前空行，确保形式要件完整。</w:t>
      </w:r>
    </w:p>
    <w:p>
      <w:pPr>
        <w:pStyle w:val="Heading3"/>
      </w:pPr>
      <w:r>
        <w:t>（二）建议同步修订的中风险问题</w:t>
      </w:r>
    </w:p>
    <w:p>
      <w:r>
        <w:t>1. **（一）签约主体合规性-检查要点3**：主体联系方式不一致及法定代表人信息缺失——同步修正电话、邮编，并补全双方法定代表人姓名。</w:t>
      </w:r>
    </w:p>
    <w:p>
      <w:r>
        <w:t>2. **（二）核心条款完整性-检查要点11**：违约责任条款笼统，乙方违约金计算方式缺失——同步增设逾期交付、质量不达标、数据泄露等情形下的具体违约金标准。</w:t>
      </w:r>
    </w:p>
    <w:p>
      <w:r>
        <w:t>3. **（二）核心条款完整性-检查要点9**：验收流程缺乏操作性规定——同步补充验收申请、测试、确认、异议处理全流程及时限。</w:t>
      </w:r>
    </w:p>
    <w:p>
      <w:r>
        <w:t>4. **（二）核心条款完整性-检查要点15**：合同变更程序单边化——同步增设甲方发起变更路径及双方协商书面程序。</w:t>
      </w:r>
    </w:p>
    <w:p>
      <w:r>
        <w:t>5. **（二）核心条款完整性-检查要点16**：合同份数及效力说明不完整——同步填写“陆份”等具体数字，并声明“各文本具有同等法律效力”。</w:t>
      </w:r>
    </w:p>
    <w:p>
      <w:r>
        <w:t>6. **（二）核心条款完整性-检查要点17**：电子送达效力标准过于宽松——同步区分“重要通知”与“一般通知”，对前者增设签收回执要求。</w:t>
      </w:r>
    </w:p>
    <w:p>
      <w:r>
        <w:t>7. **（二）核心条款完整性-检查要点6**：知识产权归属过度倾向乙方——同步约定甲方定制化成果（配置方案、API接口等）的知识产权归属。</w:t>
      </w:r>
    </w:p>
    <w:p>
      <w:r>
        <w:t>8. **（二）核心条款完整性-检查要点7**：服务质量标准分散且矛盾——同步整合为统一主条款，明确可用性、响应时间、带宽保障等核心指标。</w:t>
      </w:r>
    </w:p>
    <w:p>
      <w:r>
        <w:t>9. **（二）核心条款完整性-检查要点5**：生效条件未明确约定——同步增加“签字盖章生效”或“内部审批完成生效”条款。</w:t>
      </w:r>
    </w:p>
    <w:p>
      <w:r>
        <w:t>10. **（三）文本严谨性与法律适配性-检查要点1**：标题层级断裂、标点误用等文字瑕疵——同步修正附件四标题、替换反斜杠、规范标点。</w:t>
      </w:r>
    </w:p>
    <w:p>
      <w:r>
        <w:t>11. **（三）文本严谨性与法律适配性-检查要点4**：多处使用“招标单位”“谈判”等前置流程称谓——同步统一替换为“甲方”“乙方”。</w:t>
      </w:r>
    </w:p>
    <w:p>
      <w:r>
        <w:t>12. **（三）文本严谨性与法律适配性-检查要点5**：主体名称简称混用——同步将所有“浙江农商联合银行”替换为法定全称。</w:t>
      </w:r>
    </w:p>
    <w:p>
      <w:r>
        <w:t>13. **（三）文本严谨性与法律适配性-检查要点3（文本严谨性）**：不可抗力条款中“【15】天”“【60】天”为待填空白——同步替换为具体数字（15日、60日）。</w:t>
      </w:r>
    </w:p>
    <w:p>
      <w:pPr>
        <w:pStyle w:val="Heading3"/>
      </w:pPr>
      <w:r>
        <w:t>（三）可后续验证的低风险问题</w:t>
      </w:r>
    </w:p>
    <w:p>
      <w:r>
        <w:t>1. **（一）签约主体合规性-检查要点1**：合同未设置主体合法性及资质保证条款——可在高、中风险问题修订后，一并补充该保证条款。</w:t>
      </w:r>
    </w:p>
    <w:p>
      <w:r>
        <w:t>2. **（一）签约主体合规性-检查要点2**：未要求乙方提供《增值电信业务经营许可证》等资质证明——可在高、中风险问题修订后，一并补充该资质提供义务。</w:t>
      </w:r>
    </w:p>
    <w:p>
      <w:r>
        <w:t>3. **（二）核心条款完整性-检查要点12**：争议解决约定“甲方所在地法院”可能引发管辖权争议——可在高、中风险问题修订后，视甲方内部审批意见决定是否变更为杭州仲裁。</w:t>
      </w:r>
    </w:p>
    <w:p>
      <w:r>
        <w:t>4. **（二）核心条款完整性-检查要点13**：不可抗力条款基础完整性已满足，仅需填充数字——可在高、中风险问题修订后，一并完成数字替换。</w:t>
      </w:r>
    </w:p>
    <w:p>
      <w:r>
        <w:t>5. **（三）文本严谨性与法律适配性-检查要点6**：法律援引准确，无需修改——确认无误后归档。</w:t>
      </w:r>
    </w:p>
    <w:p>
      <w:r>
        <w:t>---</w:t>
      </w:r>
    </w:p>
    <w:p>
      <w:pPr>
        <w:pStyle w:val="Heading2"/>
      </w:pPr>
      <w:r>
        <w:t>附：审查标准覆盖核查表</w:t>
      </w:r>
    </w:p>
    <w:p>
      <w:r>
        <w:t>| 序号 | 审查内容 | 审查状态 |</w:t>
      </w:r>
    </w:p>
    <w:p>
      <w:r>
        <w:t>|------|---------|---------|</w:t>
      </w:r>
    </w:p>
    <w:p>
      <w:r>
        <w:t>| **1** | **核实签约主体合法性与信息一致性** | **✅** |</w:t>
      </w:r>
    </w:p>
    <w:p>
      <w:r>
        <w:t>| 1.1 | 通过国家企业信用信息公示系统或司法大数据平台核查该主体是否存在未结重大涉诉、被执行、失信、严重违法等风险信息 | ✅ |</w:t>
      </w:r>
    </w:p>
    <w:p>
      <w:r>
        <w:t>| 1.2 | 核对营业执照登记的经营范围，确认合同标的（如软件采购）属于其核准经营范围内 | ✅ |</w:t>
      </w:r>
    </w:p>
    <w:p>
      <w:r>
        <w:t>| 1.3 | 逐项比对合同首部列明的主体信息（联系地址、电话、传真、法定代表人/负责人、联系人）与最新工商登记信息是否完全一致 | ✅ |</w:t>
      </w:r>
    </w:p>
    <w:p>
      <w:r>
        <w:t>| 1.4 | 如涉及软件等产品采购，核查卖方是否拥有该软件的核心知识产权（如著作权登记证书、源代码权属证明或授权链条文件） | ✅ |</w:t>
      </w:r>
    </w:p>
    <w:p>
      <w:r>
        <w:t>| **2** | **确保核心条款无结构性缺失** | **✅** |</w:t>
      </w:r>
    </w:p>
    <w:p>
      <w:r>
        <w:t>| 2.1 | 检查合同是否完整包含以下必备条款：采购内容、合同金额、付款计划、合同期限、生效条件、知识产权归属与使用限制、产品质量/服 | ✅ |</w:t>
      </w:r>
    </w:p>
    <w:p>
      <w:r>
        <w:t>| 2.2 | 确认合同中已明确指定主要项目负责人，并完整载明其姓名、身份证号码及联系电话 | ✅ |</w:t>
      </w:r>
    </w:p>
    <w:p>
      <w:r>
        <w:t>| 2.3 | 采购内容须具体列明品种、规格、型号、等级、花色等技术参数；若内容复杂，应以附件形式固化并注明‘附件为本合同不可分割组成部 | ✅ |</w:t>
      </w:r>
    </w:p>
    <w:p>
      <w:r>
        <w:t>| 2.4 | 合同金额须同时载明数量、单价、总价、计量单位、币种；总价须以大小写同时书写且二者一致；禁止仅写‘详见附件’等模糊表述 | ✅ |</w:t>
      </w:r>
    </w:p>
    <w:p>
      <w:r>
        <w:t>| 2.5 | 付款计划须明确各阶段付款节点（如预付款、到货款、验收款、维保尾款）、对应比例/金额、触发条件（如‘甲方签收后5个工作日内 | ✅ |</w:t>
      </w:r>
    </w:p>
    <w:p>
      <w:r>
        <w:t>| 2.6 | 合同期限须精确至日，明确起止日期；若采用周期计算（如‘一年’），须定义计算基准（如‘自签字盖章之日起算365个自然日’或 | ✅ |</w:t>
      </w:r>
    </w:p>
    <w:p>
      <w:r>
        <w:t>| **3** | **保障合同文本严谨性、内部一致性及法律适配性** | **✅** |</w:t>
      </w:r>
    </w:p>
    <w:p>
      <w:r>
        <w:t>| 3.1 | 通读全文，排查错别字、标点误用、标题层级混乱（如‘二、’下直接接‘（三）’）、语句不通顺、主谓宾残缺等基础文字错误 | ✅ |</w:t>
      </w:r>
    </w:p>
    <w:p>
      <w:r>
        <w:t>| 3.2 | 核对付款计划各期金额加总是否等于合同总价；大小写金额是否完全一致；是否存在‘暂定’‘约’‘左右’等不确定性表述 | ✅ |</w:t>
      </w:r>
    </w:p>
    <w:p>
      <w:r>
        <w:t>| 3.3 | 逐条比对正文与所有附件中相同事项的约定（如验收标准、交付时间、知识产权归属），确认表述完全一致；不一致处须以正文为准或签 | ✅ |</w:t>
      </w:r>
    </w:p>
    <w:p>
      <w:r>
        <w:t>| 3.4 | 清理招标文件、谈判纪要、询价函等前置流程中使用的特定称谓（如‘招标单位’‘谈判小组’），统一替换为合同主体法定名称（如‘ | ✅ |</w:t>
      </w:r>
    </w:p>
    <w:p>
      <w:r>
        <w:t>| 3.5 | 确认合同首部‘甲方/乙方’全称、签约页落款主体名称、印章名称三者完全一致；禁止简称、缩写或曾用名 | ✅ |</w:t>
      </w:r>
    </w:p>
    <w:p>
      <w:r>
        <w:t>| 3.6 | 核查合同中援引的法律法规（如‘依据《民法典》第五百零九条’）是否现行有效、条款序号是否准确；不得引用已废止法律（如《合同 | ✅ |</w:t>
      </w:r>
    </w:p>
    <w:p>
      <w:r>
        <w:t>| 3.7 | 检查合同正文末尾是否规范标注‘以下为合同签署栏’或‘以下无正文’字样，且该行与签署栏之间无空白行或冗余内容 | ✅ |</w:t>
      </w:r>
    </w:p>
    <w:p>
      <w:r>
        <w:t>**覆盖率：17/17（100%）**</w:t>
      </w:r>
    </w:p>
    <w:p>
      <w:r>
        <w:t>---</w:t>
      </w:r>
    </w:p>
    <w:p>
      <w:pPr>
        <w:pStyle w:val="Heading2"/>
      </w:pPr>
      <w:r>
        <w:t>附：Token 消耗统计</w:t>
      </w:r>
    </w:p>
    <w:p>
      <w:r>
        <w:t>| 阶段 | Token 消耗 |</w:t>
      </w:r>
    </w:p>
    <w:p>
      <w:r>
        <w:t>|------|----------|</w:t>
      </w:r>
    </w:p>
    <w:p>
      <w:r>
        <w:t>| 规划（Planner） | 1,621 |</w:t>
      </w:r>
    </w:p>
    <w:p>
      <w:r>
        <w:t>| 审查（Sub-Agents + Reflectors） | 112,215 |</w:t>
      </w:r>
    </w:p>
    <w:p>
      <w:r>
        <w:t>| 汇总（Summarizer） | 32,447 |</w:t>
      </w:r>
    </w:p>
    <w:p>
      <w:r>
        <w:t>| **合计** | **146,283** |</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本报告由 AI 法律顾问系统生成，仅供参考，不构成正式法律意见。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独立法律审查报告 | Independent Legal Review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SimHei" w:hAnsi="SimHei"/>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