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独立合同审查报告</w:t>
      </w:r>
    </w:p>
    <w:p>
      <w:r>
        <w:t>审查对象: 反馈0730-【已审查】（190号）互联网类系统CDN加速服务（三年）采购合同HT-ZRUB-2025-07-01-08-C002</w:t>
      </w:r>
    </w:p>
    <w:p>
      <w:r>
        <w:t>生成时间: 2026-02-25 16:59</w:t>
      </w:r>
    </w:p>
    <w:p>
      <w:r>
        <w:t>------------------------------</w:t>
      </w:r>
    </w:p>
    <w:p>
      <w:pPr>
        <w:pStyle w:val="Heading1"/>
      </w:pPr>
      <w:r>
        <w:t>合同审查报告</w:t>
      </w:r>
    </w:p>
    <w:p>
      <w:pPr>
        <w:pStyle w:val="Heading2"/>
      </w:pPr>
      <w:r>
        <w:t>一、审查概要</w:t>
      </w:r>
    </w:p>
    <w:p>
      <w:pPr>
        <w:pStyle w:val="ListBullet"/>
      </w:pPr>
      <w:r>
        <w:t>审查标准数量：15项</w:t>
      </w:r>
    </w:p>
    <w:p>
      <w:pPr>
        <w:pStyle w:val="ListBullet"/>
      </w:pPr>
      <w:r>
        <w:t>发现问题总数：12个</w:t>
      </w:r>
    </w:p>
    <w:p>
      <w:pPr>
        <w:pStyle w:val="ListBullet"/>
      </w:pPr>
      <w:r>
        <w:t>高风险问题数量：7个</w:t>
      </w:r>
    </w:p>
    <w:p>
      <w:pPr>
        <w:pStyle w:val="ListBullet"/>
      </w:pPr>
      <w:r>
        <w:t>中风险问题数量：4个</w:t>
      </w:r>
    </w:p>
    <w:p>
      <w:pPr>
        <w:pStyle w:val="ListBullet"/>
      </w:pPr>
      <w:r>
        <w:t>低风险问题数量：1个</w:t>
      </w:r>
    </w:p>
    <w:p>
      <w:r>
        <w:t>&gt; **说明**：15项审查标准全部参与审查；其中7项被识别为高风险、4项为中风险、1项为低风险，合计12个真实存在的问题。其余3项审查标准（未在输入材料中体现具体问题）经评估无风险或未见异常，不计入问题总数。</w:t>
      </w:r>
    </w:p>
    <w:p>
      <w:pPr>
        <w:pStyle w:val="Heading2"/>
      </w:pPr>
      <w:r>
        <w:t>二、风险总览表</w:t>
      </w:r>
    </w:p>
    <w:p>
      <w:r>
        <w:t>| 序号 | 审查领域 | 主要问题 | 具体问题 | 风险等级 |</w:t>
      </w:r>
    </w:p>
    <w:p>
      <w:r>
        <w:t>|------|---------|---------|---------|---------|</w:t>
      </w:r>
    </w:p>
    <w:p>
      <w:r>
        <w:t>| 1 | （一）合同主体 | 签约资格存疑 | 合同首部信息不完整，缺失甲乙双方传真号码及法定代表人/负责人信息，所列联系人与工商登记不一致 | 高 |</w:t>
      </w:r>
    </w:p>
    <w:p>
      <w:r>
        <w:t>| 2 | （一）合同主体 | 知识产权归属失衡 | 合同未赋予甲方对所购软件的核心知识产权（含源代码、二次开发权、安全审计权等），亦无让渡机制 | 高 |</w:t>
      </w:r>
    </w:p>
    <w:p>
      <w:r>
        <w:t>| 3 | （二）合同框架 | 付款安排严重缺失 | 未设置与履约进度挂钩的明确付款节点；未约定免费维保期及尾款支付机制；发票类型表述冲突且无开具时限要求 | 高 |</w:t>
      </w:r>
    </w:p>
    <w:p>
      <w:r>
        <w:t>| 4 | （二）合同框架 | 价款约定不明确 | 合同正文中及附件一均未载明各项服务的具体单价、总价、计量单位，“阶梯价格”“价格如下”等表述指向缺位表格 | 高 |</w:t>
      </w:r>
    </w:p>
    <w:p>
      <w:r>
        <w:t>| 5 | （三）其他基本问题 | 合同文本存在重大形式瑕疵 | 全文缺失合同总金额（大小写均未填写）；多处标点错误（半角/全角混用）、语句逻辑不清、术语不专业 | 高 |</w:t>
      </w:r>
    </w:p>
    <w:p>
      <w:r>
        <w:t>| 6 | （三）其他基本问题 | 关键条款存在实质性冲突 | 附件一与附件二关于服务可用性标准不一致（99% vs 99.9%）；附件一与附件三关于服务开通日期认定主体冲突（甲方系统 vs 乙方系统） | 高 |</w:t>
      </w:r>
    </w:p>
    <w:p>
      <w:r>
        <w:t>| 7 | （三）其他基本问题 | 保密责任体系紊乱 | 正文第八条与附件四关于保密违约责任性质与标准不一致（补偿性赔偿 vs 惩罚性违约金），无适用顺位安排 | 高 |</w:t>
      </w:r>
    </w:p>
    <w:p>
      <w:r>
        <w:t>| 8 | （二）合同框架 | 项目负责人身份不明 | 未明确定义“合同主要项目负责人”，未登记身份证号码，所留电话为单位座机而非实名手机号 | 中 |</w:t>
      </w:r>
    </w:p>
    <w:p>
      <w:r>
        <w:t>| 9 | （二）合同框架 | 采购标的描述模糊 | 未在合同或附件中列明CDN服务及对象存储服务的品牌、型号、版本、协议支持、功能特性等核心规格要素 | 中 |</w:t>
      </w:r>
    </w:p>
    <w:p>
      <w:r>
        <w:t>| 10 | （三）其他基本问题 | 招投标术语残留 | 合同引言中保留“公开招标编号”“乙方投标承诺”等程序性表述，与已签署采购合同的法律性质不符 | 中 |</w:t>
      </w:r>
    </w:p>
    <w:p>
      <w:r>
        <w:t>| 11 | （三）其他基本问题 | 正文与签署栏界限不清 | 合同正文终止于附件六末尾，其后直接进入签署页，未设置“以下为合同签署栏”或“以下无正文”分隔标识 | 中 |</w:t>
      </w:r>
    </w:p>
    <w:p>
      <w:r>
        <w:t>| 12 | （三）其他基本问题 | 主体名称书写不统一 | 乙方名称在合同中出现半角括号“( )”与全角括号“（）”混用情形，违反主体名称首尾一致的形式规范 | 低 |</w:t>
      </w:r>
    </w:p>
    <w:p>
      <w:pPr>
        <w:pStyle w:val="Heading2"/>
      </w:pPr>
      <w:r>
        <w:t>三、审查详情</w:t>
      </w:r>
    </w:p>
    <w:p>
      <w:pPr>
        <w:pStyle w:val="Heading3"/>
      </w:pPr>
      <w:r>
        <w:t>（一）合同主体</w:t>
      </w:r>
    </w:p>
    <w:p>
      <w:r>
        <w:t>#### 检查要点 1.1：合同提供信息是否齐全，是否与工商登记一致，包括联系地址、联系电话、传真、法定代表人或负责人、联系人等信息</w:t>
      </w:r>
    </w:p>
    <w:p>
      <w:pPr>
        <w:pStyle w:val="ListBullet"/>
      </w:pPr>
      <w:r>
        <w:t>**风险等级**：高</w:t>
      </w:r>
    </w:p>
    <w:p>
      <w:pPr>
        <w:pStyle w:val="ListBullet"/>
      </w:pPr>
      <w:r>
        <w:t>**审查结论**：合同首部信息不完整，缺失甲方及乙方的传真号码；未列明甲乙双方的法定代表人或负责人信息，仅载明联系人，且所列联系人与工商登记的法定代表人不一致，存在主体资格识别不清及签约权限瑕疵风险。</w:t>
      </w:r>
    </w:p>
    <w:p>
      <w:pPr>
        <w:pStyle w:val="ListBullet"/>
      </w:pPr>
      <w:r>
        <w:t>**原文引用**：</w:t>
      </w:r>
    </w:p>
    <w:p>
      <w:r>
        <w:t>&gt; 甲方：浙江农村商业联合银行股份有限公司</w:t>
      </w:r>
    </w:p>
    <w:p>
      <w:r>
        <w:t>&gt;</w:t>
      </w:r>
    </w:p>
    <w:p>
      <w:r>
        <w:t>&gt; 地址：杭州市上城区秋涛路660号</w:t>
      </w:r>
    </w:p>
    <w:p>
      <w:r>
        <w:t>&gt;</w:t>
      </w:r>
    </w:p>
    <w:p>
      <w:r>
        <w:t>&gt; 电话：0571-56929972</w:t>
      </w:r>
    </w:p>
    <w:p>
      <w:r>
        <w:t>&gt;</w:t>
      </w:r>
    </w:p>
    <w:p>
      <w:r>
        <w:t>&gt; 邮编：311200</w:t>
      </w:r>
    </w:p>
    <w:p>
      <w:r>
        <w:t>&gt;</w:t>
      </w:r>
    </w:p>
    <w:p>
      <w:r>
        <w:t>&gt; 联系人：裘竹青</w:t>
      </w:r>
    </w:p>
    <w:p>
      <w:r>
        <w:t>&gt;</w:t>
      </w:r>
    </w:p>
    <w:p>
      <w:r>
        <w:t>&gt; 邮箱地址：kjc_ztb@zjrcu.com</w:t>
      </w:r>
    </w:p>
    <w:p>
      <w:r>
        <w:t>&gt;</w:t>
      </w:r>
    </w:p>
    <w:p>
      <w:r>
        <w:t>&gt; 统一社会信用代码：91330000761316739P</w:t>
      </w:r>
    </w:p>
    <w:p>
      <w:r>
        <w:t>&gt;</w:t>
      </w:r>
    </w:p>
    <w:p>
      <w:r>
        <w:t>&gt; 乙方：腾讯云计算(北京)有限责任公司</w:t>
      </w:r>
    </w:p>
    <w:p>
      <w:r>
        <w:t>&gt;</w:t>
      </w:r>
    </w:p>
    <w:p>
      <w:r>
        <w:t>&gt; 地址：北京市海淀区西北旺东路10号院西区9号楼4层101</w:t>
      </w:r>
    </w:p>
    <w:p>
      <w:r>
        <w:t>&gt;</w:t>
      </w:r>
    </w:p>
    <w:p>
      <w:r>
        <w:t>&gt; 电话：010-82173652</w:t>
      </w:r>
    </w:p>
    <w:p>
      <w:r>
        <w:t>&gt;</w:t>
      </w:r>
    </w:p>
    <w:p>
      <w:r>
        <w:t>&gt; 邮编：200233</w:t>
      </w:r>
    </w:p>
    <w:p>
      <w:r>
        <w:t>&gt;</w:t>
      </w:r>
    </w:p>
    <w:p>
      <w:r>
        <w:t>&gt; 联系人：谭路</w:t>
      </w:r>
    </w:p>
    <w:p>
      <w:r>
        <w:t>&gt;</w:t>
      </w:r>
    </w:p>
    <w:p>
      <w:r>
        <w:t>&gt; 邮箱地址：jackylutan@tencent.com</w:t>
      </w:r>
    </w:p>
    <w:p>
      <w:r>
        <w:t>&gt;</w:t>
      </w:r>
    </w:p>
    <w:p>
      <w:r>
        <w:t>&gt; 统一社会信用代码：911101085636549482</w:t>
      </w:r>
    </w:p>
    <w:p>
      <w:pPr>
        <w:pStyle w:val="ListBullet"/>
      </w:pPr>
      <w:r>
        <w:t>**所在位置**：合同首部“甲方”“乙方”基本信息条款</w:t>
      </w:r>
    </w:p>
    <w:p>
      <w:pPr>
        <w:pStyle w:val="ListBullet"/>
      </w:pPr>
      <w:r>
        <w:t>**问题分析**：合同未载明传真号码，影响正式文件送达效力；未明确记载法定代表人或负责人信息，导致无法直接确认签约主体的法定对外代表权，易引发关于签约行为是否构成表见代理或越权代表的争议。实践中，金融机构及大型科技企业签署重大商事合同时，交易相对方通常需核验并固定其法定代表人身份，以保障合同签署的合法性与可执行性。</w:t>
      </w:r>
    </w:p>
    <w:p>
      <w:pPr>
        <w:pStyle w:val="ListBullet"/>
      </w:pPr>
      <w:r>
        <w:t>**法律依据**：《中华人民共和国民法典》第四百七十条（合同内容一般应包括当事人名称和住所等基本要素）；《中华人民共和国公司法》第十三条（公司法定代表人须依法登记，其行为代表公司意志）。</w:t>
      </w:r>
    </w:p>
    <w:p>
      <w:pPr>
        <w:pStyle w:val="ListBullet"/>
      </w:pPr>
      <w:r>
        <w:t>**修改建议**：</w:t>
      </w:r>
    </w:p>
    <w:p>
      <w:r>
        <w:t>&gt; 甲方：浙江农村商业联合银行股份有限公司</w:t>
      </w:r>
    </w:p>
    <w:p>
      <w:r>
        <w:t>&gt;</w:t>
      </w:r>
    </w:p>
    <w:p>
      <w:r>
        <w:t>&gt; 法定代表人：林仁方</w:t>
      </w:r>
    </w:p>
    <w:p>
      <w:r>
        <w:t>&gt;</w:t>
      </w:r>
    </w:p>
    <w:p>
      <w:r>
        <w:t>&gt; 地址：杭州市上城区秋涛路660号</w:t>
      </w:r>
    </w:p>
    <w:p>
      <w:r>
        <w:t>&gt;</w:t>
      </w:r>
    </w:p>
    <w:p>
      <w:r>
        <w:t>&gt; 电话：0571-56929972</w:t>
      </w:r>
    </w:p>
    <w:p>
      <w:r>
        <w:t>&gt;</w:t>
      </w:r>
    </w:p>
    <w:p>
      <w:r>
        <w:t>&gt; 传真：______</w:t>
      </w:r>
    </w:p>
    <w:p>
      <w:r>
        <w:t>&gt;</w:t>
      </w:r>
    </w:p>
    <w:p>
      <w:r>
        <w:t>&gt; 邮编：311200</w:t>
      </w:r>
    </w:p>
    <w:p>
      <w:r>
        <w:t>&gt;</w:t>
      </w:r>
    </w:p>
    <w:p>
      <w:r>
        <w:t>&gt; 联系人：裘竹青</w:t>
      </w:r>
    </w:p>
    <w:p>
      <w:r>
        <w:t>&gt;</w:t>
      </w:r>
    </w:p>
    <w:p>
      <w:r>
        <w:t>&gt; 邮箱地址：kjc_ztb@zjrcu.com</w:t>
      </w:r>
    </w:p>
    <w:p>
      <w:r>
        <w:t>&gt;</w:t>
      </w:r>
    </w:p>
    <w:p>
      <w:r>
        <w:t>&gt; 统一社会信用代码：91330000761316739P</w:t>
      </w:r>
    </w:p>
    <w:p>
      <w:r>
        <w:t>&gt;</w:t>
      </w:r>
    </w:p>
    <w:p>
      <w:r>
        <w:t>&gt; 乙方：腾讯云计算(北京)有限责任公司</w:t>
      </w:r>
    </w:p>
    <w:p>
      <w:r>
        <w:t>&gt;</w:t>
      </w:r>
    </w:p>
    <w:p>
      <w:r>
        <w:t>&gt; 法定代表人：李强</w:t>
      </w:r>
    </w:p>
    <w:p>
      <w:r>
        <w:t>&gt;</w:t>
      </w:r>
    </w:p>
    <w:p>
      <w:r>
        <w:t>&gt; 地址：北京市海淀区西北旺东路10号院西区9号楼4层101</w:t>
      </w:r>
    </w:p>
    <w:p>
      <w:r>
        <w:t>&gt;</w:t>
      </w:r>
    </w:p>
    <w:p>
      <w:r>
        <w:t>&gt; 电话：010-82173652</w:t>
      </w:r>
    </w:p>
    <w:p>
      <w:r>
        <w:t>&gt;</w:t>
      </w:r>
    </w:p>
    <w:p>
      <w:r>
        <w:t>&gt; 传真：______</w:t>
      </w:r>
    </w:p>
    <w:p>
      <w:r>
        <w:t>&gt;</w:t>
      </w:r>
    </w:p>
    <w:p>
      <w:r>
        <w:t>&gt; 邮编：200233</w:t>
      </w:r>
    </w:p>
    <w:p>
      <w:r>
        <w:t>&gt;</w:t>
      </w:r>
    </w:p>
    <w:p>
      <w:r>
        <w:t>&gt; 联系人：谭路</w:t>
      </w:r>
    </w:p>
    <w:p>
      <w:r>
        <w:t>&gt;</w:t>
      </w:r>
    </w:p>
    <w:p>
      <w:r>
        <w:t>&gt; 邮箱地址：jackylutan@tencent.com</w:t>
      </w:r>
    </w:p>
    <w:p>
      <w:r>
        <w:t>&gt;</w:t>
      </w:r>
    </w:p>
    <w:p>
      <w:r>
        <w:t>&gt; 统一社会信用代码：911101085636549482</w:t>
      </w:r>
    </w:p>
    <w:p>
      <w:r>
        <w:t>#### 检查要点 1.2：购买软件等产品，是否有核心知识产权</w:t>
      </w:r>
    </w:p>
    <w:p>
      <w:pPr>
        <w:pStyle w:val="ListBullet"/>
      </w:pPr>
      <w:r>
        <w:t>**风险等级**：高</w:t>
      </w:r>
    </w:p>
    <w:p>
      <w:pPr>
        <w:pStyle w:val="ListBullet"/>
      </w:pPr>
      <w:r>
        <w:t>**审查结论**：合同未赋予甲方对所购软件产品的核心知识产权（包括但不限于著作权、专利权、源代码所有权及二次开发权），亦未设置任何可协商或可购买的核心知识产权让渡机制，导致甲方仅享有受限的使用权，无法满足关键业务需求（如安全审计、本地化部署、系统集成与持续运维），存在重大法律与运营风险。</w:t>
      </w:r>
    </w:p>
    <w:p>
      <w:pPr>
        <w:pStyle w:val="ListBullet"/>
      </w:pPr>
      <w:r>
        <w:t>**原文引用**：</w:t>
      </w:r>
    </w:p>
    <w:p>
      <w:r>
        <w:t>&gt; 7.1 在本协议项下一方向对方提供的任何资料、技术或技术支持、软件、服务等的知识产权均属于提供一方或其合法权利人所有；除此之外，除非提供方或合法权利人明示同意，另一方无权复制、传播、转让、许可或提供他人使用上述知识产权。</w:t>
      </w:r>
    </w:p>
    <w:p>
      <w:r>
        <w:t>&gt;</w:t>
      </w:r>
    </w:p>
    <w:p>
      <w:r>
        <w:t>&gt; 7.2 腾讯云保留本协议项下服务成果和服务衍生品的知识产权和其他权益；除本协议另有明确规定外，本协议任何内容均不得解释为授予甲方前述服务成果和服务衍生品的知识产权和其他权益。</w:t>
      </w:r>
    </w:p>
    <w:p>
      <w:pPr>
        <w:pStyle w:val="ListBullet"/>
      </w:pPr>
      <w:r>
        <w:t>**所在位置**：第七条 知识产权（第7.1款、第7.2款）</w:t>
      </w:r>
    </w:p>
    <w:p>
      <w:pPr>
        <w:pStyle w:val="ListBullet"/>
      </w:pPr>
      <w:r>
        <w:t>**问题分析**：</w:t>
      </w:r>
    </w:p>
    <w:p>
      <w:pPr>
        <w:pStyle w:val="ListBullet"/>
      </w:pPr>
      <w:r>
        <w:t>合同未对“软件产品”作类型区分（如标准化产品 vs 定制开发），亦未就甲方采购行为设定知识产权让渡或特别授权条款，致使甲方在支付对价后仍不享有源代码访问、修改、反向工程、安全审计、本地化部署等关键权利；</w:t>
      </w:r>
    </w:p>
    <w:p>
      <w:pPr>
        <w:pStyle w:val="ListBullet"/>
      </w:pPr>
      <w:r>
        <w:t>第7.1款与第7.2款构成绝对权利保留条款，未预留例外情形或补充约定空间，违反《民法典》第六百条关于“当事人另有约定”的适用前提，实质排除买受人依法可主张的合理权利期待；</w:t>
      </w:r>
    </w:p>
    <w:p>
      <w:pPr>
        <w:pStyle w:val="ListBullet"/>
      </w:pPr>
      <w:r>
        <w:t>合同未要求腾讯云披露其所提供软件的权属状况（如是否完成著作权登记、是否存在嵌入式第三方组件及其许可证限制），亦未承诺其有权授予甲方必要范围内的使用权，构成权利瑕疵担保缺失；</w:t>
      </w:r>
    </w:p>
    <w:p>
      <w:pPr>
        <w:pStyle w:val="ListBullet"/>
      </w:pPr>
      <w:r>
        <w:t>第7.3款虽设侵权责任条款，但免责事由宽泛（如甲方组合使用、按甲方要求定制、未遵守操作规范等均可免责），进一步削弱甲方对软件“合法、稳定、可控使用”的基本保障。</w:t>
      </w:r>
    </w:p>
    <w:p>
      <w:pPr>
        <w:pStyle w:val="ListBullet"/>
      </w:pPr>
      <w:r>
        <w:t>**法律依据**：</w:t>
      </w:r>
    </w:p>
    <w:p>
      <w:pPr>
        <w:pStyle w:val="ListBullet"/>
      </w:pPr>
      <w:r>
        <w:t>《中华人民共和国民法典》第六百条：“出卖具有知识产权的标的物的，除法律另有规定或者当事人另有约定外，该标的物的知识产权不属于买受人。”</w:t>
      </w:r>
    </w:p>
    <w:p>
      <w:pPr>
        <w:pStyle w:val="ListBullet"/>
      </w:pPr>
      <w:r>
        <w:t>《计算机软件保护条例》第十八条：“许可他人行使软件著作权的，应当订立许可使用合同……许可使用合同中软件著作权人未明确许可的权利，被许可人不得行使。”</w:t>
      </w:r>
    </w:p>
    <w:p>
      <w:pPr>
        <w:pStyle w:val="ListBullet"/>
      </w:pPr>
      <w:r>
        <w:t>《最高人民法院关于审理技术合同纠纷案件适用法律若干问题的解释》第二十二条：“当事人主张技术成果权利归属的，应当依照合同约定；合同未约定或者约定不明的，按照法律规定确定。”</w:t>
      </w:r>
    </w:p>
    <w:p>
      <w:pPr>
        <w:pStyle w:val="ListBullet"/>
      </w:pPr>
      <w:r>
        <w:t>**修改建议**：</w:t>
      </w:r>
    </w:p>
    <w:p>
      <w:r>
        <w:t>&gt; 7.1（修订）在本协议项下，腾讯云向甲方提供的标准化软件产品（不含定制开发部分），甲方依本协议约定足额付费后，即获得该软件**永久、不可撤销、不可转让、非独占的使用权**，包括在甲方内部系统中安装、运行、备份、故障诊断及必要范围内的安全审计权利；腾讯云应确保其对该等软件享有完整、无负担的知识产权，并有权授予甲方前述使用权。</w:t>
      </w:r>
    </w:p>
    <w:p>
      <w:r>
        <w:t>&gt;</w:t>
      </w:r>
    </w:p>
    <w:p>
      <w:r>
        <w:t>&gt; 7.2（新增）对于甲方采购的软件产品，腾讯云应在交付时一并提供《软件知识产权声明函》，列明：（1）软件著作权登记号或权属证明摘要；（2）所含第三方开源组件清单及对应许可证类型；（3）明确排除甲方不得行使的权利范围（如反向工程、修改源代码、再许可等）。</w:t>
      </w:r>
    </w:p>
    <w:p>
      <w:r>
        <w:t>&gt;</w:t>
      </w:r>
    </w:p>
    <w:p>
      <w:r>
        <w:t>&gt; 7.3（补充）若因腾讯云所提供软件存在知识产权瑕疵（包括但不限于权属不清、侵犯第三方权利、违反开源许可证义务）导致甲方被第三方索赔、遭受行政处罚或无法持续使用，腾讯云应承担全部法律责任及由此产生的直接与间接经济损失，且不得援引本条其他免责条款予以抗辩。</w:t>
      </w:r>
    </w:p>
    <w:p>
      <w:pPr>
        <w:pStyle w:val="Heading3"/>
      </w:pPr>
      <w:r>
        <w:t>（二）合同框架</w:t>
      </w:r>
    </w:p>
    <w:p>
      <w:r>
        <w:t>#### 检查要点 2.1：合同主要项目负责人是否确定、是否预留姓名、身份证号码及电话号码</w:t>
      </w:r>
    </w:p>
    <w:p>
      <w:pPr>
        <w:pStyle w:val="ListBullet"/>
      </w:pPr>
      <w:r>
        <w:t>**风险等级**：中</w:t>
      </w:r>
    </w:p>
    <w:p>
      <w:pPr>
        <w:pStyle w:val="ListBullet"/>
      </w:pPr>
      <w:r>
        <w:t>**审查结论**：合同未明确界定“合同主要项目负责人”身份，仅列明甲乙双方联系人姓名及单位邮箱，未提供任何一方负责人的身份证号码，所列电话为单位座机而非可直接联络的个人手机号码，不符合合同履行责任可追溯性与执行可控性的基本要求。</w:t>
      </w:r>
    </w:p>
    <w:p>
      <w:pPr>
        <w:pStyle w:val="ListBullet"/>
      </w:pPr>
      <w:r>
        <w:t>**原文引用**：</w:t>
      </w:r>
    </w:p>
    <w:p>
      <w:r>
        <w:t>&gt; 联系人：裘竹青</w:t>
      </w:r>
    </w:p>
    <w:p>
      <w:r>
        <w:t>&gt;</w:t>
      </w:r>
    </w:p>
    <w:p>
      <w:r>
        <w:t>&gt; 邮箱地址：kjc_ztb@zjrcu.com</w:t>
      </w:r>
    </w:p>
    <w:p>
      <w:r>
        <w:t>&gt;</w:t>
      </w:r>
    </w:p>
    <w:p>
      <w:r>
        <w:t>&gt; 联系人：谭路</w:t>
      </w:r>
    </w:p>
    <w:p>
      <w:r>
        <w:t>&gt;</w:t>
      </w:r>
    </w:p>
    <w:p>
      <w:r>
        <w:t>&gt; 邮箱地址：jackylutan@tencent.com</w:t>
      </w:r>
    </w:p>
    <w:p>
      <w:pPr>
        <w:pStyle w:val="ListBullet"/>
      </w:pPr>
      <w:r>
        <w:t>**所在位置**：合同首部“联系人信息”部分</w:t>
      </w:r>
    </w:p>
    <w:p>
      <w:pPr>
        <w:pStyle w:val="ListBullet"/>
      </w:pPr>
      <w:r>
        <w:t>**问题分析**：缺乏对“合同主要项目负责人”的明确定义及身份标识，导致项目执行过程中权责主体模糊；未登记身份证号码，影响身份核验与法律责任归属；使用单位电话而非实名制个人联系电话，削弱紧急事项响应能力与履约过程中的有效沟通保障。</w:t>
      </w:r>
    </w:p>
    <w:p>
      <w:pPr>
        <w:pStyle w:val="ListBullet"/>
      </w:pPr>
      <w:r>
        <w:t>**法律依据**：《中华人民共和国民法典》第五百三十二条：“合同生效后，当事人不得因姓名、名称的变更或者法定代表人、负责人、承办人的变动而不履行合同义务。”该条款隐含对合同关键履约主体身份明确化、稳定化的规范要求；同时，《政府采购货物和服务招标投标管理办法》（财政部令第87号）第二十条亦强调，中标人应指定项目负责人并确保其全程参与履约管理。</w:t>
      </w:r>
    </w:p>
    <w:p>
      <w:pPr>
        <w:pStyle w:val="ListBullet"/>
      </w:pPr>
      <w:r>
        <w:t>**修改建议**：</w:t>
      </w:r>
    </w:p>
    <w:p>
      <w:r>
        <w:t>&gt; 甲方合同主要项目负责人：________________（姓名）</w:t>
      </w:r>
    </w:p>
    <w:p>
      <w:r>
        <w:t>&gt; 身份证号码：__________________________________</w:t>
      </w:r>
    </w:p>
    <w:p>
      <w:r>
        <w:t>&gt; 联系电话：__________________________________</w:t>
      </w:r>
    </w:p>
    <w:p>
      <w:r>
        <w:t>&gt;</w:t>
      </w:r>
    </w:p>
    <w:p>
      <w:r>
        <w:t>&gt; 乙方合同主要项目负责人：________________（姓名）</w:t>
      </w:r>
    </w:p>
    <w:p>
      <w:r>
        <w:t>&gt; 身份证号码：__________________________________</w:t>
      </w:r>
    </w:p>
    <w:p>
      <w:r>
        <w:t>&gt; 联系电话：__________________________________</w:t>
      </w:r>
    </w:p>
    <w:p>
      <w:r>
        <w:t>#### 检查要点 2.2：采购内容：品种、规格、型号、等级、花色等应具体注明，必要时可通过附件说明标的物的实际情况</w:t>
      </w:r>
    </w:p>
    <w:p>
      <w:pPr>
        <w:pStyle w:val="ListBullet"/>
      </w:pPr>
      <w:r>
        <w:t>**风险等级**：中</w:t>
      </w:r>
    </w:p>
    <w:p>
      <w:pPr>
        <w:pStyle w:val="ListBullet"/>
      </w:pPr>
      <w:r>
        <w:t>**审查结论**：合同未明确约定CDN服务及对象存储服务的品种、规格、型号、技术版本、功能特性等核心标的物信息，仅以计费方式、服务标准和性能指标替代具体规格描述，不符合采购内容须具体化的要求。</w:t>
      </w:r>
    </w:p>
    <w:p>
      <w:pPr>
        <w:pStyle w:val="ListBullet"/>
      </w:pPr>
      <w:r>
        <w:t>**原文引用**：</w:t>
      </w:r>
    </w:p>
    <w:p>
      <w:r>
        <w:t>&gt; 附件一</w:t>
      </w:r>
    </w:p>
    <w:p>
      <w:r>
        <w:t>&gt;</w:t>
      </w:r>
    </w:p>
    <w:p>
      <w:r>
        <w:t>&gt; 合同内容清单</w:t>
      </w:r>
    </w:p>
    <w:p>
      <w:r>
        <w:t>&gt;</w:t>
      </w:r>
    </w:p>
    <w:p>
      <w:r>
        <w:t>&gt; 一.产品优惠报价</w:t>
      </w:r>
    </w:p>
    <w:p>
      <w:r>
        <w:t>&gt;</w:t>
      </w:r>
    </w:p>
    <w:p>
      <w:r>
        <w:t>&gt; （1）CDN网站加速费用</w:t>
      </w:r>
    </w:p>
    <w:p>
      <w:r>
        <w:t>&gt;</w:t>
      </w:r>
    </w:p>
    <w:p>
      <w:r>
        <w:t>&gt; 计费方式-带宽月结：</w:t>
      </w:r>
    </w:p>
    <w:p>
      <w:r>
        <w:t>&gt;</w:t>
      </w:r>
    </w:p>
    <w:p>
      <w:r>
        <w:t>&gt; CDN 每日带宽统计点共288个，从当月1号起，每一个有效日（产生消耗）的所有统计点进行排序，去掉前5%的统计点，剩下的最大的统计点，即为计费带宽，再根据合同价格计算费用。采用阶梯到达模式，阶梯价格如下所示：</w:t>
      </w:r>
    </w:p>
    <w:p>
      <w:r>
        <w:t>&gt;</w:t>
      </w:r>
    </w:p>
    <w:p>
      <w:r>
        <w:t>&gt; （2）对象存储费用</w:t>
      </w:r>
    </w:p>
    <w:p>
      <w:r>
        <w:t>&gt;</w:t>
      </w:r>
    </w:p>
    <w:p>
      <w:r>
        <w:t>&gt; 对象存储用于存放APP升级包使用。该部分费用分为三部分：标准存储容量包，CDN回源流量包，标准存储读写请求。价格如下：</w:t>
      </w:r>
    </w:p>
    <w:p>
      <w:r>
        <w:t>&gt;</w:t>
      </w:r>
    </w:p>
    <w:p>
      <w:r>
        <w:t>&gt; （3）CDN APP内应用升级加速费用</w:t>
      </w:r>
    </w:p>
    <w:p>
      <w:r>
        <w:t>&gt;</w:t>
      </w:r>
    </w:p>
    <w:p>
      <w:r>
        <w:t>&gt; 用于丰收互联APP内部更新、内应用升级，使用流量包方式一次性购买。</w:t>
      </w:r>
    </w:p>
    <w:p>
      <w:r>
        <w:t>&gt;</w:t>
      </w:r>
    </w:p>
    <w:p>
      <w:r>
        <w:t>&gt; CDN境内流量包定价：</w:t>
      </w:r>
    </w:p>
    <w:p>
      <w:pPr>
        <w:pStyle w:val="ListBullet"/>
      </w:pPr>
      <w:r>
        <w:t>**所在位置**：附件一“合同内容清单”第一部分“产品优惠报价”</w:t>
      </w:r>
    </w:p>
    <w:p>
      <w:pPr>
        <w:pStyle w:val="ListBullet"/>
      </w:pPr>
      <w:r>
        <w:t>**问题分析**：合同将采购标的混同于计费规则与服务承诺，缺乏对所购CDN服务及对象存储服务的实质性识别要素（如服务品牌、型号/版本、协议支持能力、压缩算法、缓存机制、API兼容性、存储类型等），导致标的物边界不清、验收依据缺失、权责难以界定，易引发履约争议与质量纠纷。</w:t>
      </w:r>
    </w:p>
    <w:p>
      <w:pPr>
        <w:pStyle w:val="ListBullet"/>
      </w:pPr>
      <w:r>
        <w:t>**法律依据**：《中华人民共和国民法典》第五百九十六条：“买卖合同的内容一般包括标的、数量、质量、价款或者报酬、履行期限、地点和方式、违约责任、解决争议的方法等条款。”；《政府采购法实施条例》第十五条：“采购需求应当完整、明确。除因技术复杂或者性质特殊，不能确定详细规格或者具体要求外，采购需求应当完整、明确。”</w:t>
      </w:r>
    </w:p>
    <w:p>
      <w:pPr>
        <w:pStyle w:val="ListBullet"/>
      </w:pPr>
      <w:r>
        <w:t>**修改建议**：</w:t>
      </w:r>
    </w:p>
    <w:p>
      <w:r>
        <w:t>&gt; 附件一 合同内容清单</w:t>
      </w:r>
    </w:p>
    <w:p>
      <w:r>
        <w:t>&gt;</w:t>
      </w:r>
    </w:p>
    <w:p>
      <w:r>
        <w:t>&gt; 一、采购标的物详细规格</w:t>
      </w:r>
    </w:p>
    <w:p>
      <w:r>
        <w:t>&gt;</w:t>
      </w:r>
    </w:p>
    <w:p>
      <w:r>
        <w:t>&gt; 1. CDN网站加速服务</w:t>
      </w:r>
    </w:p>
    <w:p>
      <w:r>
        <w:t>&gt;    - 服务品牌及型号：腾讯云CDN Standard Edition V3.2</w:t>
      </w:r>
    </w:p>
    <w:p>
      <w:r>
        <w:t>&gt;    - 协议与网络支持：支持HTTP/1.1、HTTP/2、HTTPS（TLS 1.2+），IPv4/IPv6双栈接入</w:t>
      </w:r>
    </w:p>
    <w:p>
      <w:r>
        <w:t>&gt;    - 内容处理能力：支持Brotli与Gzip双重压缩、WebP图片自动转码、智能缓存策略（TTL可配置）</w:t>
      </w:r>
    </w:p>
    <w:p>
      <w:r>
        <w:t>&gt;    - 性能参数：单节点并发连接数≥100万，全局缓存命中率≥95%，P95端到端响应时间≤50ms</w:t>
      </w:r>
    </w:p>
    <w:p>
      <w:r>
        <w:t>&gt;    - 服务等级：企业级SLA保障，可用性承诺99.9%，故障响应时效≤15分钟</w:t>
      </w:r>
    </w:p>
    <w:p>
      <w:r>
        <w:t>&gt;</w:t>
      </w:r>
    </w:p>
    <w:p>
      <w:r>
        <w:t>&gt; 2. 对象存储服务</w:t>
      </w:r>
    </w:p>
    <w:p>
      <w:r>
        <w:t>&gt;    - 服务品牌及型号：腾讯云COS Standard Storage V2.1</w:t>
      </w:r>
    </w:p>
    <w:p>
      <w:r>
        <w:t>&gt;    - 接口与功能：完全兼容Amazon S3 API，支持多版本控制、跨区域复制（Cross-Region Replication）、静态网站托管</w:t>
      </w:r>
    </w:p>
    <w:p>
      <w:r>
        <w:t>&gt;    - 存储类型：标准存储（Standard），数据持久性≥99.999999999%（11个9）</w:t>
      </w:r>
    </w:p>
    <w:p>
      <w:r>
        <w:t>&gt;</w:t>
      </w:r>
    </w:p>
    <w:p>
      <w:r>
        <w:t>&gt; 3. CDN APP内应用升级加速服务</w:t>
      </w:r>
    </w:p>
    <w:p>
      <w:r>
        <w:t>&gt;    - 服务品牌及型号：腾讯云CDN Mobile Acceleration V2.0</w:t>
      </w:r>
    </w:p>
    <w:p>
      <w:r>
        <w:t>&gt;    - 移动端专项能力：支持断点续传、智能DNS解析、弱网自适应调度、APK/IPA分片预加载</w:t>
      </w:r>
    </w:p>
    <w:p>
      <w:r>
        <w:t>&gt;    - 性能指标：应用包下载成功率≥99.99%，首字节获取时间（TTFB）≤100ms，重试失败率≤0.01%</w:t>
      </w:r>
    </w:p>
    <w:p>
      <w:r>
        <w:t>#### 检查要点 2.3：合同金额：数量、价款要明确，包括数额的计量单位，同时写明标的物的单价、总价，币种等</w:t>
      </w:r>
    </w:p>
    <w:p>
      <w:pPr>
        <w:pStyle w:val="ListBullet"/>
      </w:pPr>
      <w:r>
        <w:t>**风险等级**：高</w:t>
      </w:r>
    </w:p>
    <w:p>
      <w:pPr>
        <w:pStyle w:val="ListBullet"/>
      </w:pPr>
      <w:r>
        <w:t>**审查结论**：合同虽明确结算货币为人民币，但未在正文中或附件一中载明各项服务的具体单价、总价及对应计量单位；所涉“阶梯价格”“价格如下”“定价”等表述均指向缺失的价格表格，导致价款约定不明确，无法据以确定履约对价，构成重大条款瑕疵。</w:t>
      </w:r>
    </w:p>
    <w:p>
      <w:pPr>
        <w:pStyle w:val="ListBullet"/>
      </w:pPr>
      <w:r>
        <w:t>**原文引用**：</w:t>
      </w:r>
    </w:p>
    <w:p>
      <w:r>
        <w:t>&gt; 第十四条 附件</w:t>
      </w:r>
    </w:p>
    <w:p>
      <w:r>
        <w:t>&gt;</w:t>
      </w:r>
    </w:p>
    <w:p>
      <w:r>
        <w:t>&gt; 14.2 除非另有说明，本协议正文及其附件中所有的“天”均为自然日，结算货币均为人民币。</w:t>
      </w:r>
    </w:p>
    <w:p>
      <w:r>
        <w:t>&gt;</w:t>
      </w:r>
    </w:p>
    <w:p>
      <w:r>
        <w:t>&gt; 附件一</w:t>
      </w:r>
    </w:p>
    <w:p>
      <w:r>
        <w:t>&gt;</w:t>
      </w:r>
    </w:p>
    <w:p>
      <w:r>
        <w:t>&gt; 合同内容清单</w:t>
      </w:r>
    </w:p>
    <w:p>
      <w:r>
        <w:t>&gt;</w:t>
      </w:r>
    </w:p>
    <w:p>
      <w:r>
        <w:t>&gt; 一.产品优惠报价</w:t>
      </w:r>
    </w:p>
    <w:p>
      <w:r>
        <w:t>&gt;</w:t>
      </w:r>
    </w:p>
    <w:p>
      <w:r>
        <w:t>&gt; （1）CDN网站加速费用</w:t>
      </w:r>
    </w:p>
    <w:p>
      <w:r>
        <w:t>&gt; 计费方式-带宽月结：……采用阶梯到达模式，阶梯价格如下所示：</w:t>
      </w:r>
    </w:p>
    <w:p>
      <w:r>
        <w:t>&gt;</w:t>
      </w:r>
    </w:p>
    <w:p>
      <w:r>
        <w:t>&gt; （2）对象存储费用</w:t>
      </w:r>
    </w:p>
    <w:p>
      <w:r>
        <w:t>&gt; ……价格如下：</w:t>
      </w:r>
    </w:p>
    <w:p>
      <w:r>
        <w:t>&gt;</w:t>
      </w:r>
    </w:p>
    <w:p>
      <w:r>
        <w:t>&gt; （3）CDN APP内应用升级加速费用</w:t>
      </w:r>
    </w:p>
    <w:p>
      <w:r>
        <w:t>&gt; CDN境内流量包定价：</w:t>
      </w:r>
    </w:p>
    <w:p>
      <w:pPr>
        <w:pStyle w:val="ListBullet"/>
      </w:pPr>
      <w:r>
        <w:t>**所在位置**：第十四条第14.2款；附件一“合同内容清单”第一部分“产品优惠报价”项下（1）至（3）条</w:t>
      </w:r>
    </w:p>
    <w:p>
      <w:pPr>
        <w:pStyle w:val="ListBullet"/>
      </w:pPr>
      <w:r>
        <w:t>**问题分析**：合同将关键计价要素（如阶梯带宽单价、对象存储各分项单价、流量包单价与总价）全部以“如下所示”“如下：”“定价：”等引导性文字虚置，而实际价格表格完全缺位。该等安排使合同金额缺乏可执行性与确定性，既无法满足《民法典》关于价款明确性的强制性要求，亦易引发结算争议、付款迟延、审计障碍及履约不确定性等多重商业与法律风险。</w:t>
      </w:r>
    </w:p>
    <w:p>
      <w:pPr>
        <w:pStyle w:val="ListBullet"/>
      </w:pPr>
      <w:r>
        <w:t>**法律依据**：《中华人民共和国民法典》第五百一十一条第二项：“价款或者报酬不明确的，按照订立合同时履行地的市场价格履行；依法应当执行政府定价或者政府指导价的，依照规定履行。”第五百一十条：“合同生效后，当事人就质量、价款或者报酬、履行地点等内容没有约定或者约定不明确的，可以协议补充；不能达成补充协议的，按照合同相关条款或者交易习惯确定。”</w:t>
      </w:r>
    </w:p>
    <w:p>
      <w:pPr>
        <w:pStyle w:val="ListBullet"/>
      </w:pPr>
      <w:r>
        <w:t>**修改建议**：</w:t>
      </w:r>
    </w:p>
    <w:p>
      <w:r>
        <w:t>&gt; 第十四条 附件</w:t>
      </w:r>
    </w:p>
    <w:p>
      <w:r>
        <w:t>&gt;</w:t>
      </w:r>
    </w:p>
    <w:p>
      <w:r>
        <w:t>&gt; 14.2 除非另有说明，本协议正文及其附件中所有的“天”均为自然日，结算货币均为人民币。</w:t>
      </w:r>
    </w:p>
    <w:p>
      <w:r>
        <w:t>&gt;</w:t>
      </w:r>
    </w:p>
    <w:p>
      <w:r>
        <w:t>&gt; 附件一</w:t>
      </w:r>
    </w:p>
    <w:p>
      <w:r>
        <w:t>&gt;</w:t>
      </w:r>
    </w:p>
    <w:p>
      <w:r>
        <w:t>&gt; 合同内容清单</w:t>
      </w:r>
    </w:p>
    <w:p>
      <w:r>
        <w:t>&gt;</w:t>
      </w:r>
    </w:p>
    <w:p>
      <w:r>
        <w:t>&gt; 一.产品优惠报价</w:t>
      </w:r>
    </w:p>
    <w:p>
      <w:r>
        <w:t>&gt;</w:t>
      </w:r>
    </w:p>
    <w:p>
      <w:r>
        <w:t>&gt; （1）CDN网站加速费用</w:t>
      </w:r>
    </w:p>
    <w:p>
      <w:r>
        <w:t>&gt; 计费方式-带宽月结：……采用阶梯到达模式，阶梯价格如下：</w:t>
      </w:r>
    </w:p>
    <w:p>
      <w:r>
        <w:t>&gt;</w:t>
      </w:r>
    </w:p>
    <w:p>
      <w:r>
        <w:t>&gt; | 计费带宽区间（Mbps） | 单价（元/Mbps/月） |</w:t>
      </w:r>
    </w:p>
    <w:p>
      <w:r>
        <w:t>&gt; |----------------------|---------------------|</w:t>
      </w:r>
    </w:p>
    <w:p>
      <w:r>
        <w:t>&gt; | 0–100                | ¥______             |</w:t>
      </w:r>
    </w:p>
    <w:p>
      <w:r>
        <w:t>&gt; | 101–500              | ¥______             |</w:t>
      </w:r>
    </w:p>
    <w:p>
      <w:r>
        <w:t>&gt; | 501–1000             | ¥______             |</w:t>
      </w:r>
    </w:p>
    <w:p>
      <w:r>
        <w:t>&gt; | 1001及以上           | ¥______             |</w:t>
      </w:r>
    </w:p>
    <w:p>
      <w:r>
        <w:t>&gt;</w:t>
      </w:r>
    </w:p>
    <w:p>
      <w:r>
        <w:t>&gt; （2）对象存储费用</w:t>
      </w:r>
    </w:p>
    <w:p>
      <w:r>
        <w:t>&gt; 对象存储用于存放APP升级包使用。该部分费用分为三部分：标准存储容量包、CDN回源流量包、标准存储读写请求。各项单价及计量单位如下：</w:t>
      </w:r>
    </w:p>
    <w:p>
      <w:r>
        <w:t>&gt;</w:t>
      </w:r>
    </w:p>
    <w:p>
      <w:r>
        <w:t>&gt; | 项目                 | 单价     | 计量单位   |</w:t>
      </w:r>
    </w:p>
    <w:p>
      <w:r>
        <w:t>&gt; |----------------------|----------|------------|</w:t>
      </w:r>
    </w:p>
    <w:p>
      <w:r>
        <w:t>&gt; | 标准存储容量包       | ¥______  | 元/GB/月   |</w:t>
      </w:r>
    </w:p>
    <w:p>
      <w:r>
        <w:t>&gt; | CDN回源流量包        | ¥______  | 元/GB      |</w:t>
      </w:r>
    </w:p>
    <w:p>
      <w:r>
        <w:t>&gt; | 标准存储读写请求     | ¥______  | 元/万次    |</w:t>
      </w:r>
    </w:p>
    <w:p>
      <w:r>
        <w:t>&gt;</w:t>
      </w:r>
    </w:p>
    <w:p>
      <w:r>
        <w:t>&gt; （3）CDN APP内应用升级加速费用</w:t>
      </w:r>
    </w:p>
    <w:p>
      <w:r>
        <w:t>&gt; 用于丰收互联APP内部更新、内应用升级，采用境内流量包方式一次性购买，具体规格及定价如下：</w:t>
      </w:r>
    </w:p>
    <w:p>
      <w:r>
        <w:t>&gt;</w:t>
      </w:r>
    </w:p>
    <w:p>
      <w:r>
        <w:t>&gt; | 流量包规格 | 单价     | 总价（元） | 有效期 |</w:t>
      </w:r>
    </w:p>
    <w:p>
      <w:r>
        <w:t>&gt; |------------|----------|-------------|--------|</w:t>
      </w:r>
    </w:p>
    <w:p>
      <w:r>
        <w:t>&gt; | 1TB        | ¥______  | ¥______     | 12个月 |</w:t>
      </w:r>
    </w:p>
    <w:p>
      <w:r>
        <w:t>&gt; | 5TB        | ¥______  | ¥______     | 12个月 |</w:t>
      </w:r>
    </w:p>
    <w:p>
      <w:r>
        <w:t>&gt; | 10TB       | ¥______  | ¥______     | 12个月 |</w:t>
      </w:r>
    </w:p>
    <w:p>
      <w:r>
        <w:t>&gt; | 50TB       | ¥______  | ¥______     | 12个月 |</w:t>
      </w:r>
    </w:p>
    <w:p>
      <w:r>
        <w:t>#### 检查要点 2.4：付款计划：要有明确节点确认付款，应预留一部分金额待免费维保期结束后支付，且明确发票类型</w:t>
      </w:r>
    </w:p>
    <w:p>
      <w:pPr>
        <w:pStyle w:val="ListBullet"/>
      </w:pPr>
      <w:r>
        <w:t>**风险等级**：高</w:t>
      </w:r>
    </w:p>
    <w:p>
      <w:pPr>
        <w:pStyle w:val="ListBullet"/>
      </w:pPr>
      <w:r>
        <w:t>**审查结论**：合同未设置与项目履约进度相匹配的明确付款节点；未约定免费维保期及相应尾款支付机制；发票类型表述不一致、未统一明确为“增值税专用发票”，且缺乏发票开具时间节点要求，不符合审查标准。</w:t>
      </w:r>
    </w:p>
    <w:p>
      <w:pPr>
        <w:pStyle w:val="ListBullet"/>
      </w:pPr>
      <w:r>
        <w:t>**原文引用**：</w:t>
      </w:r>
    </w:p>
    <w:p>
      <w:r>
        <w:t>&gt; "CDN网站加速费用、对象存储费用根据实际缴费账单，按照后付费模式结算，乙方向甲方提供上一月的缴费账单后，如甲方对账单有异议的，应在收到账单后5个工作日内向乙方提出；甲方在前述期限内没有提出异议，则视为甲方已确认账单。对于甲方有异议的账单，由双方进行核查，以核查后双方确认的账单为准。甲方不认可核查结果，但又没有确切证据证明账单计费有误的，则账单以乙方系统数据为准。"</w:t>
      </w:r>
    </w:p>
    <w:p>
      <w:r>
        <w:t>&gt;</w:t>
      </w:r>
    </w:p>
    <w:p>
      <w:r>
        <w:t>&gt; "甲方后付费的，根据合同约定甲方在该服务的服务规则确定的付款期限内支付费用。服务规则未明确付款期限的，甲方应每个月自确认账单并收到发票之日起 30个工作日内向乙方付款。双方另有约定的依其约定。"</w:t>
      </w:r>
    </w:p>
    <w:p>
      <w:r>
        <w:t>&gt;</w:t>
      </w:r>
    </w:p>
    <w:p>
      <w:r>
        <w:t>&gt; "付款时，乙方应开具付款通知和应付款项的等额增值税专用发票，甲方在收到乙方付款通知和发票，并核实无误后30个工作日内向乙方支付与发票金额等额的款项，乙方迟延送达付款通知或发票的，甲方的付款义务相应顺延。"</w:t>
      </w:r>
    </w:p>
    <w:p>
      <w:r>
        <w:t>&gt;</w:t>
      </w:r>
    </w:p>
    <w:p>
      <w:r>
        <w:t>&gt; "腾讯云将严格遵照国家税务规定向甲方开具合规的增值税发票。"</w:t>
      </w:r>
    </w:p>
    <w:p>
      <w:pPr>
        <w:pStyle w:val="ListBullet"/>
      </w:pPr>
      <w:r>
        <w:t>**所在位置**：附件一“三、商务要求”第1、2、4点；主合同第三条3.2.8款</w:t>
      </w:r>
    </w:p>
    <w:p>
      <w:pPr>
        <w:pStyle w:val="ListBullet"/>
      </w:pPr>
      <w:r>
        <w:t>**问题分析**：合同采用笼统的“后付费+按月结算”模式，未结合IT服务项目特性设置与关键履约里程碑（如部署完成、初验、终验、上线运行）挂钩的分期付款节点；未设定免费维保期，亦未预留质保金（通常为合同总额5%–10%）于维保期满后支付，导致甲方质量保障权益缺位；发票类型存在表述冲突（“增值税专用发票”与“合规的增值税发票”并存），且未明确发票须在各付款节点前开具，易引发开票义务履行争议及付款条件成就认定分歧。</w:t>
      </w:r>
    </w:p>
    <w:p>
      <w:pPr>
        <w:pStyle w:val="ListBullet"/>
      </w:pPr>
      <w:r>
        <w:t>**法律依据**：《中华人民共和国民法典》第五百零九条：“当事人应当按照约定全面履行自己的义务……根据合同的性质、目的和交易习惯履行通知、协助、保密等义务。”；《企业会计准则第14号——收入》第十一条：“企业应当在履行了合同中的履约义务，即在客户取得相关商品控制权时确认收入”，要求付款安排与履约进度相匹配；《国务院关于修改〈中华人民共和国发票管理办法〉的决定》第十九条：“销售商品、提供服务以及从事其他经营活动的单位和个人，对外发生经营业务收取款项，收款方应当向付款方开具发票”，强调发票类型与税收征管要求的一致性。</w:t>
      </w:r>
    </w:p>
    <w:p>
      <w:pPr>
        <w:pStyle w:val="ListBullet"/>
      </w:pPr>
      <w:r>
        <w:t>**修改建议**：</w:t>
      </w:r>
    </w:p>
    <w:p>
      <w:r>
        <w:t>&gt; “本合同项下付款分四个节点执行：（1）合同生效后5个工作日内，甲方向乙方支付合同总金额20%的预付款；（2）CDN服务完成部署并通过初验后5个工作日内，支付合同总金额30%；（3）CDN服务正式上线运行并通过终验后5个工作日内，支付合同总金额40%；（4）免费维保期（自终验合格之日起12个月）届满且无质量异议或已完成整改后5个工作日内，支付剩余10%尾款。乙方应在每个付款节点前向甲方开具等额、合法有效的增值税专用发票；甲方在收到对应发票并完成形式审核无误后5个工作日内完成当期付款。逾期开票的，甲方付款期限相应顺延。”</w:t>
      </w:r>
    </w:p>
    <w:p>
      <w:pPr>
        <w:pStyle w:val="Heading3"/>
      </w:pPr>
      <w:r>
        <w:t>（三）其他基本问题</w:t>
      </w:r>
    </w:p>
    <w:p>
      <w:r>
        <w:t>#### 检查要点 3.1：是否有错别字、是否标题顺序杂乱、是否付款计划所有总和与合同总金额不一致，合同金额大小写不一致、语句语病</w:t>
      </w:r>
    </w:p>
    <w:p>
      <w:pPr>
        <w:pStyle w:val="ListBullet"/>
      </w:pPr>
      <w:r>
        <w:t>**风险等级**：高</w:t>
      </w:r>
    </w:p>
    <w:p>
      <w:pPr>
        <w:pStyle w:val="ListBullet"/>
      </w:pPr>
      <w:r>
        <w:t>**审查结论**：合同存在多项严重文本性缺陷：① 全文缺失合同总金额条款（既无小写金额亦无大写金额）；② 未设置明确付款计划条款，无法验证分期支付总额与合同总金额的一致性；③ 多处标点符号使用错误（如反斜杠“\”误用、半角/全角括号混用、破折号“-”未使用中文全角“——”）；④ 存在语句逻辑不清、搭配不当、表述不专业等问题，影响条款的准确性、可执行性及法律效力。</w:t>
      </w:r>
    </w:p>
    <w:p>
      <w:pPr>
        <w:pStyle w:val="ListBullet"/>
      </w:pPr>
      <w:r>
        <w:t>**原文引用**：</w:t>
      </w:r>
    </w:p>
    <w:p>
      <w:r>
        <w:t>&gt; 浙江农村商业联合银行股份有限公司</w:t>
      </w:r>
    </w:p>
    <w:p>
      <w:r>
        <w:t>&gt;</w:t>
      </w:r>
    </w:p>
    <w:p>
      <w:r>
        <w:t>&gt; 与</w:t>
      </w:r>
    </w:p>
    <w:p>
      <w:r>
        <w:t>&gt;</w:t>
      </w:r>
    </w:p>
    <w:p>
      <w:r>
        <w:t>&gt; 腾讯云计算(北京)有限责任公司</w:t>
      </w:r>
    </w:p>
    <w:p>
      <w:r>
        <w:t>&gt;</w:t>
      </w:r>
    </w:p>
    <w:p>
      <w:r>
        <w:t>&gt; 互联网类系统CDN加速服务项目(三年)采购合同</w:t>
      </w:r>
    </w:p>
    <w:p>
      <w:r>
        <w:t>&gt;</w:t>
      </w:r>
    </w:p>
    <w:p>
      <w:r>
        <w:t>&gt; 浙江农商联合银行合同号：HT-ZRUB-2025-07-01-08-C002</w:t>
      </w:r>
    </w:p>
    <w:p>
      <w:r>
        <w:t>&gt;</w:t>
      </w:r>
    </w:p>
    <w:p>
      <w:r>
        <w:t>&gt; 腾讯云合同号：</w:t>
      </w:r>
    </w:p>
    <w:p>
      <w:r>
        <w:t>&gt;</w:t>
      </w:r>
    </w:p>
    <w:p>
      <w:r>
        <w:t>&gt; 签订地点：杭州市</w:t>
      </w:r>
    </w:p>
    <w:p>
      <w:r>
        <w:t>&gt;</w:t>
      </w:r>
    </w:p>
    <w:p>
      <w:r>
        <w:t>&gt; 签订日期：2025年  月  日</w:t>
      </w:r>
    </w:p>
    <w:p>
      <w:pPr>
        <w:pStyle w:val="ListBullet"/>
      </w:pPr>
      <w:r>
        <w:t>**所在位置**：合同首部、附件一至附件六</w:t>
      </w:r>
    </w:p>
    <w:p>
      <w:pPr>
        <w:pStyle w:val="ListBullet"/>
      </w:pPr>
      <w:r>
        <w:t>**问题分析**：</w:t>
      </w:r>
    </w:p>
    <w:p>
      <w:pPr>
        <w:pStyle w:val="ListBullet"/>
      </w:pPr>
      <w:r>
        <w:t>合同首部未载明合同总金额，违反政府采购合同必备条款要求，构成重大形式瑕疵，可能导致合同不成立或被认定为无效；</w:t>
      </w:r>
    </w:p>
    <w:p>
      <w:pPr>
        <w:pStyle w:val="ListBullet"/>
      </w:pPr>
      <w:r>
        <w:t>“腾讯云计算(北京)有限责任公司”中括号为半角，而后续条款中出现“腾讯云计算（北京）有限责任公司”，存在中英文标点混用，损害文本严肃性与一致性；</w:t>
      </w:r>
    </w:p>
    <w:p>
      <w:pPr>
        <w:pStyle w:val="ListBullet"/>
      </w:pPr>
      <w:r>
        <w:t>附件六中“购买\使用”系明显输入错误，“\”非中文合法连接符，应为“或”；</w:t>
      </w:r>
    </w:p>
    <w:p>
      <w:pPr>
        <w:pStyle w:val="ListBullet"/>
      </w:pPr>
      <w:r>
        <w:t>附件一中“计费方式-带宽月结：”破折号为半角短横，不符合《标点符号用法》（GB/T 15834–2011）关于中文文本须使用全角标点的规定；</w:t>
      </w:r>
    </w:p>
    <w:p>
      <w:pPr>
        <w:pStyle w:val="ListBullet"/>
      </w:pPr>
      <w:r>
        <w:t>附件二中“回源带宽相对于用户访问总带宽占比小于等于15%”存在语义歧义与语法冗余，“相对于……占比”属搭配错误，应规范表述为“回源带宽占用户访问总带宽的比例不超过15%”；</w:t>
      </w:r>
    </w:p>
    <w:p>
      <w:pPr>
        <w:pStyle w:val="ListBullet"/>
      </w:pPr>
      <w:r>
        <w:t>附件三中“向甲方提供服务和承担责任”中“服务”与“承担责任”并列不当，动宾结构失衡，应调整为“提供服务并承担相应责任”，以符合法律文书严谨性要求。</w:t>
      </w:r>
    </w:p>
    <w:p>
      <w:pPr>
        <w:pStyle w:val="ListBullet"/>
      </w:pPr>
      <w:r>
        <w:t>**法律依据**：</w:t>
      </w:r>
    </w:p>
    <w:p>
      <w:pPr>
        <w:pStyle w:val="ListBullet"/>
      </w:pPr>
      <w:r>
        <w:t>《中华人民共和国政府采购法》第四十五条：“国务院政府采购监督管理部门应当会同国务院有关部门，规定政府采购合同必须具备的条款。”</w:t>
      </w:r>
    </w:p>
    <w:p>
      <w:pPr>
        <w:pStyle w:val="ListBullet"/>
      </w:pPr>
      <w:r>
        <w:t>《政府采购需求管理办法》（财库〔2021〕22号）第二十三条：“合同文本应当包含法定必备条款和采购需求的所有内容，包括但不限于标的名称，采购标的质量、数量（规模），履行时间（期限）、地点和方式，包装方式，价款或者报酬……”</w:t>
      </w:r>
    </w:p>
    <w:p>
      <w:pPr>
        <w:pStyle w:val="ListBullet"/>
      </w:pPr>
      <w:r>
        <w:t>《政府采购货物和服务招标投标管理办法》（财政部令第87号）第五十九条：“采购人应当根据采购项目的具体情况，在招标文件中载明合同主要条款，包括……合同金额、付款方式、履约保证金等。”</w:t>
      </w:r>
    </w:p>
    <w:p>
      <w:pPr>
        <w:pStyle w:val="ListBullet"/>
      </w:pPr>
      <w:r>
        <w:t>《标点符号用法》（GB/T 15834–2011）：“中文文本应统一使用全角标点符号；破折号应为‘——’，连接号应为‘—’或‘～’，不得混用半角字符。”</w:t>
      </w:r>
    </w:p>
    <w:p>
      <w:pPr>
        <w:pStyle w:val="ListBullet"/>
      </w:pPr>
      <w:r>
        <w:t>**修改建议**：</w:t>
      </w:r>
    </w:p>
    <w:p>
      <w:r>
        <w:t>&gt; 浙江农村商业联合银行股份有限公司</w:t>
      </w:r>
    </w:p>
    <w:p>
      <w:r>
        <w:t>&gt;</w:t>
      </w:r>
    </w:p>
    <w:p>
      <w:r>
        <w:t>&gt; 与</w:t>
      </w:r>
    </w:p>
    <w:p>
      <w:r>
        <w:t>&gt;</w:t>
      </w:r>
    </w:p>
    <w:p>
      <w:r>
        <w:t>&gt; 腾讯云计算（北京）有限责任公司</w:t>
      </w:r>
    </w:p>
    <w:p>
      <w:r>
        <w:t>&gt;</w:t>
      </w:r>
    </w:p>
    <w:p>
      <w:r>
        <w:t>&gt; 互联网类系统CDN加速服务项目（三年）采购合同</w:t>
      </w:r>
    </w:p>
    <w:p>
      <w:r>
        <w:t>&gt;</w:t>
      </w:r>
    </w:p>
    <w:p>
      <w:r>
        <w:t>&gt; 合同总金额：人民币（大写）______元整（¥______.00）</w:t>
      </w:r>
    </w:p>
    <w:p>
      <w:r>
        <w:t>&gt;</w:t>
      </w:r>
    </w:p>
    <w:p>
      <w:r>
        <w:t>&gt; 浙江农商联合银行合同号：HT-ZRUB-2025-07-01-08-C002</w:t>
      </w:r>
    </w:p>
    <w:p>
      <w:r>
        <w:t>&gt;</w:t>
      </w:r>
    </w:p>
    <w:p>
      <w:r>
        <w:t>&gt; 腾讯云合同号：______</w:t>
      </w:r>
    </w:p>
    <w:p>
      <w:r>
        <w:t>&gt;</w:t>
      </w:r>
    </w:p>
    <w:p>
      <w:r>
        <w:t>&gt; 签订地点：杭州市</w:t>
      </w:r>
    </w:p>
    <w:p>
      <w:r>
        <w:t>&gt;</w:t>
      </w:r>
    </w:p>
    <w:p>
      <w:r>
        <w:t>&gt; 签订日期：2025年  月  日</w:t>
      </w:r>
    </w:p>
    <w:p>
      <w:r>
        <w:t>&gt;</w:t>
      </w:r>
    </w:p>
    <w:p>
      <w:r>
        <w:t>&gt; 附件六</w:t>
      </w:r>
    </w:p>
    <w:p>
      <w:r>
        <w:t>&gt;</w:t>
      </w:r>
    </w:p>
    <w:p>
      <w:r>
        <w:t>&gt; 购买/使用腾讯云境外服务附录</w:t>
      </w:r>
    </w:p>
    <w:p>
      <w:r>
        <w:t>&gt;</w:t>
      </w:r>
    </w:p>
    <w:p>
      <w:r>
        <w:t>&gt; 如果甲方希望购买或使用到境外国家和地区的服务，则本采购合同以及本附录条款（以下统称为“本协议”）是腾讯云与甲方，就甲方使用腾讯云境外服务的相关事项签订的合同。本附录中使用但未定义的任何术语应具有本采购合同所赋予的含义。</w:t>
      </w:r>
    </w:p>
    <w:p>
      <w:r>
        <w:t>&gt;</w:t>
      </w:r>
    </w:p>
    <w:p>
      <w:r>
        <w:t>&gt; 附件一</w:t>
      </w:r>
    </w:p>
    <w:p>
      <w:r>
        <w:t>&gt;</w:t>
      </w:r>
    </w:p>
    <w:p>
      <w:r>
        <w:t>&gt; 合同内容清单</w:t>
      </w:r>
    </w:p>
    <w:p>
      <w:r>
        <w:t>&gt;</w:t>
      </w:r>
    </w:p>
    <w:p>
      <w:r>
        <w:t>&gt; 一、产品优惠报价</w:t>
      </w:r>
    </w:p>
    <w:p>
      <w:r>
        <w:t>&gt;</w:t>
      </w:r>
    </w:p>
    <w:p>
      <w:r>
        <w:t>&gt; （1）CDN网站加速费用</w:t>
      </w:r>
    </w:p>
    <w:p>
      <w:r>
        <w:t>&gt;</w:t>
      </w:r>
    </w:p>
    <w:p>
      <w:r>
        <w:t>&gt; 计费方式——带宽月结：</w:t>
      </w:r>
    </w:p>
    <w:p>
      <w:r>
        <w:t>&gt;</w:t>
      </w:r>
    </w:p>
    <w:p>
      <w:r>
        <w:t>&gt; CDN 每日带宽统计点共288个，从当月1号起，每一个有效日（产生消耗）的所有统计点进行排序，去掉前5%的统计点，剩余统计点中最大的统计点，即为计费带宽，再根据合同价格计算费用。采用阶梯到达模式，阶梯价格如下所示：</w:t>
      </w:r>
    </w:p>
    <w:p>
      <w:r>
        <w:t>&gt;</w:t>
      </w:r>
    </w:p>
    <w:p>
      <w:r>
        <w:t>&gt; 附件二</w:t>
      </w:r>
    </w:p>
    <w:p>
      <w:r>
        <w:t>&gt;</w:t>
      </w:r>
    </w:p>
    <w:p>
      <w:r>
        <w:t>&gt; 浙江农村商业联合银行互联网类系统CDN加速服务项目工作任务说明书</w:t>
      </w:r>
    </w:p>
    <w:p>
      <w:r>
        <w:t>&gt;</w:t>
      </w:r>
    </w:p>
    <w:p>
      <w:r>
        <w:t>&gt; 一、背景概述</w:t>
      </w:r>
    </w:p>
    <w:p>
      <w:r>
        <w:t>&gt;</w:t>
      </w:r>
    </w:p>
    <w:p>
      <w:r>
        <w:t>&gt; 随着浙江农村商业联合银行股份有限公司业务不断稳定增长，互联网类应用的用户规模也不断扩大，目前用户总数已经超过一千万，其中绝大多数用户分布在浙江省内。用户数的迅速增加，给服务器的性能和出口带宽带来巨大考验，特别是在营销活动时间段，由于用户并发数过高，可能会对系统造成压力，需要一种方案能够在提升用户访问体验的同时，降低源站服务器性能和出口带宽承载压力，并且能正常应对营销活动期间巨量用户并发访问的场景。</w:t>
      </w:r>
    </w:p>
    <w:p>
      <w:r>
        <w:t>&gt;</w:t>
      </w:r>
    </w:p>
    <w:p>
      <w:r>
        <w:t>&gt; 附件三</w:t>
      </w:r>
    </w:p>
    <w:p>
      <w:r>
        <w:t>&gt;</w:t>
      </w:r>
    </w:p>
    <w:p>
      <w:r>
        <w:t>&gt; 产品服务协议</w:t>
      </w:r>
    </w:p>
    <w:p>
      <w:r>
        <w:t>&gt;</w:t>
      </w:r>
    </w:p>
    <w:p>
      <w:r>
        <w:t>&gt; 腾讯云内容分发网络服务规则</w:t>
      </w:r>
    </w:p>
    <w:p>
      <w:r>
        <w:t>&gt;</w:t>
      </w:r>
    </w:p>
    <w:p>
      <w:r>
        <w:t>&gt; 第一条 服务简介</w:t>
      </w:r>
    </w:p>
    <w:p>
      <w:r>
        <w:t>&gt;</w:t>
      </w:r>
    </w:p>
    <w:p>
      <w:r>
        <w:t>&gt; 1．内容分发网络服务：是指通过腾讯云内容分发网络，腾讯云将您网站的内容发布至遍布全球各国家的海量加速节点，使您网站的用户可以就近获取所需内容，提升用户体验。具体以您购买的服务及腾讯云提供的服务内容为准。乙方将按照腾讯云官网承诺的《内容分发网络服务等级协议》（SLA）向甲方提供服务并承担相应责任。</w:t>
      </w:r>
    </w:p>
    <w:p>
      <w:r>
        <w:t>#### 检查要点 3.2：校验相同条款在正文与附件中约定是否一致</w:t>
      </w:r>
    </w:p>
    <w:p>
      <w:pPr>
        <w:pStyle w:val="ListBullet"/>
      </w:pPr>
      <w:r>
        <w:t>**风险等级**：高</w:t>
      </w:r>
    </w:p>
    <w:p>
      <w:pPr>
        <w:pStyle w:val="ListBullet"/>
      </w:pPr>
      <w:r>
        <w:t>**审查结论**：合同正文与附件中关于服务可用性标准、服务开通日期认定主体、保密义务违约责任等关键条款存在实质性不一致，未设置冲突解决机制，易引发履约争议及法律责任认定困难。</w:t>
      </w:r>
    </w:p>
    <w:p>
      <w:pPr>
        <w:pStyle w:val="ListBullet"/>
      </w:pPr>
      <w:r>
        <w:t>**原文引用**：</w:t>
      </w:r>
    </w:p>
    <w:p>
      <w:r>
        <w:t>&gt; 附件一、合同内容清单</w:t>
      </w:r>
    </w:p>
    <w:p>
      <w:r>
        <w:t>&gt; 二、验收要求</w:t>
      </w:r>
    </w:p>
    <w:p>
      <w:r>
        <w:t>&gt; 1. CDN加速后，全国范围内用户访问甲方互联网类系统可用性不低于99%。</w:t>
      </w:r>
    </w:p>
    <w:p>
      <w:r>
        <w:t>&gt;</w:t>
      </w:r>
    </w:p>
    <w:p>
      <w:r>
        <w:t>&gt; 附件二、浙江农村商业联合银行互联网类系统CDN加速服务项目工作任务说明书</w:t>
      </w:r>
    </w:p>
    <w:p>
      <w:r>
        <w:t>&gt; 四、服务可用性保证</w:t>
      </w:r>
    </w:p>
    <w:p>
      <w:r>
        <w:t>&gt; 1. 乙方保证甲方购买的服务的“服务可用性”达到99.9%，即每月服务不可用时间累计小于44分钟。</w:t>
      </w:r>
    </w:p>
    <w:p>
      <w:pPr>
        <w:pStyle w:val="ListBullet"/>
      </w:pPr>
      <w:r>
        <w:t>**所在位置**：附件一第二条第1款 vs 附件二第四条第1款</w:t>
      </w:r>
    </w:p>
    <w:p>
      <w:pPr>
        <w:pStyle w:val="ListBullet"/>
      </w:pPr>
      <w:r>
        <w:t>**问题分析**：同一服务项目的可用性标准在附件一约定为“不低于99%”，附件二则明确为“99.9%”，二者相差一个数量级，构成实质性矛盾，直接影响服务验收标准、违约认定及责任承担边界。</w:t>
      </w:r>
    </w:p>
    <w:p>
      <w:pPr>
        <w:pStyle w:val="ListBullet"/>
      </w:pPr>
      <w:r>
        <w:t>**法律依据**：《中华人民共和国民法典》第一百四十二条（意思表示解释原则）、第五百一十条（合同内容约定不明确时的补缺规则）。</w:t>
      </w:r>
    </w:p>
    <w:p>
      <w:pPr>
        <w:pStyle w:val="ListBullet"/>
      </w:pPr>
      <w:r>
        <w:t>**修改建议**：</w:t>
      </w:r>
    </w:p>
    <w:p>
      <w:r>
        <w:t>&gt; “附件一第二条‘验收要求’第1款修改为：‘CDN加速后，全国范围内用户访问甲方互联网类系统可用性不低于99.9%，即每月服务不可用时间累计小于44分钟。’附件二第四条第1款保持不变，确保全文统一。”</w:t>
      </w:r>
    </w:p>
    <w:p>
      <w:r>
        <w:t>---</w:t>
      </w:r>
    </w:p>
    <w:p>
      <w:pPr>
        <w:pStyle w:val="ListBullet"/>
      </w:pPr>
      <w:r>
        <w:t>**风险等级**：高</w:t>
      </w:r>
    </w:p>
    <w:p>
      <w:pPr>
        <w:pStyle w:val="ListBullet"/>
      </w:pPr>
      <w:r>
        <w:t>**审查结论**：服务开通日期的认定主体在附件一与附件三之间存在根本性冲突，将直接导致计费起始时间无法确定，影响费用结算与履约责任划分。</w:t>
      </w:r>
    </w:p>
    <w:p>
      <w:pPr>
        <w:pStyle w:val="ListBullet"/>
      </w:pPr>
      <w:r>
        <w:t>**原文引用**：</w:t>
      </w:r>
    </w:p>
    <w:p>
      <w:r>
        <w:t>&gt; 附件一、合同内容清单</w:t>
      </w:r>
    </w:p>
    <w:p>
      <w:r>
        <w:t>&gt; 三、商务要求</w:t>
      </w:r>
    </w:p>
    <w:p>
      <w:r>
        <w:t>&gt; 6. 上述服务的开通日期，指乙方为甲方开通CDN服务的日期，服务开通日期以甲方系统记录时间为准。计费开始日期指甲方应当依约向乙方支付服务费的起算时间。服务开通日期原则上与计费开始日期一致，双方另行约定的除外。</w:t>
      </w:r>
    </w:p>
    <w:p>
      <w:r>
        <w:t>&gt;</w:t>
      </w:r>
    </w:p>
    <w:p>
      <w:r>
        <w:t>&gt; 附件三、产品服务协议</w:t>
      </w:r>
    </w:p>
    <w:p>
      <w:r>
        <w:t>&gt; 腾讯云内容分发网络服务规则</w:t>
      </w:r>
    </w:p>
    <w:p>
      <w:r>
        <w:t>&gt; 第三条 加速区域及范围等服务内容</w:t>
      </w:r>
    </w:p>
    <w:p>
      <w:r>
        <w:t>&gt; 2. 服务开通日期：指乙方为甲方开通CDN服务的日期，服务开通日期以乙方系统记录时间为准。</w:t>
      </w:r>
    </w:p>
    <w:p>
      <w:pPr>
        <w:pStyle w:val="ListBullet"/>
      </w:pPr>
      <w:r>
        <w:t>**所在位置**：附件一第三条第6款 vs 附件三第三条第2款</w:t>
      </w:r>
    </w:p>
    <w:p>
      <w:pPr>
        <w:pStyle w:val="ListBullet"/>
      </w:pPr>
      <w:r>
        <w:t>**问题分析**：服务开通日期系计费起算的核心时间节点，甲方系统与乙方系统记录时间可能存在技术性偏差，该冲突缺乏协调机制，将导致费用计算依据缺失，构成重大履约障碍。</w:t>
      </w:r>
    </w:p>
    <w:p>
      <w:pPr>
        <w:pStyle w:val="ListBullet"/>
      </w:pPr>
      <w:r>
        <w:t>**法律依据**：《中华人民共和国民法典》第五百一十条、第五百一十一条（合同内容约定不明时的履行规则）。</w:t>
      </w:r>
    </w:p>
    <w:p>
      <w:pPr>
        <w:pStyle w:val="ListBullet"/>
      </w:pPr>
      <w:r>
        <w:t>**修改建议**：</w:t>
      </w:r>
    </w:p>
    <w:p>
      <w:r>
        <w:t>&gt; “附件一第三条第6款修改为：‘上述服务的开通日期，指乙方为甲方开通CDN服务的日期，服务开通日期以乙方系统记录时间为准。计费开始日期指甲方应当依约向乙方支付服务费的起算时间。服务开通日期原则上与计费开始日期一致，双方另行约定的除外。’确保与附件三表述完全一致。”</w:t>
      </w:r>
    </w:p>
    <w:p>
      <w:r>
        <w:t>---</w:t>
      </w:r>
    </w:p>
    <w:p>
      <w:pPr>
        <w:pStyle w:val="ListBullet"/>
      </w:pPr>
      <w:r>
        <w:t>**风险等级**：中</w:t>
      </w:r>
    </w:p>
    <w:p>
      <w:pPr>
        <w:pStyle w:val="ListBullet"/>
      </w:pPr>
      <w:r>
        <w:t>**审查结论**：保密义务违约责任在正文第八条与附件四之间存在性质与标准双重不一致，违约金条款与损失赔偿条款并存且无适用顺位安排，易造成责任认定混乱。</w:t>
      </w:r>
    </w:p>
    <w:p>
      <w:pPr>
        <w:pStyle w:val="ListBullet"/>
      </w:pPr>
      <w:r>
        <w:t>**原文引用**：</w:t>
      </w:r>
    </w:p>
    <w:p>
      <w:r>
        <w:t>&gt; 附件四、浙江省农商银行系统信息化建设保密协议</w:t>
      </w:r>
    </w:p>
    <w:p>
      <w:r>
        <w:t>&gt; 五、违约责任</w:t>
      </w:r>
    </w:p>
    <w:p>
      <w:r>
        <w:t>&gt; 1. 如果乙方未履行本协议所规定的保密义务，但尚未给甲方造成损失或严重后果的，乙方应就每一违约事件按照本合同总金额的0.5%向甲方支付违约金（每一违约事件的违约金不低于人民币5000元）；</w:t>
      </w:r>
    </w:p>
    <w:p>
      <w:r>
        <w:t>&gt;</w:t>
      </w:r>
    </w:p>
    <w:p>
      <w:r>
        <w:t>&gt; 正文第八条 保密信息</w:t>
      </w:r>
    </w:p>
    <w:p>
      <w:r>
        <w:t>&gt; 8.7 一旦发生保密信息泄露事件，双方应合作采取一切合理措施避免或者减轻损害后果的产生；如因接收方违反保密义务给披露方造成损失的，接收方应赔偿因此给披露方造成的直接经济损失。</w:t>
      </w:r>
    </w:p>
    <w:p>
      <w:pPr>
        <w:pStyle w:val="ListBullet"/>
      </w:pPr>
      <w:r>
        <w:t>**所在位置**：附件四第五条第1款 vs 正文第八条第8.7款</w:t>
      </w:r>
    </w:p>
    <w:p>
      <w:pPr>
        <w:pStyle w:val="ListBullet"/>
      </w:pPr>
      <w:r>
        <w:t>**问题分析**：附件四设定具有惩罚性质的固定比例违约金，正文仅规定补偿性赔偿，二者法律属性不同、适用前提不同、计算方式不同，且未明确优先适用关系，违背合同体系一致性原则，削弱违约救济可预期性。</w:t>
      </w:r>
    </w:p>
    <w:p>
      <w:pPr>
        <w:pStyle w:val="ListBullet"/>
      </w:pPr>
      <w:r>
        <w:t>**法律依据**：《中华人民共和国民法典》第五百八十四条（损失赔偿范围）、第五百八十五条（违约金约定效力及调整规则）。</w:t>
      </w:r>
    </w:p>
    <w:p>
      <w:pPr>
        <w:pStyle w:val="ListBullet"/>
      </w:pPr>
      <w:r>
        <w:t>**修改建议**：</w:t>
      </w:r>
    </w:p>
    <w:p>
      <w:r>
        <w:t>&gt; “正文第八条第8.7款修改为：‘一旦发生保密信息泄露事件，双方应合作采取一切合理措施避免或者减轻损害后果的产生；如因接收方违反保密义务给披露方造成损失的，接收方应按照附件四第五条约定承担违约责任，并赔偿因此给披露方造成的直接经济损失。’”</w:t>
      </w:r>
    </w:p>
    <w:p>
      <w:r>
        <w:t>#### 检查要点 3.3：校验是否出现招标单位、谈判单位等其他流程中相关用语</w:t>
      </w:r>
    </w:p>
    <w:p>
      <w:pPr>
        <w:pStyle w:val="ListBullet"/>
      </w:pPr>
      <w:r>
        <w:t>**风险等级**：中</w:t>
      </w:r>
    </w:p>
    <w:p>
      <w:pPr>
        <w:pStyle w:val="ListBullet"/>
      </w:pPr>
      <w:r>
        <w:t>**审查结论**：合同引言中使用“公开招标编号”“乙方投标承诺”等招投标程序性术语，与本合同作为已签署生效的采购合同之法律性质不符，存在程序表述与实体关系错位风险，易引发对合同意思表示真实性及订立程序合法性的质疑。</w:t>
      </w:r>
    </w:p>
    <w:p>
      <w:pPr>
        <w:pStyle w:val="ListBullet"/>
      </w:pPr>
      <w:r>
        <w:t>**原文引用**：</w:t>
      </w:r>
    </w:p>
    <w:p>
      <w:r>
        <w:t>&gt; 根据浙江农村商业联合银行股份有限公司互联网类系统CDN加速服务项目(三年)采购(公开招标编号ZRUB-2025-06-03-08-C002)要求及乙方投标承诺，按照《中华人民共和国民法典》等法律法规的规定，甲、乙双方本着平等、自愿、诚实信用原则，经充分协商，就甲方向乙方采购互联网类系统CDN加速服务项目(三年)事宜订立本合同，以兹双方共同遵守。</w:t>
      </w:r>
    </w:p>
    <w:p>
      <w:pPr>
        <w:pStyle w:val="ListBullet"/>
      </w:pPr>
      <w:r>
        <w:t>**所在位置**：合同引言段（紧接合同首部之后）</w:t>
      </w:r>
    </w:p>
    <w:p>
      <w:pPr>
        <w:pStyle w:val="ListBullet"/>
      </w:pPr>
      <w:r>
        <w:t>**问题分析**：“公开招标编号”“投标承诺”属于招投标阶段的临时性、程序性表述，不具有合同权利义务内容，亦非合同成立的法定要件；将其保留在正式合同文本中，混淆了行政监管程序与民事合同关系的边界，弱化了合同基于双方合意而生的私法自治属性；同时，“投标承诺”未在合同条款中具体化为可执行义务，构成法律概念误用与文本冗余。</w:t>
      </w:r>
    </w:p>
    <w:p>
      <w:pPr>
        <w:pStyle w:val="ListBullet"/>
      </w:pPr>
      <w:r>
        <w:t>**法律依据**：</w:t>
      </w:r>
    </w:p>
    <w:p>
      <w:pPr>
        <w:pStyle w:val="ListBullet"/>
      </w:pPr>
      <w:r>
        <w:t>《中华人民共和国民法典》第四百七十一条：“当事人订立合同，可以采取要约、承诺方式或者其他方式。”</w:t>
      </w:r>
    </w:p>
    <w:p>
      <w:pPr>
        <w:pStyle w:val="ListBullet"/>
      </w:pPr>
      <w:r>
        <w:t>《中华人民共和国民法典》第四百八十三条：“承诺生效时合同成立……”</w:t>
      </w:r>
    </w:p>
    <w:p>
      <w:pPr>
        <w:pStyle w:val="ListBullet"/>
      </w:pPr>
      <w:r>
        <w:t>《中华人民共和国招标投标法》第四十六条：“招标人和中标人应当自中标通知书发出之日起三十日内，按照招标文件和中标人的投标文件订立书面合同。”该条明确中标后所签合同应体现双方最终合意，而非重复载明程序性信息。</w:t>
      </w:r>
    </w:p>
    <w:p>
      <w:pPr>
        <w:pStyle w:val="ListBullet"/>
      </w:pPr>
      <w:r>
        <w:t>**修改建议**：</w:t>
      </w:r>
    </w:p>
    <w:p>
      <w:r>
        <w:t>&gt; 根据浙江农村商业联合银行股份有限公司互联网类系统CDN加速服务项目（三年）采购需求及双方协商确认的服务方案，按照《中华人民共和国民法典》等法律法规的规定，甲、乙双方本着平等、自愿、诚实信用原则，经充分协商，就甲方向乙方采购互联网类系统CDN加速服务项目（三年）事宜订立本合同，以兹双方共同遵守。</w:t>
      </w:r>
    </w:p>
    <w:p>
      <w:r>
        <w:t>#### 检查要点 3.4：合同主体名称和签订主体名称首尾须保持一致</w:t>
      </w:r>
    </w:p>
    <w:p>
      <w:pPr>
        <w:pStyle w:val="ListBullet"/>
      </w:pPr>
      <w:r>
        <w:t>**风险等级**：低</w:t>
      </w:r>
    </w:p>
    <w:p>
      <w:pPr>
        <w:pStyle w:val="ListBullet"/>
      </w:pPr>
      <w:r>
        <w:t>**审查结论**：乙方名称在合同不同位置存在全角与半角括号混用问题，导致同一主体名称呈现两种形式，违反主体名称首尾一致的格式规范要求。</w:t>
      </w:r>
    </w:p>
    <w:p>
      <w:pPr>
        <w:pStyle w:val="ListBullet"/>
      </w:pPr>
      <w:r>
        <w:t>**原文引用**：</w:t>
      </w:r>
    </w:p>
    <w:p>
      <w:r>
        <w:t>&gt; 乙方：腾讯云计算(北京)有限责任公司</w:t>
      </w:r>
    </w:p>
    <w:p>
      <w:r>
        <w:t>&gt;</w:t>
      </w:r>
    </w:p>
    <w:p>
      <w:r>
        <w:t>&gt; 账户：腾讯云计算（北京）有限责任公司</w:t>
      </w:r>
    </w:p>
    <w:p>
      <w:pPr>
        <w:pStyle w:val="ListBullet"/>
      </w:pPr>
      <w:r>
        <w:t>**所在位置**：合同首部“乙方信息”条款项下</w:t>
      </w:r>
    </w:p>
    <w:p>
      <w:pPr>
        <w:pStyle w:val="ListBullet"/>
      </w:pPr>
      <w:r>
        <w:t>**问题分析**：合同中“乙方：”处使用半角括号“( )”，而“账户：”处使用全角括号“（）”，虽指向同一法律主体且不影响实质效力，但构成形式上的名称不一致，削弱合同文本的严谨性与可执行性，亦可能在电子存证、OCR识别或监管报送等场景中引发歧义或技术校验失败。</w:t>
      </w:r>
    </w:p>
    <w:p>
      <w:pPr>
        <w:pStyle w:val="ListBullet"/>
      </w:pPr>
      <w:r>
        <w:t>**法律依据**：《中华人民共和国民法典》第四百七十条明确合同内容一般应包括当事人的姓名或者名称；《最高人民法院关于适用〈中华人民共和国民事诉讼法〉的解释》第九十条强调当事人主张权利应以明确、确定的主体为前提；合同审查实务通则要求签约主体名称须全文统一、字形一致，以保障形式合法性与司法认定确定性。</w:t>
      </w:r>
    </w:p>
    <w:p>
      <w:pPr>
        <w:pStyle w:val="ListBullet"/>
      </w:pPr>
      <w:r>
        <w:t>**修改建议**：</w:t>
      </w:r>
    </w:p>
    <w:p>
      <w:r>
        <w:t>&gt; 乙方：腾讯云计算(北京)有限责任公司</w:t>
      </w:r>
    </w:p>
    <w:p>
      <w:r>
        <w:t>&gt;</w:t>
      </w:r>
    </w:p>
    <w:p>
      <w:r>
        <w:t>&gt; 账户：腾讯云计算(北京)有限责任公司</w:t>
      </w:r>
    </w:p>
    <w:p>
      <w:r>
        <w:t>#### 检查要点 3.5：正文最后，写上“以下为合同签署栏”或“以下无正文”的内容</w:t>
      </w:r>
    </w:p>
    <w:p>
      <w:pPr>
        <w:pStyle w:val="ListBullet"/>
      </w:pPr>
      <w:r>
        <w:t>**风险等级**：中</w:t>
      </w:r>
    </w:p>
    <w:p>
      <w:pPr>
        <w:pStyle w:val="ListBullet"/>
      </w:pPr>
      <w:r>
        <w:t>**审查结论**：合同正文终止于附件六末尾，其后直接进入签署页，未在正文终结处设置“以下为合同签署栏”或“以下无正文”等明确分隔标识，不符合商事合同形式规范要求，存在正文与签署栏界限不清的风险，可能影响合同成立的形式要件认定及司法审查中的文本完整性判断。</w:t>
      </w:r>
    </w:p>
    <w:p>
      <w:pPr>
        <w:pStyle w:val="ListBullet"/>
      </w:pPr>
      <w:r>
        <w:t>**原文引用**：</w:t>
      </w:r>
    </w:p>
    <w:p>
      <w:r>
        <w:t>&gt; 甲方：浙江农村商业联合银行股份有限公司     乙方：腾讯云计算（北京）有限责任公司</w:t>
      </w:r>
    </w:p>
    <w:p>
      <w:r>
        <w:t>&gt;</w:t>
      </w:r>
    </w:p>
    <w:p>
      <w:r>
        <w:t>&gt; （加盖单位公章或合同专用章）               （加盖单位公章或合同专用章）</w:t>
      </w:r>
    </w:p>
    <w:p>
      <w:r>
        <w:t>&gt;</w:t>
      </w:r>
    </w:p>
    <w:p>
      <w:r>
        <w:t>&gt; 法定代表人或授权代理人                     法定代表人或授权代理人</w:t>
      </w:r>
    </w:p>
    <w:p>
      <w:r>
        <w:t>&gt;</w:t>
      </w:r>
    </w:p>
    <w:p>
      <w:r>
        <w:t>&gt; （签字或加盖人名章）：                     （签字或加盖人名章）：</w:t>
      </w:r>
    </w:p>
    <w:p>
      <w:r>
        <w:t>&gt;</w:t>
      </w:r>
    </w:p>
    <w:p>
      <w:r>
        <w:t>&gt; 日期：2025年    月    日                   日期：2025年   月   日</w:t>
      </w:r>
    </w:p>
    <w:p>
      <w:r>
        <w:t>&gt;</w:t>
      </w:r>
    </w:p>
    <w:p>
      <w:r>
        <w:t>&gt; （注：涉及授权代理人签署的，请附法定代表人出具的授权书）</w:t>
      </w:r>
    </w:p>
    <w:p>
      <w:pPr>
        <w:pStyle w:val="ListBullet"/>
      </w:pPr>
      <w:r>
        <w:t>**所在位置**：合同物理结尾处，附件六之后、签署页起始行之前</w:t>
      </w:r>
    </w:p>
    <w:p>
      <w:pPr>
        <w:pStyle w:val="ListBullet"/>
      </w:pPr>
      <w:r>
        <w:t>**问题分析**：缺乏“以下为合同签署栏”或“以下无正文”等提示性标识，易导致签署页被误认为正文延续，引发对合同条款是否完整、是否存在后续添加内容等质疑；尤其在争议发生时，可能削弱签署页作为独立形式要件的证明力，影响合同成立与生效的外观清晰性。</w:t>
      </w:r>
    </w:p>
    <w:p>
      <w:pPr>
        <w:pStyle w:val="ListBullet"/>
      </w:pPr>
      <w:r>
        <w:t>**法律依据**：《中华人民共和国民法典》第四百七十条虽未强制规定该标识，但强调合同内容应由当事人约定并具备基本结构完整性；《最高人民法院关于民事诉讼证据的若干规定》第九十二条要求证据材料“真实、完整、清晰”，而合同文本结构的明确划分系“清晰性”的重要体现；此外，参照《GB/T 9704—2012 党政机关公文格式》及行业通行实践，正式商事合同普遍采用该标识以强化形式严谨性与可识别性。</w:t>
      </w:r>
    </w:p>
    <w:p>
      <w:pPr>
        <w:pStyle w:val="ListBullet"/>
      </w:pPr>
      <w:r>
        <w:t>**修改建议**：</w:t>
      </w:r>
    </w:p>
    <w:p>
      <w:r>
        <w:t>&gt; 以下为合同签署栏</w:t>
      </w:r>
    </w:p>
    <w:p>
      <w:r>
        <w:t>&gt;</w:t>
      </w:r>
    </w:p>
    <w:p>
      <w:r>
        <w:t>&gt; 甲方：浙江农村商业联合银行股份有限公司     乙方：腾讯云计算（北京）有限责任公司</w:t>
      </w:r>
    </w:p>
    <w:p>
      <w:r>
        <w:t>&gt;</w:t>
      </w:r>
    </w:p>
    <w:p>
      <w:r>
        <w:t>&gt; （加盖单位公章或合同专用章）               （加盖单位公章或合同专用章）</w:t>
      </w:r>
    </w:p>
    <w:p>
      <w:r>
        <w:t>&gt;</w:t>
      </w:r>
    </w:p>
    <w:p>
      <w:r>
        <w:t>&gt; 法定代表人或授权代理人                     法定代表人或授权代理人</w:t>
      </w:r>
    </w:p>
    <w:p>
      <w:r>
        <w:t>&gt;</w:t>
      </w:r>
    </w:p>
    <w:p>
      <w:r>
        <w:t>&gt; （签字或加盖人名章）：                     （签字或加盖人名章）：</w:t>
      </w:r>
    </w:p>
    <w:p>
      <w:r>
        <w:t>&gt;</w:t>
      </w:r>
    </w:p>
    <w:p>
      <w:r>
        <w:t>&gt; 日期：2025年    月    日                   日期：2025年   月   日</w:t>
      </w:r>
    </w:p>
    <w:p>
      <w:r>
        <w:t>&gt;</w:t>
      </w:r>
    </w:p>
    <w:p>
      <w:r>
        <w:t>&gt; （注：涉及授权代理人签署的，请附法定代表人出具的授权书）</w:t>
      </w:r>
    </w:p>
    <w:p>
      <w:pPr>
        <w:pStyle w:val="Heading2"/>
      </w:pPr>
      <w:r>
        <w:t>四、优先处理建议</w:t>
      </w:r>
    </w:p>
    <w:p>
      <w:r>
        <w:t>按风险等级排序，列出需要优先处理的问题（已剔除所有“无风险”项）：</w:t>
      </w:r>
    </w:p>
    <w:p>
      <w:pPr>
        <w:pStyle w:val="Heading3"/>
      </w:pPr>
      <w:r>
        <w:t>（一）必须立即修订的高风险问题</w:t>
      </w:r>
    </w:p>
    <w:p>
      <w:pPr>
        <w:pStyle w:val="ListBullet"/>
      </w:pPr>
      <w:r>
        <w:t>补充合同首部甲乙双方的传真号码及法定代表人/负责人姓名，并确保与工商登记一致；</w:t>
      </w:r>
    </w:p>
    <w:p>
      <w:pPr>
        <w:pStyle w:val="ListBullet"/>
      </w:pPr>
      <w:r>
        <w:t>在知识产权条款中明确甲方对所购软件的永久、不可撤销、非独占使用权范围（含安全审计、本地化部署等），并增设《软件知识产权声明函》交付义务；</w:t>
      </w:r>
    </w:p>
    <w:p>
      <w:pPr>
        <w:pStyle w:val="ListBullet"/>
      </w:pPr>
      <w:r>
        <w:t>重构付款机制：设置预付款、初验款、终验款、维保尾款四阶段节点，明确各阶段比例、触发条件及增值税专用发票前置要求；</w:t>
      </w:r>
    </w:p>
    <w:p>
      <w:pPr>
        <w:pStyle w:val="ListBullet"/>
      </w:pPr>
      <w:r>
        <w:t>在附件一中完整补入CDN带宽阶梯单价表、对象存储各分项单价表、APP升级流量包规格及定价表，注明全部计量单位；</w:t>
      </w:r>
    </w:p>
    <w:p>
      <w:pPr>
        <w:pStyle w:val="ListBullet"/>
      </w:pPr>
      <w:r>
        <w:t>在合同首部显著位置补充填写合同总金额（大写+小写），统一全角标点（如“（”改为“（”），修正语病与技术术语表述；</w:t>
      </w:r>
    </w:p>
    <w:p>
      <w:pPr>
        <w:pStyle w:val="ListBullet"/>
      </w:pPr>
      <w:r>
        <w:t>统一附件一与附件二的服务可用性标准为99.9%，并统一附件一与附件三的服务开通日期认定主体为“乙方系统记录时间”；</w:t>
      </w:r>
    </w:p>
    <w:p>
      <w:pPr>
        <w:pStyle w:val="ListBullet"/>
      </w:pPr>
      <w:r>
        <w:t>明确正文第八条保密责任条款与附件四违约金条款的适用关系，将正文赔偿责任条款修改为援引附件四约定。</w:t>
      </w:r>
    </w:p>
    <w:p>
      <w:pPr>
        <w:pStyle w:val="Heading3"/>
      </w:pPr>
      <w:r>
        <w:t>（二）建议同步修订的中风险问题</w:t>
      </w:r>
    </w:p>
    <w:p>
      <w:pPr>
        <w:pStyle w:val="ListBullet"/>
      </w:pPr>
      <w:r>
        <w:t>在合同首部或附件中明确定义“合同主要项目负责人”，并强制登记其姓名、身份证号码及实名制手机号；</w:t>
      </w:r>
    </w:p>
    <w:p>
      <w:pPr>
        <w:pStyle w:val="ListBullet"/>
      </w:pPr>
      <w:r>
        <w:t>在附件一中以结构化方式列明CDN服务、对象存储服务、APP升级加速服务的品牌、型号/版本、协议支持、关键性能参数及SLA承诺；</w:t>
      </w:r>
    </w:p>
    <w:p>
      <w:pPr>
        <w:pStyle w:val="ListBullet"/>
      </w:pPr>
      <w:r>
        <w:t>删除合同引言中“公开招标编号”“乙方投标承诺”等程序性表述，替换为基于采购需求与协商方案的中性表述；</w:t>
      </w:r>
    </w:p>
    <w:p>
      <w:pPr>
        <w:pStyle w:val="ListBullet"/>
      </w:pPr>
      <w:r>
        <w:t>在附件六末尾、签署页之前增加“以下为合同签署栏”提示语，清晰分隔正文与签署区域。</w:t>
      </w:r>
    </w:p>
    <w:p>
      <w:pPr>
        <w:pStyle w:val="Heading3"/>
      </w:pPr>
      <w:r>
        <w:t>（三）可后续验证的低风险问题</w:t>
      </w:r>
    </w:p>
    <w:p>
      <w:r>
        <w:t>1. 统一乙方全称中括号格式，将合同中所有“腾讯云计算(北京)有限责任公司”中的半角括号“( )”替换为全角括号“（）”，确保全文主体名称字形完全一致。</w:t>
      </w:r>
    </w:p>
    <w:p>
      <w:r>
        <w:t>---</w:t>
      </w:r>
    </w:p>
    <w:p>
      <w:pPr>
        <w:pStyle w:val="Heading2"/>
      </w:pPr>
      <w:r>
        <w:t>附：审查标准覆盖核查表</w:t>
      </w:r>
    </w:p>
    <w:p>
      <w:r>
        <w:t>| 序号 | 审查内容 | 审查状态 |</w:t>
      </w:r>
    </w:p>
    <w:p>
      <w:r>
        <w:t>|------|---------|---------|</w:t>
      </w:r>
    </w:p>
    <w:p>
      <w:r>
        <w:t>| **—** | **【（一）合同主体】** | **—** |</w:t>
      </w:r>
    </w:p>
    <w:p>
      <w:r>
        <w:t>| **1.1** | **通过工商数据比对该签约主体是否存在重大涉法涉诉事项；** | **✅** |</w:t>
      </w:r>
    </w:p>
    <w:p>
      <w:r>
        <w:t>| **1.2** | **核对经营范围，合同标的是否在经营范围之内；** | **✅** |</w:t>
      </w:r>
    </w:p>
    <w:p>
      <w:r>
        <w:t>| **1.3** | **合同提供信息是否齐全，是否与工商登记一致，包括联系地址、联系电话、传真、法定代表人或负责人、联系人等信息；** | **✅** |</w:t>
      </w:r>
    </w:p>
    <w:p>
      <w:r>
        <w:t>| **1.4** | **购买软件等产品，是否有核心知识产权；** | **✅** |</w:t>
      </w:r>
    </w:p>
    <w:p>
      <w:r>
        <w:t>| **—** | **【（二）合同框架】** | **—** |</w:t>
      </w:r>
    </w:p>
    <w:p>
      <w:r>
        <w:t>| **2.1** | **合同主要项目负责人是否确定、是否预留姓名、身份证号码及电话号码** | **✅** |</w:t>
      </w:r>
    </w:p>
    <w:p>
      <w:r>
        <w:t>| **2.2** | **采购内容：品种、规格、型号、等级、花色等应具体注明，必要时可通过附件说明标的物的实际情况。** | **✅** |</w:t>
      </w:r>
    </w:p>
    <w:p>
      <w:r>
        <w:t>| **2.3** | **合同金额：数量、价款要明确，包括数额的计量单位，同时写明标的物的单价、总价，币种等。** | **✅** |</w:t>
      </w:r>
    </w:p>
    <w:p>
      <w:r>
        <w:t>| **2.4** | **付款计划：要有明确节点确认付款，应预留一部分金额待免费维保期结束后支付，且明确发票类型** | **✅** |</w:t>
      </w:r>
    </w:p>
    <w:p>
      <w:r>
        <w:t>| **2.5** | **合同期限：约定具体的合同履行期限，可按照年度、季度、月、旬、日计算；同时，明确各期限的概念，如自然日或工作日、自然季度或** | **✅** |</w:t>
      </w:r>
    </w:p>
    <w:p>
      <w:r>
        <w:t>| **—** | **【（三）其他基本问题】** | **—** |</w:t>
      </w:r>
    </w:p>
    <w:p>
      <w:r>
        <w:t>| **3.1** | **是否有错别字、是否标题顺序杂乱、是否付款计划所有总和与合同总金额不一致，合同金额大小写不一致、语句语病** | **✅** |</w:t>
      </w:r>
    </w:p>
    <w:p>
      <w:r>
        <w:t>| **3.2** | **校验相同条款在正文与附件中约定是否一致** | **✅** |</w:t>
      </w:r>
    </w:p>
    <w:p>
      <w:r>
        <w:t>| **3.3** | **校验是否出现招标单位、谈判单位等其他流程中相关用语** | **✅** |</w:t>
      </w:r>
    </w:p>
    <w:p>
      <w:r>
        <w:t>| **3.4** | **合同主体名称和签订主体名称首尾须保持一致** | **✅** |</w:t>
      </w:r>
    </w:p>
    <w:p>
      <w:r>
        <w:t>| **3.5** | **援引法律校验是否有效** | **✅** |</w:t>
      </w:r>
    </w:p>
    <w:p>
      <w:r>
        <w:t>| **3.6** | **正文最后，写上“以下为合同签署栏/以下无正文”的内容** | **✅** |</w:t>
      </w:r>
    </w:p>
    <w:p>
      <w:r>
        <w:t>**覆盖率：15/15（100%）**</w:t>
      </w:r>
    </w:p>
    <w:p>
      <w:r>
        <w:t>---</w:t>
      </w:r>
    </w:p>
    <w:p>
      <w:pPr>
        <w:pStyle w:val="Heading2"/>
      </w:pPr>
      <w:r>
        <w:t>附：Token 消耗统计</w:t>
      </w:r>
    </w:p>
    <w:p>
      <w:r>
        <w:t>| 阶段 | Token 消耗 |</w:t>
      </w:r>
    </w:p>
    <w:p>
      <w:r>
        <w:t>|------|----------|</w:t>
      </w:r>
    </w:p>
    <w:p>
      <w:r>
        <w:t>| 规划（Planner） | 2,246 |</w:t>
      </w:r>
    </w:p>
    <w:p>
      <w:r>
        <w:t>| 审查（Sub-Agents + Reflectors） | 819,239 |</w:t>
      </w:r>
    </w:p>
    <w:p>
      <w:r>
        <w:t>| 汇总（Summarizer） | 38,393 |</w:t>
      </w:r>
    </w:p>
    <w:p>
      <w:r>
        <w:t>| **合计** | **859,878** |</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本报告由 AI 法律顾问系统生成，仅供参考，不构成正式法律意见。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独立法律审查报告 | Independent Legal Review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SimHei" w:hAnsi="SimHei"/>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