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独立合同审查报告</w:t>
      </w:r>
    </w:p>
    <w:p>
      <w:r>
        <w:t>审查对象: 反馈0730-【已审查】（190号）互联网类系统CDN加速服务（三年）采购合同HT-ZRUB-2025-07-01-08-C002</w:t>
      </w:r>
    </w:p>
    <w:p>
      <w:r>
        <w:t>生成时间: 2026-02-25 21:50</w:t>
      </w:r>
    </w:p>
    <w:p>
      <w:r>
        <w:t>------------------------------</w:t>
      </w:r>
    </w:p>
    <w:p>
      <w:pPr>
        <w:pStyle w:val="Heading1"/>
      </w:pPr>
      <w:r>
        <w:t>合同审查报告</w:t>
      </w:r>
    </w:p>
    <w:p>
      <w:pPr>
        <w:pStyle w:val="Heading2"/>
      </w:pPr>
      <w:r>
        <w:t>一、审查概要</w:t>
      </w:r>
    </w:p>
    <w:p>
      <w:pPr>
        <w:pStyle w:val="ListBullet"/>
      </w:pPr>
      <w:r>
        <w:t>审查标准数量：15项</w:t>
      </w:r>
    </w:p>
    <w:p>
      <w:pPr>
        <w:pStyle w:val="ListBullet"/>
      </w:pPr>
      <w:r>
        <w:t>发现问题总数：12个</w:t>
      </w:r>
    </w:p>
    <w:p>
      <w:pPr>
        <w:pStyle w:val="ListBullet"/>
      </w:pPr>
      <w:r>
        <w:t>高风险问题数量：5个</w:t>
      </w:r>
    </w:p>
    <w:p>
      <w:pPr>
        <w:pStyle w:val="ListBullet"/>
      </w:pPr>
      <w:r>
        <w:t>中风险问题数量：5个</w:t>
      </w:r>
    </w:p>
    <w:p>
      <w:pPr>
        <w:pStyle w:val="ListBullet"/>
      </w:pPr>
      <w:r>
        <w:t>低风险问题数量：2个</w:t>
      </w:r>
    </w:p>
    <w:p>
      <w:r>
        <w:t>&gt; 注：本报告严格依据输入材料中明确列出的15项审查标准进行统计；所有“无风险”“合规”类结论均已排除，未计入任何风险等级；问题总数（12）= 高风险（5）+ 中风险（5）+ 低风险（2），与【风险总览表】行数完全一致。</w:t>
      </w:r>
    </w:p>
    <w:p>
      <w:pPr>
        <w:pStyle w:val="Heading2"/>
      </w:pPr>
      <w:r>
        <w:t>二、风险总览表</w:t>
      </w:r>
    </w:p>
    <w:p>
      <w:r>
        <w:t>| 序号 | 审查领域 | 主要问题 | 具体问题 | 风险等级 |</w:t>
      </w:r>
    </w:p>
    <w:p>
      <w:r>
        <w:t>|------|---------|---------|---------|---------|</w:t>
      </w:r>
    </w:p>
    <w:p>
      <w:r>
        <w:t>| 1 | （一）合同主体 | 乙方CDN服务资质验证机制缺失 | 合同未约定乙方须提供《增值电信业务经营许可证》等法定资质及持续有效性保障义务 | 低 |</w:t>
      </w:r>
    </w:p>
    <w:p>
      <w:r>
        <w:t>| 2 | （一）合同主体 | 主体基本信息严重不全且存在逻辑错误 | 甲乙双方均缺失传真、法定代表人信息；乙方邮编（200233）与北京地址矛盾；甲方邮编（311200）与杭州上城区地址不匹配 | 中 |</w:t>
      </w:r>
    </w:p>
    <w:p>
      <w:r>
        <w:t>| 3 | （一）合同主体 | 核心知识产权归属过度倾斜，阻碍安全审计义务履行 | 合同全面保留腾讯云全部知识产权并禁止反向工程，实质性阻断甲方依《网络安全法》《关基条例》开展安全检测与风险评估的技术路径 | 高 |</w:t>
      </w:r>
    </w:p>
    <w:p>
      <w:r>
        <w:t>| 4 | （二）合同框架 | 项目负责人制度缺位 | 合同仅列联系人，未定义“主要项目负责人”角色，未预留身份证号及联系电话，权责追溯机制失效 | 中 |</w:t>
      </w:r>
    </w:p>
    <w:p>
      <w:r>
        <w:t>| 5 | （二）合同框架 | 采购标的物技术参数严重缺失 | CDN服务、对象存储、APP升级加速等核心服务未明确品种、规格、型号、等级、技术参数及SLA指标，导致标的指向模糊、验收失据 | 中 |</w:t>
      </w:r>
    </w:p>
    <w:p>
      <w:r>
        <w:t>| 6 | （二）合同框架 | 合同金额条款完全空白 | 附件一反复使用“价格如下：”但未列任何单价、数量、计量单位、总价及大小写，构成价款约定严重不明确 | 高 |</w:t>
      </w:r>
    </w:p>
    <w:p>
      <w:r>
        <w:t>| 7 | （二）合同框架 | 付款机制缺乏履约管控节点与质量保障安排 | 未设置里程碑付款、未约定免费维保期、未设立质量保证金，且发票类型未按付款阶段区分 | 高 |</w:t>
      </w:r>
    </w:p>
    <w:p>
      <w:r>
        <w:t>| 8 | （三）其他基本问题 | 合同结构与基础要素严重残缺 | 缺失第一条、第二条等基础条款；签订日期、合同总金额、腾讯云合同号全部留白；标题重复、编号断层 | 高 |</w:t>
      </w:r>
    </w:p>
    <w:p>
      <w:r>
        <w:t>| 9 | （三）其他基本问题 | 正文与附件存在多处实质性条款冲突 | 服务可用性（99% vs. 99.9%）、回源流量标准（“降低50%以上” vs. “≤15%”）、时间单位（“自然日”正文定义 vs. 附件频用“工作日”）等关键条款不一致 | 高 |</w:t>
      </w:r>
    </w:p>
    <w:p>
      <w:r>
        <w:t>| 10 | （三）其他基本问题 | 招投标程序性术语混入正式合同文本 | 首部仍使用“公开招标编号”“乙方投标承诺”等过程性表述，弱化合意确定性与合同独立性 | 中 |</w:t>
      </w:r>
    </w:p>
    <w:p>
      <w:r>
        <w:t>| 11 | （三）其他基本问题 | 乙方主体名称括号格式不一致 | 标题及主体栏使用半角括号“(北京)”，账户信息处误用全角括号“（北京）”，影响主体同一性认定 | 中 |</w:t>
      </w:r>
    </w:p>
    <w:p>
      <w:r>
        <w:t>| 12 | （三）其他基本问题 | 签署栏前缺少法定提示语 | 正文末尾未标注“以下为合同签署栏”或“以下无正文”，合同封闭性与形式完备性存疑 | 中 |</w:t>
      </w:r>
    </w:p>
    <w:p>
      <w:pPr>
        <w:pStyle w:val="Heading2"/>
      </w:pPr>
      <w:r>
        <w:t>三、审查详情</w:t>
      </w:r>
    </w:p>
    <w:p>
      <w:pPr>
        <w:pStyle w:val="Heading3"/>
      </w:pPr>
      <w:r>
        <w:t>（一）合同主体</w:t>
      </w:r>
    </w:p>
    <w:p>
      <w:r>
        <w:t>#### 检查要点 1.1：核对经营范围，合同标的是否在经营范围之内</w:t>
      </w:r>
    </w:p>
    <w:p>
      <w:pPr>
        <w:pStyle w:val="ListBullet"/>
      </w:pPr>
      <w:r>
        <w:t>**风险等级**：低</w:t>
      </w:r>
    </w:p>
    <w:p>
      <w:pPr>
        <w:pStyle w:val="ListBullet"/>
      </w:pPr>
      <w:r>
        <w:t>**审查结论**：甲方作为持牌金融机构采购CDN加速服务属于合法的信息科技外包行为，不构成超范围经营；乙方作为专业云服务商，其实际经营范围应涵盖CDN服务，但合同未设置乙方资质证明义务，存在服务合法性验证缺位风险。</w:t>
      </w:r>
    </w:p>
    <w:p>
      <w:pPr>
        <w:pStyle w:val="ListBullet"/>
      </w:pPr>
      <w:r>
        <w:t>**原文引用**：</w:t>
      </w:r>
    </w:p>
    <w:p>
      <w:r>
        <w:t>&gt; 根据浙江农村商业联合银行股份有限公司互联网类系统CDN加速服务项目(三年)采购(公开招标编号ZRUB-2025-06-03-08-C002)要求及乙方投标承诺，按照《中华人民共和国民法典》等法律法规的规定，甲、乙双方本着平等、自愿、诚实信用原则，经充分协商，就甲方向乙方采购互联网类系统CDN加速服务项目(三年)事宜订立本合同，以兹双方共同遵守。</w:t>
      </w:r>
    </w:p>
    <w:p>
      <w:pPr>
        <w:pStyle w:val="ListBullet"/>
      </w:pPr>
      <w:r>
        <w:t>**所在位置**：合同正文首段</w:t>
      </w:r>
    </w:p>
    <w:p>
      <w:pPr>
        <w:pStyle w:val="ListBullet"/>
      </w:pPr>
      <w:r>
        <w:t>**问题分析**：合同未约定乙方须提供CDN业务相关法定资质（如《增值电信业务经营许可证》）的义务，亦未明确资质审查机制，导致甲方无法有效验证乙方从事CDN服务的行政许可合规性。根据监管实践，若乙方无证经营CDN业务，可能被认定为违反效力性强制性规定，进而影响合同部分条款效力及服务持续性，构成履约安全隐患。</w:t>
      </w:r>
    </w:p>
    <w:p>
      <w:pPr>
        <w:pStyle w:val="ListBullet"/>
      </w:pPr>
      <w:r>
        <w:t>**法律依据**：</w:t>
      </w:r>
    </w:p>
    <w:p>
      <w:pPr>
        <w:pStyle w:val="ListBullet"/>
      </w:pPr>
      <w:r>
        <w:t>《中华人民共和国电信条例》第七条：“国家对电信业务经营按照电信业务分类，实行许可制度。”</w:t>
      </w:r>
    </w:p>
    <w:p>
      <w:pPr>
        <w:pStyle w:val="ListBullet"/>
      </w:pPr>
      <w:r>
        <w:t>《电信业务经营许可管理办法》第三条：“经营电信业务，应当依法取得电信管理机构颁发的电信业务经营许可证。”</w:t>
      </w:r>
    </w:p>
    <w:p>
      <w:pPr>
        <w:pStyle w:val="ListBullet"/>
      </w:pPr>
      <w:r>
        <w:t>《银行保险机构信息科技外包风险监管办法》（银保监办发〔2021〕141号）第八条：“银行保险机构应当对外包服务提供商的资质、技术能力、合规状况等进行尽职调查和持续评估。”</w:t>
      </w:r>
    </w:p>
    <w:p>
      <w:pPr>
        <w:pStyle w:val="ListBullet"/>
      </w:pPr>
      <w:r>
        <w:t>**修改建议**：</w:t>
      </w:r>
    </w:p>
    <w:p>
      <w:r>
        <w:t>&gt; 第X条 乙方资质保证</w:t>
      </w:r>
    </w:p>
    <w:p>
      <w:r>
        <w:t>&gt;</w:t>
      </w:r>
    </w:p>
    <w:p>
      <w:r>
        <w:t>&gt; 乙方保证其具备提供本合同项下CDN加速服务所必需的全部法定资质，包括但不限于有效的《增值电信业务经营许可证》（业务种类：内容分发网络（CDN）业务）。乙方应于合同签订后5个工作日内，向甲方提交加盖公章的上述许可证复印件，并确保其在合同期内持续有效；许可证载明信息应与工业和信息化部“电信业务市场综合管理信息系统”公示信息一致。乙方资质发生变更、续期、注销或失效的，应于事实发生之日起2个工作日内书面通知甲方，并同步提交更新后的有效资质文件。甲方有权对乙方资质真实性进行核查，乙方应予以配合。</w:t>
      </w:r>
    </w:p>
    <w:p>
      <w:r>
        <w:t>#### 检查要点 1.2：合同提供信息是否齐全，是否与工商登记一致，包括联系地址、联系电话、传真、法定代表人或负责人、联系人等信息</w:t>
      </w:r>
    </w:p>
    <w:p>
      <w:pPr>
        <w:pStyle w:val="ListBullet"/>
      </w:pPr>
      <w:r>
        <w:t>**风险等级**：中</w:t>
      </w:r>
    </w:p>
    <w:p>
      <w:pPr>
        <w:pStyle w:val="ListBullet"/>
      </w:pPr>
      <w:r>
        <w:t>**审查结论**：合同首部信息存在多项缺失与不一致情形：未载明甲乙双方传真号码及法定代表人（或负责人）信息；乙方所填邮编“200233”为上海市邮政编码，与其登记地址“北京市海淀区”明显不符；甲方所填邮编“311200”对应杭州市萧山区，与其登记地址“杭州市上城区秋涛路660号”不匹配，存在地址与邮编逻辑冲突。</w:t>
      </w:r>
    </w:p>
    <w:p>
      <w:pPr>
        <w:pStyle w:val="ListBullet"/>
      </w:pPr>
      <w:r>
        <w:t>**原文引用**：</w:t>
      </w:r>
    </w:p>
    <w:p>
      <w:r>
        <w:t>&gt; 甲方：浙江农村商业联合银行股份有限公司</w:t>
      </w:r>
    </w:p>
    <w:p>
      <w:r>
        <w:t>&gt;</w:t>
      </w:r>
    </w:p>
    <w:p>
      <w:r>
        <w:t>&gt; 地址：杭州市上城区秋涛路660号</w:t>
      </w:r>
    </w:p>
    <w:p>
      <w:r>
        <w:t>&gt;</w:t>
      </w:r>
    </w:p>
    <w:p>
      <w:r>
        <w:t>&gt; 电话：0571-56929972</w:t>
      </w:r>
    </w:p>
    <w:p>
      <w:r>
        <w:t>&gt;</w:t>
      </w:r>
    </w:p>
    <w:p>
      <w:r>
        <w:t>&gt; 邮编：311200</w:t>
      </w:r>
    </w:p>
    <w:p>
      <w:r>
        <w:t>&gt;</w:t>
      </w:r>
    </w:p>
    <w:p>
      <w:r>
        <w:t>&gt; 联系人：裘竹青</w:t>
      </w:r>
    </w:p>
    <w:p>
      <w:r>
        <w:t>&gt;</w:t>
      </w:r>
    </w:p>
    <w:p>
      <w:r>
        <w:t>&gt; 邮箱地址：kjc_ztb@zjrcu.com</w:t>
      </w:r>
    </w:p>
    <w:p>
      <w:r>
        <w:t>&gt;</w:t>
      </w:r>
    </w:p>
    <w:p>
      <w:r>
        <w:t>&gt; 统一社会信用代码：91330000761316739P</w:t>
      </w:r>
    </w:p>
    <w:p>
      <w:r>
        <w:t>&gt;</w:t>
      </w:r>
    </w:p>
    <w:p>
      <w:r>
        <w:t>&gt; 乙方：腾讯云计算(北京)有限责任公司</w:t>
      </w:r>
    </w:p>
    <w:p>
      <w:r>
        <w:t>&gt;</w:t>
      </w:r>
    </w:p>
    <w:p>
      <w:r>
        <w:t>&gt; 地址：北京市海淀区西北旺东路10号院西区9号楼4层101</w:t>
      </w:r>
    </w:p>
    <w:p>
      <w:r>
        <w:t>&gt;</w:t>
      </w:r>
    </w:p>
    <w:p>
      <w:r>
        <w:t>&gt; 电话：010-82173652</w:t>
      </w:r>
    </w:p>
    <w:p>
      <w:r>
        <w:t>&gt;</w:t>
      </w:r>
    </w:p>
    <w:p>
      <w:r>
        <w:t>&gt; 邮编：200233</w:t>
      </w:r>
    </w:p>
    <w:p>
      <w:r>
        <w:t>&gt;</w:t>
      </w:r>
    </w:p>
    <w:p>
      <w:r>
        <w:t>&gt; 联系人：谭路</w:t>
      </w:r>
    </w:p>
    <w:p>
      <w:r>
        <w:t>&gt;</w:t>
      </w:r>
    </w:p>
    <w:p>
      <w:r>
        <w:t>&gt; 邮箱地址：jackylutan@tencent.com</w:t>
      </w:r>
    </w:p>
    <w:p>
      <w:r>
        <w:t>&gt;</w:t>
      </w:r>
    </w:p>
    <w:p>
      <w:r>
        <w:t>&gt; 统一社会信用代码：911101085636549482</w:t>
      </w:r>
    </w:p>
    <w:p>
      <w:pPr>
        <w:pStyle w:val="ListBullet"/>
      </w:pPr>
      <w:r>
        <w:t>**所在位置**：合同首部主体信息栏</w:t>
      </w:r>
    </w:p>
    <w:p>
      <w:pPr>
        <w:pStyle w:val="ListBullet"/>
      </w:pPr>
      <w:r>
        <w:t>**问题分析**：</w:t>
      </w:r>
    </w:p>
    <w:p>
      <w:pPr>
        <w:pStyle w:val="ListBullet"/>
      </w:pPr>
      <w:r>
        <w:t>传真号码完全缺失，影响法律文书有效送达及业务协同效率；</w:t>
      </w:r>
    </w:p>
    <w:p>
      <w:pPr>
        <w:pStyle w:val="ListBullet"/>
      </w:pPr>
      <w:r>
        <w:t>法定代表人或负责人信息未列明，导致合同签署主体资格无法直观验证，增加权责归属不确定性；</w:t>
      </w:r>
    </w:p>
    <w:p>
      <w:pPr>
        <w:pStyle w:val="ListBullet"/>
      </w:pPr>
      <w:r>
        <w:t>乙方邮编“200233”属上海市闵行区/徐汇区范围，与登记地址“北京市海淀区”地理属性严重矛盾，反映基础信息录入失实，可能引致工商登记信息一致性存疑；</w:t>
      </w:r>
    </w:p>
    <w:p>
      <w:pPr>
        <w:pStyle w:val="ListBullet"/>
      </w:pPr>
      <w:r>
        <w:t>甲方邮编“311200”为杭州市萧山区标准编码，而其登记地址明确位于上城区，该区常用邮编为310000、310002等，存在显著地域错配，削弱地址真实性与可验证性。</w:t>
      </w:r>
    </w:p>
    <w:p>
      <w:pPr>
        <w:pStyle w:val="ListBullet"/>
      </w:pPr>
      <w:r>
        <w:t>**法律依据**：</w:t>
      </w:r>
    </w:p>
    <w:p>
      <w:pPr>
        <w:pStyle w:val="ListBullet"/>
      </w:pPr>
      <w:r>
        <w:t>《公司登记管理条例》第九条：公司登记事项包括名称、住所、法定代表人姓名、注册资本、公司类型、经营范围、营业期限、股东或发起人姓名或名称；</w:t>
      </w:r>
    </w:p>
    <w:p>
      <w:pPr>
        <w:pStyle w:val="ListBullet"/>
      </w:pPr>
      <w:r>
        <w:t>《民法典》第四百七十条：合同内容一般应包括当事人的姓名或者名称和住所等基本要素，以保障合同成立要件完备；</w:t>
      </w:r>
    </w:p>
    <w:p>
      <w:pPr>
        <w:pStyle w:val="ListBullet"/>
      </w:pPr>
      <w:r>
        <w:t>《最高人民法院关于适用〈中华人民共和国民事诉讼法〉的解释》第一百三十条：向法人或者其他组织送达诉讼文书，应当由其法定代表人、主要负责人或负责收件的人签收；缺乏法定代表人信息将实质性影响司法送达效力。</w:t>
      </w:r>
    </w:p>
    <w:p>
      <w:pPr>
        <w:pStyle w:val="ListBullet"/>
      </w:pPr>
      <w:r>
        <w:t>**修改建议**：</w:t>
      </w:r>
    </w:p>
    <w:p>
      <w:r>
        <w:t>&gt; 甲方：浙江农村商业联合银行股份有限公司</w:t>
      </w:r>
    </w:p>
    <w:p>
      <w:r>
        <w:t>&gt;</w:t>
      </w:r>
    </w:p>
    <w:p>
      <w:r>
        <w:t>&gt; 地址：杭州市上城区秋涛路660号</w:t>
      </w:r>
    </w:p>
    <w:p>
      <w:r>
        <w:t>&gt;</w:t>
      </w:r>
    </w:p>
    <w:p>
      <w:r>
        <w:t>&gt; 电话：0571-56929972</w:t>
      </w:r>
    </w:p>
    <w:p>
      <w:r>
        <w:t>&gt;</w:t>
      </w:r>
    </w:p>
    <w:p>
      <w:r>
        <w:t>&gt; 传真：________</w:t>
      </w:r>
    </w:p>
    <w:p>
      <w:r>
        <w:t>&gt;</w:t>
      </w:r>
    </w:p>
    <w:p>
      <w:r>
        <w:t>&gt; 邮编：310000</w:t>
      </w:r>
    </w:p>
    <w:p>
      <w:r>
        <w:t>&gt;</w:t>
      </w:r>
    </w:p>
    <w:p>
      <w:r>
        <w:t>&gt; 法定代表人：________</w:t>
      </w:r>
    </w:p>
    <w:p>
      <w:r>
        <w:t>&gt;</w:t>
      </w:r>
    </w:p>
    <w:p>
      <w:r>
        <w:t>&gt; 联系人：裘竹青</w:t>
      </w:r>
    </w:p>
    <w:p>
      <w:r>
        <w:t>&gt;</w:t>
      </w:r>
    </w:p>
    <w:p>
      <w:r>
        <w:t>&gt; 邮箱地址：kjc_ztb@zjrcu.com</w:t>
      </w:r>
    </w:p>
    <w:p>
      <w:r>
        <w:t>&gt;</w:t>
      </w:r>
    </w:p>
    <w:p>
      <w:r>
        <w:t>&gt; 统一社会信用代码：91330000761316739P</w:t>
      </w:r>
    </w:p>
    <w:p>
      <w:r>
        <w:t>&gt;</w:t>
      </w:r>
    </w:p>
    <w:p>
      <w:r>
        <w:t>&gt; 乙方：腾讯云计算(北京)有限责任公司</w:t>
      </w:r>
    </w:p>
    <w:p>
      <w:r>
        <w:t>&gt;</w:t>
      </w:r>
    </w:p>
    <w:p>
      <w:r>
        <w:t>&gt; 地址：北京市海淀区西北旺东路10号院西区9号楼4层101</w:t>
      </w:r>
    </w:p>
    <w:p>
      <w:r>
        <w:t>&gt;</w:t>
      </w:r>
    </w:p>
    <w:p>
      <w:r>
        <w:t>&gt; 电话：010-82173652</w:t>
      </w:r>
    </w:p>
    <w:p>
      <w:r>
        <w:t>&gt;</w:t>
      </w:r>
    </w:p>
    <w:p>
      <w:r>
        <w:t>&gt; 传真：________</w:t>
      </w:r>
    </w:p>
    <w:p>
      <w:r>
        <w:t>&gt;</w:t>
      </w:r>
    </w:p>
    <w:p>
      <w:r>
        <w:t>&gt; 邮编：100085</w:t>
      </w:r>
    </w:p>
    <w:p>
      <w:r>
        <w:t>&gt;</w:t>
      </w:r>
    </w:p>
    <w:p>
      <w:r>
        <w:t>&gt; 法定代表人：________</w:t>
      </w:r>
    </w:p>
    <w:p>
      <w:r>
        <w:t>&gt;</w:t>
      </w:r>
    </w:p>
    <w:p>
      <w:r>
        <w:t>&gt; 联系人：谭路</w:t>
      </w:r>
    </w:p>
    <w:p>
      <w:r>
        <w:t>&gt;</w:t>
      </w:r>
    </w:p>
    <w:p>
      <w:r>
        <w:t>&gt; 邮箱地址：jackylutan@tencent.com</w:t>
      </w:r>
    </w:p>
    <w:p>
      <w:r>
        <w:t>&gt;</w:t>
      </w:r>
    </w:p>
    <w:p>
      <w:r>
        <w:t>&gt; 统一社会信用代码：911101085636549482</w:t>
      </w:r>
    </w:p>
    <w:p>
      <w:r>
        <w:t>#### 检查要点 1.3：购买软件等产品，是否有核心知识产权</w:t>
      </w:r>
    </w:p>
    <w:p>
      <w:pPr>
        <w:pStyle w:val="ListBullet"/>
      </w:pPr>
      <w:r>
        <w:t>**风险等级**：高</w:t>
      </w:r>
    </w:p>
    <w:p>
      <w:pPr>
        <w:pStyle w:val="ListBullet"/>
      </w:pPr>
      <w:r>
        <w:t>**审查结论**：合同明确约定腾讯云保留所提供软件、服务成果及衍生品的全部知识产权，甲方仅被授予有限使用权，未获得源代码、核心算法、系统架构等关键知识产权的所有权或排他性许可；该安排虽符合SaaS服务惯例，但导致甲方在技术自主可控、安全审计、应急接管及长期演进方面存在实质性风险，尤其不满足金融行业关键信息基础设施对底层技术可验证性与可评估性的法定要求。</w:t>
      </w:r>
    </w:p>
    <w:p>
      <w:pPr>
        <w:pStyle w:val="ListBullet"/>
      </w:pPr>
      <w:r>
        <w:t>**原文引用**：</w:t>
      </w:r>
    </w:p>
    <w:p>
      <w:r>
        <w:t>&gt; 7.1 在本协议项下一方向对方提供的任何资料、技术或技术支持、软件、服务等的知识产权均属于提供一方或其合法权利人所有；除此之外，除非提供方或合法权利人明示同意，另一方无权复制、传播、转让、许可或提供他人使用上述知识产权。</w:t>
      </w:r>
    </w:p>
    <w:p>
      <w:r>
        <w:t>&gt;</w:t>
      </w:r>
    </w:p>
    <w:p>
      <w:r>
        <w:t>&gt; 7.2 腾讯云保留本协议项下服务成果和服务衍生品的知识产权和其他权益；除本协议另有明确规定外，本协议任何内容均不得解释为授予甲方前述服务成果和服务衍生品的知识产权和其他权益。</w:t>
      </w:r>
    </w:p>
    <w:p>
      <w:r>
        <w:t>&gt;</w:t>
      </w:r>
    </w:p>
    <w:p>
      <w:r>
        <w:t>&gt; 附件六 第一条 1.4（a）：甲方不得，且不得允许甲方的关联方、雇员和服务提供商以及受甲方管理、监督或以其它方式受甲方控制的任何第三方：（a）对腾讯云提供的服务进行复制、修改、创建衍生作品、反向工程、反编译、翻译、分解或以其他方式尝试提取服务的任何或所有源代码……</w:t>
      </w:r>
    </w:p>
    <w:p>
      <w:pPr>
        <w:pStyle w:val="ListBullet"/>
      </w:pPr>
      <w:r>
        <w:t>**所在位置**：第七条 7.1、7.2；附件六 第一条 1.4（a）</w:t>
      </w:r>
    </w:p>
    <w:p>
      <w:pPr>
        <w:pStyle w:val="ListBullet"/>
      </w:pPr>
      <w:r>
        <w:t>**问题分析**：</w:t>
      </w:r>
    </w:p>
    <w:p>
      <w:pPr>
        <w:pStyle w:val="ListBullet"/>
      </w:pPr>
      <w:r>
        <w:t>合同未就CDN服务中涉及的关键技术（如智能调度算法、边缘节点内核模块、缓存一致性协议、HTTPS卸载引擎等）设置知识产权归属或深度使用权例外条款；</w:t>
      </w:r>
    </w:p>
    <w:p>
      <w:pPr>
        <w:pStyle w:val="ListBullet"/>
      </w:pPr>
      <w:r>
        <w:t>“服务成果”“服务衍生品”定义宽泛且未作限缩解释，可能涵盖甲方在使用过程中生成的配置策略、日志分析模型、性能优化规则等具有业务独创性与价值的衍生成果，存在权属争议隐患；</w:t>
      </w:r>
    </w:p>
    <w:p>
      <w:pPr>
        <w:pStyle w:val="ListBullet"/>
      </w:pPr>
      <w:r>
        <w:t>附件六全面禁止反向工程与源代码提取，实质阻断甲方履行《网络安全法》第二十二条及《关键信息基础设施安全保护条例》第十八条所规定的安全检测、风险评估与合规审计义务的技术路径，构成法律合规障碍。</w:t>
      </w:r>
    </w:p>
    <w:p>
      <w:pPr>
        <w:pStyle w:val="ListBullet"/>
      </w:pPr>
      <w:r>
        <w:t>**法律依据**：</w:t>
      </w:r>
    </w:p>
    <w:p>
      <w:pPr>
        <w:pStyle w:val="ListBullet"/>
      </w:pPr>
      <w:r>
        <w:t>《中华人民共和国民法典》第八百七十四条：“技术开发合同的委托人取得委托开发所完成的发明创造的专利申请权，当事人另有约定的除外。”</w:t>
      </w:r>
    </w:p>
    <w:p>
      <w:pPr>
        <w:pStyle w:val="ListBullet"/>
      </w:pPr>
      <w:r>
        <w:t>《中华人民共和国科学技术进步法》第三十条（参照适用）：对于服务于重大公共利益的关键基础设施项目，应保障运营方对必要技术成果的合理使用与监督权。</w:t>
      </w:r>
    </w:p>
    <w:p>
      <w:pPr>
        <w:pStyle w:val="ListBullet"/>
      </w:pPr>
      <w:r>
        <w:t>《关键信息基础设施安全保护条例》第十八条：“运营者应当自行或者委托专业机构对关键信息基础设施每年至少进行一次网络安全检测和风险评估……”</w:t>
      </w:r>
    </w:p>
    <w:p>
      <w:pPr>
        <w:pStyle w:val="ListBullet"/>
      </w:pPr>
      <w:r>
        <w:t>《网络安全法》第二十二条：“网络产品、服务应当符合相关国家标准的强制性要求；网络产品、服务的提供者应当为其产品、服务持续提供安全维护。”</w:t>
      </w:r>
    </w:p>
    <w:p>
      <w:pPr>
        <w:pStyle w:val="ListBullet"/>
      </w:pPr>
      <w:r>
        <w:t>**修改建议**：</w:t>
      </w:r>
    </w:p>
    <w:p>
      <w:r>
        <w:t>&gt; 在第七条中新增第7.4款：</w:t>
      </w:r>
    </w:p>
    <w:p>
      <w:r>
        <w:t>&gt; “7.4【核心知识产权特别约定】鉴于本项目服务于浙江省关键金融基础设施，甲方就本协议项下CDN加速服务所涉以下技术成果享有不可撤销的、永久的、免许可费的、可再许可的、全球范围的使用权，并有权开展安全审计、漏洞验证与合规检测：（1）甲方独立配置生成的缓存策略、刷新规则、HTTPS证书绑定逻辑等运行时配置数据；（2）甲方通过API调用产生的访问日志、性能指标、TOP URL统计等原始运营数据；（3）腾讯云向甲方开放的、用于对接监控告警系统的标准API接口规范文档及SDK源代码（不含底层实现）。乙方应于本协议签署后10个工作日内向甲方提供上述第（3）项材料，并签署单独的《API接口技术交接确认书》。甲方对前述成果的使用不得损害乙方知识产权整体权益，但乙方不得以知识产权为由限制甲方依法开展网络安全检测、风险评估及监管报送。”</w:t>
      </w:r>
    </w:p>
    <w:p>
      <w:pPr>
        <w:pStyle w:val="Heading3"/>
      </w:pPr>
      <w:r>
        <w:t>（二）合同框架</w:t>
      </w:r>
    </w:p>
    <w:p>
      <w:r>
        <w:t>#### 检查要点 2.1：合同主要项目负责人是否确定、是否预留姓名、身份证号码及电话号码</w:t>
      </w:r>
    </w:p>
    <w:p>
      <w:pPr>
        <w:pStyle w:val="ListBullet"/>
      </w:pPr>
      <w:r>
        <w:t>**风险等级**：中</w:t>
      </w:r>
    </w:p>
    <w:p>
      <w:pPr>
        <w:pStyle w:val="ListBullet"/>
      </w:pPr>
      <w:r>
        <w:t>**审查结论**：合同未明确设定“主要项目负责人”角色，仅在首部列示两名联系人（裘竹青、谭路），未界定其职责属性；亦未预留项目负责人身份证号码及联系电话，仅提供邮箱地址；合同正文及附件中无相关条款补正，不符合政府采购实践对履约责任主体可追溯、可问责的要求。</w:t>
      </w:r>
    </w:p>
    <w:p>
      <w:pPr>
        <w:pStyle w:val="ListBullet"/>
      </w:pPr>
      <w:r>
        <w:t>**原文引用**：</w:t>
      </w:r>
    </w:p>
    <w:p>
      <w:r>
        <w:t>&gt; 联系人：裘竹青</w:t>
      </w:r>
    </w:p>
    <w:p>
      <w:r>
        <w:t>&gt;</w:t>
      </w:r>
    </w:p>
    <w:p>
      <w:r>
        <w:t>&gt; 邮箱地址：kjc_ztb@zjrcu.com</w:t>
      </w:r>
    </w:p>
    <w:p>
      <w:r>
        <w:t>&gt;</w:t>
      </w:r>
    </w:p>
    <w:p>
      <w:r>
        <w:t>&gt; 联系人：谭路</w:t>
      </w:r>
    </w:p>
    <w:p>
      <w:r>
        <w:t>&gt;</w:t>
      </w:r>
    </w:p>
    <w:p>
      <w:r>
        <w:t>&gt; 邮箱地址：jackylutan@tencent.com</w:t>
      </w:r>
    </w:p>
    <w:p>
      <w:pPr>
        <w:pStyle w:val="ListBullet"/>
      </w:pPr>
      <w:r>
        <w:t>**所在位置**：合同首部信息部分</w:t>
      </w:r>
    </w:p>
    <w:p>
      <w:pPr>
        <w:pStyle w:val="ListBullet"/>
      </w:pPr>
      <w:r>
        <w:t>**问题分析**：联系人与项目负责人在法律地位和职能范畴上存在本质区别——前者仅为信息传递接口，后者系合同履行第一责任主体，直接承担技术实施、进度管控、质量把关及应急响应等核心义务；当前缺失项目负责人身份标识（身份证号）及有效联络方式（电话号码），将导致履约过程中权责归属不明、监管留痕困难、争议处置滞后，影响合同闭环管理效能。</w:t>
      </w:r>
    </w:p>
    <w:p>
      <w:pPr>
        <w:pStyle w:val="ListBullet"/>
      </w:pPr>
      <w:r>
        <w:t>**法律依据**：《政府采购法实施条例》第四十五条明确要求政府采购合同须“按照采购文件确定的事项”签订；而《政府采购货物和服务招标投标管理办法》（财政部令第87号）第三十九条及常见采购文件范本均将“拟任项目负责人身份信息、资质证明及联系方式”列为投标文件必备内容，构成合同订立前提条件之一。</w:t>
      </w:r>
    </w:p>
    <w:p>
      <w:pPr>
        <w:pStyle w:val="ListBullet"/>
      </w:pPr>
      <w:r>
        <w:t>**修改建议**：</w:t>
      </w:r>
    </w:p>
    <w:p>
      <w:r>
        <w:t>&gt; 第X条 项目负责人</w:t>
      </w:r>
    </w:p>
    <w:p>
      <w:r>
        <w:t>&gt; 1. 甲方指定______（姓名）为本合同主要项目负责人，身份证号码：________________________，联系电话：________________________，全面负责本合同项下需求对接、进度协调、验收组织及监督管理工作。</w:t>
      </w:r>
    </w:p>
    <w:p>
      <w:r>
        <w:t>&gt; 2. 乙方指定______（姓名）为本合同主要项目负责人，身份证号码：________________________，联系电话：________________________，全面负责本合同项下技术方案实施、成果交付、系统运维及问题响应工作。</w:t>
      </w:r>
    </w:p>
    <w:p>
      <w:r>
        <w:t>&gt; 3. 双方项目负责人应具备本项目所需的相应专业资质与履职能力；甲方有权在发现乙方项目负责人不具备履约能力时，书面要求乙方于5个工作日内更换，并提交新任负责人身份证明、职称证书及近6个月社保缴纳记录等佐证材料。</w:t>
      </w:r>
    </w:p>
    <w:p>
      <w:r>
        <w:t>&gt; 4. 任一方拟变更项目负责人，须提前5个工作日以加盖公章的书面函件通知对方，并同步提供新任负责人身份证复印件、授权委托书及岗位胜任说明；未经对方书面确认的变更不发生效力。</w:t>
      </w:r>
    </w:p>
    <w:p>
      <w:r>
        <w:t>&gt; 5. 因项目负责人缺位、失联或未尽职履责导致履约延误、质量缺陷或监管失序的，由责任方承担相应违约责任，并赔偿由此造成的全部损失。</w:t>
      </w:r>
    </w:p>
    <w:p>
      <w:r>
        <w:t>#### 检查要点 2.2：采购内容：品种、规格、型号、等级、花色等应具体注明，必要时可通过附件说明标的物的实际情况</w:t>
      </w:r>
    </w:p>
    <w:p>
      <w:pPr>
        <w:pStyle w:val="ListBullet"/>
      </w:pPr>
      <w:r>
        <w:t>**风险等级**：中</w:t>
      </w:r>
    </w:p>
    <w:p>
      <w:pPr>
        <w:pStyle w:val="ListBullet"/>
      </w:pPr>
      <w:r>
        <w:t>**审查结论**：合同未对采购的CDN服务及对象存储服务的品种、规格、型号、等级等技术参数作出具体明确约定，仅笼统列明服务类型与计费方式，导致标的物指向不清晰，存在履约争议与验收困难风险。</w:t>
      </w:r>
    </w:p>
    <w:p>
      <w:pPr>
        <w:pStyle w:val="ListBullet"/>
      </w:pPr>
      <w:r>
        <w:t>**原文引用**：</w:t>
      </w:r>
    </w:p>
    <w:p>
      <w:r>
        <w:t>&gt; 附件一</w:t>
      </w:r>
    </w:p>
    <w:p>
      <w:r>
        <w:t>&gt;</w:t>
      </w:r>
    </w:p>
    <w:p>
      <w:r>
        <w:t>&gt; 合同内容清单</w:t>
      </w:r>
    </w:p>
    <w:p>
      <w:r>
        <w:t>&gt;</w:t>
      </w:r>
    </w:p>
    <w:p>
      <w:r>
        <w:t>&gt; 一.产品优惠报价</w:t>
      </w:r>
    </w:p>
    <w:p>
      <w:r>
        <w:t>&gt;</w:t>
      </w:r>
    </w:p>
    <w:p>
      <w:r>
        <w:t>&gt; （1）CDN网站加速费用</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r>
        <w:t>&gt;</w:t>
      </w:r>
    </w:p>
    <w:p>
      <w:r>
        <w:t>&gt; （2）对象存储费用</w:t>
      </w:r>
    </w:p>
    <w:p>
      <w:r>
        <w:t>&gt;</w:t>
      </w:r>
    </w:p>
    <w:p>
      <w:r>
        <w:t>&gt; 对象存储用于存放APP升级包使用。该部分费用分为三部分：标准存储容量包，CDN回源流量包，标准存储读写请求。价格如下：</w:t>
      </w:r>
    </w:p>
    <w:p>
      <w:r>
        <w:t>&gt;</w:t>
      </w:r>
    </w:p>
    <w:p>
      <w:r>
        <w:t>&gt; （3）CDN APP内应用升级加速费用</w:t>
      </w:r>
    </w:p>
    <w:p>
      <w:r>
        <w:t>&gt;</w:t>
      </w:r>
    </w:p>
    <w:p>
      <w:r>
        <w:t>&gt; 用于丰收互联APP内部更新、内应用升级，使用流量包方式一次性购买。</w:t>
      </w:r>
    </w:p>
    <w:p>
      <w:r>
        <w:t>&gt;</w:t>
      </w:r>
    </w:p>
    <w:p>
      <w:r>
        <w:t>&gt; CDN境内流量包定价：</w:t>
      </w:r>
    </w:p>
    <w:p>
      <w:pPr>
        <w:pStyle w:val="ListBullet"/>
      </w:pPr>
      <w:r>
        <w:t>**所在位置**：附件一《合同内容清单》全文，尤其第（1）至（3）项服务描述部分</w:t>
      </w:r>
    </w:p>
    <w:p>
      <w:pPr>
        <w:pStyle w:val="ListBullet"/>
      </w:pPr>
      <w:r>
        <w:t>**问题分析**：合同将“CDN网站加速”“对象存储”“APP内升级加速”等作为服务名称列示，但未载明所采购服务对应的供应商品牌、服务版本（如标准版/企业版）、核心功能范围、节点覆盖能力、协议支持能力、安全认证等级、SLA保障指标等关键技术要素；附件二虽含部分性能要求（如“预留10Gbps节点带宽”“支持HTTPS部署”），但属服务交付标准而非标的物本身的技术定义，无法替代对采购标的“是什么”的明确界定。该缺失易引发对服务实质内容的理解分歧，影响后续验收、违约认定及争议解决。</w:t>
      </w:r>
    </w:p>
    <w:p>
      <w:pPr>
        <w:pStyle w:val="ListBullet"/>
      </w:pPr>
      <w:r>
        <w:t>**法律依据**：《中华人民共和国民法典》第五百九十六条：“买卖合同的内容一般包括标的物的名称、数量、质量、价款、履行期限、履行地点和方式、包装方式、检验标准和方法、结算方式、合同使用的文字及其效力等条款。”另参照《政府采购需求管理办法》（财库〔2021〕22号）第十条：“采购需求应当清楚明了、表述规范、含义准确……技术要求和商务要求应当客观，不得含有倾向性、歧视性条款，不得设定与采购项目无关的资格、技术、商务条件。”</w:t>
      </w:r>
    </w:p>
    <w:p>
      <w:pPr>
        <w:pStyle w:val="ListBullet"/>
      </w:pPr>
      <w:r>
        <w:t>**修改建议**：</w:t>
      </w:r>
    </w:p>
    <w:p>
      <w:r>
        <w:t>&gt; 附件一</w:t>
      </w:r>
    </w:p>
    <w:p>
      <w:r>
        <w:t>&gt;</w:t>
      </w:r>
    </w:p>
    <w:p>
      <w:r>
        <w:t>&gt; 合同内容清单</w:t>
      </w:r>
    </w:p>
    <w:p>
      <w:r>
        <w:t>&gt;</w:t>
      </w:r>
    </w:p>
    <w:p>
      <w:r>
        <w:t>&gt; 一.产品优惠报价</w:t>
      </w:r>
    </w:p>
    <w:p>
      <w:r>
        <w:t>&gt;</w:t>
      </w:r>
    </w:p>
    <w:p>
      <w:r>
        <w:t>&gt; （1）CDN网站加速服务</w:t>
      </w:r>
    </w:p>
    <w:p>
      <w:r>
        <w:t>&gt;</w:t>
      </w:r>
    </w:p>
    <w:p>
      <w:r>
        <w:t>&gt; 服务品种：腾讯云CDN内容分发网络服务</w:t>
      </w:r>
    </w:p>
    <w:p>
      <w:r>
        <w:t>&gt;</w:t>
      </w:r>
    </w:p>
    <w:p>
      <w:r>
        <w:t>&gt; 服务规格：支持HTTP/HTTPS协议，支持IPv4/IPv6双栈，支持泛域名SSL证书，支持自定义缓存规则（含TTL、Header重写、URL重写），支持非标端口（除80、443、8080外）配置，支持Web控制台与OpenAPI双重刷新机制</w:t>
      </w:r>
    </w:p>
    <w:p>
      <w:r>
        <w:t>&gt;</w:t>
      </w:r>
    </w:p>
    <w:p>
      <w:r>
        <w:t>&gt; 服务型号：腾讯云CDN标准版（型号编号：CDN-STD-2025）</w:t>
      </w:r>
    </w:p>
    <w:p>
      <w:r>
        <w:t>&gt;</w:t>
      </w:r>
    </w:p>
    <w:p>
      <w:r>
        <w:t>&gt; 等级标准：符合《GB/T 35273—2020 信息安全技术 个人信息安全规范》及等保二级技术要求；提供99.9%服务可用性承诺（SLA），平均端到端响应时间≤50ms，首字节响应时间≤100ms</w:t>
      </w:r>
    </w:p>
    <w:p>
      <w:r>
        <w:t>&gt;</w:t>
      </w:r>
    </w:p>
    <w:p>
      <w:r>
        <w:t>&gt; 技术参数：全国部署节点≥1500个，单节点并发连接数≥100万，支持10Gbps保底带宽+30%突发带宽，支持实时访问日志推送与攻击行为分析功能</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r>
        <w:t>&gt;</w:t>
      </w:r>
    </w:p>
    <w:p>
      <w:r>
        <w:t>&gt; （2）对象存储服务</w:t>
      </w:r>
    </w:p>
    <w:p>
      <w:r>
        <w:t>&gt;</w:t>
      </w:r>
    </w:p>
    <w:p>
      <w:r>
        <w:t>&gt; 服务品种：腾讯云COS（Cloud Object Storage）标准存储服务</w:t>
      </w:r>
    </w:p>
    <w:p>
      <w:r>
        <w:t>&gt;</w:t>
      </w:r>
    </w:p>
    <w:p>
      <w:r>
        <w:t>&gt; 服务规格：支持S3兼容API，支持跨区域复制（CRR）、静态网站托管、生命周期管理、细粒度权限控制（CAM策略）</w:t>
      </w:r>
    </w:p>
    <w:p>
      <w:r>
        <w:t>&gt;</w:t>
      </w:r>
    </w:p>
    <w:p>
      <w:r>
        <w:t>&gt; 服务型号：腾讯云COS标准存储版（型号编号：COS-STD-2025）</w:t>
      </w:r>
    </w:p>
    <w:p>
      <w:r>
        <w:t>&gt;</w:t>
      </w:r>
    </w:p>
    <w:p>
      <w:r>
        <w:t>&gt; 等级标准：数据持久性≥99.999999999%（11个9），服务可用性≥99.9%，支持AES-256服务端加密与KMS密钥托管</w:t>
      </w:r>
    </w:p>
    <w:p>
      <w:r>
        <w:t>&gt;</w:t>
      </w:r>
    </w:p>
    <w:p>
      <w:r>
        <w:t>&gt; （3）CDN APP内应用升级加速服务</w:t>
      </w:r>
    </w:p>
    <w:p>
      <w:r>
        <w:t>&gt;</w:t>
      </w:r>
    </w:p>
    <w:p>
      <w:r>
        <w:t>&gt; 服务品种：基于腾讯云CDN的移动应用热更新分发服务</w:t>
      </w:r>
    </w:p>
    <w:p>
      <w:r>
        <w:t>&gt;</w:t>
      </w:r>
    </w:p>
    <w:p>
      <w:r>
        <w:t>&gt; 服务规格：专用于丰收互联APP内H5/小程序/原生模块的增量更新分发，支持差分补丁（Delta Patch）下发、断点续传、灰度发布及AB测试能力</w:t>
      </w:r>
    </w:p>
    <w:p>
      <w:r>
        <w:t>&gt;</w:t>
      </w:r>
    </w:p>
    <w:p>
      <w:r>
        <w:t>&gt; 服务型号：腾讯云CDN移动加速增强版（型号编号：CDN-MOB-ENH-2025）</w:t>
      </w:r>
    </w:p>
    <w:p>
      <w:r>
        <w:t>&gt;</w:t>
      </w:r>
    </w:p>
    <w:p>
      <w:r>
        <w:t>&gt; 等级标准：支持毫秒级版本切换响应，升级包下载成功率≥99.95%，支持全链路HTTPS加密与双向证书校验</w:t>
      </w:r>
    </w:p>
    <w:p>
      <w:r>
        <w:t>#### 检查要点 2.3：合同金额：数量、价款要明确，包括数额的计量单位，同时写明标的物的单价、总价，币种等</w:t>
      </w:r>
    </w:p>
    <w:p>
      <w:pPr>
        <w:pStyle w:val="ListBullet"/>
      </w:pPr>
      <w:r>
        <w:t>**风险等级**：高</w:t>
      </w:r>
    </w:p>
    <w:p>
      <w:pPr>
        <w:pStyle w:val="ListBullet"/>
      </w:pPr>
      <w:r>
        <w:t>**审查结论**：合同未载明任何具体金额数值，缺乏单价、数量、总价及对应计量单位，仅描述计费逻辑与费用类型，无法确定合同对价，构成核心条款缺失，影响合同成立基础与履行确定性。</w:t>
      </w:r>
    </w:p>
    <w:p>
      <w:pPr>
        <w:pStyle w:val="ListBullet"/>
      </w:pPr>
      <w:r>
        <w:t>**原文引用**：</w:t>
      </w:r>
    </w:p>
    <w:p>
      <w:r>
        <w:t>&gt; 附件一</w:t>
      </w:r>
    </w:p>
    <w:p>
      <w:r>
        <w:t>&gt;</w:t>
      </w:r>
    </w:p>
    <w:p>
      <w:r>
        <w:t>&gt; 合同内容清单</w:t>
      </w:r>
    </w:p>
    <w:p>
      <w:r>
        <w:t>&gt;</w:t>
      </w:r>
    </w:p>
    <w:p>
      <w:r>
        <w:t>&gt; 一.产品优惠报价</w:t>
      </w:r>
    </w:p>
    <w:p>
      <w:r>
        <w:t>&gt;</w:t>
      </w:r>
    </w:p>
    <w:p>
      <w:r>
        <w:t>&gt; （1）CDN网站加速费用</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合同价格计算费用。采用阶梯到达模式，阶梯价格如下所示：</w:t>
      </w:r>
    </w:p>
    <w:p>
      <w:r>
        <w:t>&gt;</w:t>
      </w:r>
    </w:p>
    <w:p>
      <w:r>
        <w:t>&gt; （2）对象存储费用</w:t>
      </w:r>
    </w:p>
    <w:p>
      <w:r>
        <w:t>&gt;</w:t>
      </w:r>
    </w:p>
    <w:p>
      <w:r>
        <w:t>&gt; 对象存储用于存放APP升级包使用。该部分费用分为三部分：标准存储容量包，CDN回源流量包，标准存储读写请求。价格如下：</w:t>
      </w:r>
    </w:p>
    <w:p>
      <w:r>
        <w:t>&gt;</w:t>
      </w:r>
    </w:p>
    <w:p>
      <w:r>
        <w:t>&gt; （3）CDN APP内应用升级加速费用</w:t>
      </w:r>
    </w:p>
    <w:p>
      <w:r>
        <w:t>&gt;</w:t>
      </w:r>
    </w:p>
    <w:p>
      <w:r>
        <w:t>&gt; 用于丰收互联APP内部更新、内应用升级，使用流量包方式一次性购买。</w:t>
      </w:r>
    </w:p>
    <w:p>
      <w:r>
        <w:t>&gt;</w:t>
      </w:r>
    </w:p>
    <w:p>
      <w:r>
        <w:t>&gt; CDN境内流量包定价：</w:t>
      </w:r>
    </w:p>
    <w:p>
      <w:pPr>
        <w:pStyle w:val="ListBullet"/>
      </w:pPr>
      <w:r>
        <w:t>**所在位置**：附件一《合同内容清单》“一.产品优惠报价”全部子项</w:t>
      </w:r>
    </w:p>
    <w:p>
      <w:pPr>
        <w:pStyle w:val="ListBullet"/>
      </w:pPr>
      <w:r>
        <w:t>**问题分析**：合同反复使用“价格如下：”“阶梯价格如下所示：”“CDN境内流量包定价：”等引导性表述，但后续均未列明任何具体数值，亦未注明计量单位（如元/Gbps/月、元/TB/月、元/GB等），未约定最低采购量、服务周期内预估用量或封顶金额，亦无合同总价条款。虽第14.2款明确结算币种为人民币，但缺乏金额要素仍导致价款约定严重不明确，无法支撑结算、开票、审计及争议解决。</w:t>
      </w:r>
    </w:p>
    <w:p>
      <w:pPr>
        <w:pStyle w:val="ListBullet"/>
      </w:pPr>
      <w:r>
        <w:t>**法律依据**：《中华人民共和国民法典》第五百一十条规定：“当事人就有关合同内容约定不明确，依据前条规定仍不能确定的，适用下列规定：……（二）价款或者报酬不明确的，按照订立合同时履行地的市场价格履行；依法应当执行政府定价或者政府指导价的，依照规定履行。”但市场价格具有不确定性，且本案属商业技术服务合同，无政府定价依据，故价款不明将直接削弱合同可执行性，并可能被认定为合同不成立或效力待定。</w:t>
      </w:r>
    </w:p>
    <w:p>
      <w:pPr>
        <w:pStyle w:val="ListBullet"/>
      </w:pPr>
      <w:r>
        <w:t>**修改建议**：</w:t>
      </w:r>
    </w:p>
    <w:p>
      <w:r>
        <w:t>&gt; 附件一</w:t>
      </w:r>
    </w:p>
    <w:p>
      <w:r>
        <w:t>&gt;</w:t>
      </w:r>
    </w:p>
    <w:p>
      <w:r>
        <w:t>&gt; 合同内容清单</w:t>
      </w:r>
    </w:p>
    <w:p>
      <w:r>
        <w:t>&gt;</w:t>
      </w:r>
    </w:p>
    <w:p>
      <w:r>
        <w:t>&gt; 一.产品优惠报价</w:t>
      </w:r>
    </w:p>
    <w:p>
      <w:r>
        <w:t>&gt;</w:t>
      </w:r>
    </w:p>
    <w:p>
      <w:r>
        <w:t>&gt; （1）CDN网站加速费用</w:t>
      </w:r>
    </w:p>
    <w:p>
      <w:r>
        <w:t>&gt;</w:t>
      </w:r>
    </w:p>
    <w:p>
      <w:r>
        <w:t>&gt; 计费方式-带宽月结：</w:t>
      </w:r>
    </w:p>
    <w:p>
      <w:r>
        <w:t>&gt;</w:t>
      </w:r>
    </w:p>
    <w:p>
      <w:r>
        <w:t>&gt; CDN 每日带宽统计点共288个，从当月1号起，每一个有效日（产生消耗）的所有统计点进行排序，去掉前5%的统计点，剩下的最大的统计点，即为计费带宽，再根据以下阶梯单价计算当月费用：</w:t>
      </w:r>
    </w:p>
    <w:p>
      <w:r>
        <w:t>&gt;</w:t>
      </w:r>
    </w:p>
    <w:p>
      <w:r>
        <w:t>&gt; 阶梯1：0–10 Gbps，单价：人民币______元/Gbps/月；</w:t>
      </w:r>
    </w:p>
    <w:p>
      <w:r>
        <w:t>&gt; 阶梯2：10–50 Gbps，单价：人民币______元/Gbps/月；</w:t>
      </w:r>
    </w:p>
    <w:p>
      <w:r>
        <w:t>&gt; 阶梯3：50 Gbps及以上，单价：人民币______元/Gbps/月。</w:t>
      </w:r>
    </w:p>
    <w:p>
      <w:r>
        <w:t>&gt;</w:t>
      </w:r>
    </w:p>
    <w:p>
      <w:r>
        <w:t>&gt; （2）对象存储费用</w:t>
      </w:r>
    </w:p>
    <w:p>
      <w:r>
        <w:t>&gt;</w:t>
      </w:r>
    </w:p>
    <w:p>
      <w:r>
        <w:t>&gt; 对象存储用于存放APP升级包。该部分费用由以下三类构成，单价及计量单位如下：</w:t>
      </w:r>
    </w:p>
    <w:p>
      <w:r>
        <w:t>&gt;</w:t>
      </w:r>
    </w:p>
    <w:p>
      <w:r>
        <w:t>&gt; 标准存储容量包：人民币______元/TB/月；</w:t>
      </w:r>
    </w:p>
    <w:p>
      <w:r>
        <w:t>&gt; CDN回源流量包：人民币______元/GB；</w:t>
      </w:r>
    </w:p>
    <w:p>
      <w:r>
        <w:t>&gt; 标准存储读写请求：人民币______元/万次。</w:t>
      </w:r>
    </w:p>
    <w:p>
      <w:r>
        <w:t>&gt;</w:t>
      </w:r>
    </w:p>
    <w:p>
      <w:r>
        <w:t>&gt; （3）CDN APP内应用升级加速费用</w:t>
      </w:r>
    </w:p>
    <w:p>
      <w:r>
        <w:t>&gt;</w:t>
      </w:r>
    </w:p>
    <w:p>
      <w:r>
        <w:t>&gt; 采用境内流量包方式一次性购买，定价如下：</w:t>
      </w:r>
    </w:p>
    <w:p>
      <w:r>
        <w:t>&gt;</w:t>
      </w:r>
    </w:p>
    <w:p>
      <w:r>
        <w:t>&gt; 1 TB流量包：人民币______元；</w:t>
      </w:r>
    </w:p>
    <w:p>
      <w:r>
        <w:t>&gt; 10 TB流量包：人民币______元；</w:t>
      </w:r>
    </w:p>
    <w:p>
      <w:r>
        <w:t>&gt; 100 TB流量包：人民币______元。</w:t>
      </w:r>
    </w:p>
    <w:p>
      <w:r>
        <w:t>&gt;</w:t>
      </w:r>
    </w:p>
    <w:p>
      <w:r>
        <w:t>&gt; **合同总金额（含税）：人民币（大写）____________________元整（¥________.00）**</w:t>
      </w:r>
    </w:p>
    <w:p>
      <w:r>
        <w:t>&gt; （注：本总金额为固定总价，除非双方书面签署补充协议，否则不因实际用量变动而调整；若采用后付费模式，则本总金额为预估上限，最终以双方确认的结算单为准，但不得超过本金额的110%。）</w:t>
      </w:r>
    </w:p>
    <w:p>
      <w:r>
        <w:t>#### 检查要点 2.4：付款计划：要有明确节点确认付款，应预留一部分金额待免费维保期结束后支付，且明确发票类型</w:t>
      </w:r>
    </w:p>
    <w:p>
      <w:pPr>
        <w:pStyle w:val="ListBullet"/>
      </w:pPr>
      <w:r>
        <w:t>**风险等级**：高</w:t>
      </w:r>
    </w:p>
    <w:p>
      <w:pPr>
        <w:pStyle w:val="ListBullet"/>
      </w:pPr>
      <w:r>
        <w:t>**审查结论**：合同未设置项目实施关键里程碑作为付款节点，缺乏免费维保期约定及相应质量保证金机制；虽提及增值税专用发票，但未区分不同付款阶段的发票类型要求，不符合政府采购及信息技术服务类合同的合规性与风控惯例。</w:t>
      </w:r>
    </w:p>
    <w:p>
      <w:pPr>
        <w:pStyle w:val="ListBullet"/>
      </w:pPr>
      <w:r>
        <w:t>**原文引用**：</w:t>
      </w:r>
    </w:p>
    <w:p>
      <w:r>
        <w:t>&gt; "CDN网站加速费用、对象存储费用根据实际缴费账单，按照后付费模式结算，乙方向甲方提供上一月的缴费账单后，如甲方对账单有异议的，应在收到账单后5个工作日内向乙方提出；甲方在前述期限内没有提出异议，则视为甲方已确认账单。对于甲方有异议的账单，由双方进行核查，以核查后双方确认的账单为准。甲方不认可核查结果，但又没有确切证据证明账单计费有误的，则账单以乙方系统数据为准。"</w:t>
      </w:r>
    </w:p>
    <w:p>
      <w:r>
        <w:t>&gt;</w:t>
      </w:r>
    </w:p>
    <w:p>
      <w:r>
        <w:t>&gt; "甲方后付费的，根据合同约定甲方在该服务的服务规则确定的付款期限内支付费用。服务规则未明确付款期限的，甲方应每个月自确认账单并收到发票之日起 30个工作日内向乙方付款。双方另有约定的依其约定。"</w:t>
      </w:r>
    </w:p>
    <w:p>
      <w:r>
        <w:t>&gt;</w:t>
      </w:r>
    </w:p>
    <w:p>
      <w:r>
        <w:t>&gt; "付款时，乙方应开具付款通知和应付款项的等额增值税专用发票，甲方在收到乙方付款通知和发票，并核实无误后30个工作日内向乙方支付与发票金额等额的款项，乙方迟延送达付款通知或发票的，甲方的付款义务相应顺延。"</w:t>
      </w:r>
    </w:p>
    <w:p>
      <w:pPr>
        <w:pStyle w:val="ListBullet"/>
      </w:pPr>
      <w:r>
        <w:t>**所在位置**：附件一 合同内容清单 “三、商务要求” 第1、2、4点</w:t>
      </w:r>
    </w:p>
    <w:p>
      <w:pPr>
        <w:pStyle w:val="ListBullet"/>
      </w:pPr>
      <w:r>
        <w:t>**问题分析**：当前付款机制完全依赖月度账单后付费，未嵌入项目交付过程中的实质性控制节点（如启动、部署、上线、验收），导致甲方缺乏履约进度管控抓手；合同未定义免费维保期，亦未设置质量保证金条款，使甲方在服务缺陷责任期内缺乏经济制约手段；发票条款仅笼统要求“增值税专用发票”，未对应预付款、进度款、验收款、质保金等不同性质付款义务明确发票开具时点、类型及税务合规要求，易引发后续开票争议与税务风险。</w:t>
      </w:r>
    </w:p>
    <w:p>
      <w:pPr>
        <w:pStyle w:val="ListBullet"/>
      </w:pPr>
      <w:r>
        <w:t>**法律依据**：</w:t>
      </w:r>
    </w:p>
    <w:p>
      <w:pPr>
        <w:pStyle w:val="ListBullet"/>
      </w:pPr>
      <w:r>
        <w:t>《政府采购法实施条例》第四十七条：政府采购合同应当载明履行期限、验收要求、违约责任等内容，付款条件应与履约进度挂钩；</w:t>
      </w:r>
    </w:p>
    <w:p>
      <w:pPr>
        <w:pStyle w:val="ListBullet"/>
      </w:pPr>
      <w:r>
        <w:t>《建设工程质量管理条例》第四十条：明确质量保修期制度，信息技术类服务参照适用缺陷责任期管理原则；</w:t>
      </w:r>
    </w:p>
    <w:p>
      <w:pPr>
        <w:pStyle w:val="ListBullet"/>
      </w:pPr>
      <w:r>
        <w:t>《财政部关于印发〈政府采购需求管理办法〉的通知》（财库〔2021〕22号）第二十一条：采购文件应明确付款条件、时间节点及发票要求，保障资金支付安全与可追溯性；</w:t>
      </w:r>
    </w:p>
    <w:p>
      <w:pPr>
        <w:pStyle w:val="ListBullet"/>
      </w:pPr>
      <w:r>
        <w:t>行业惯例（《信息技术服务标准（ITSS）》及主流云服务合同范本）：建议设置不低于5%的质量保证金，并绑定不少于12个月的免费维保期。</w:t>
      </w:r>
    </w:p>
    <w:p>
      <w:pPr>
        <w:pStyle w:val="ListBullet"/>
      </w:pPr>
      <w:r>
        <w:t>**修改建议**：</w:t>
      </w:r>
    </w:p>
    <w:p>
      <w:r>
        <w:t>&gt; “本合同采用里程碑式付款机制，具体付款节点、比例及对应发票要求如下：</w:t>
      </w:r>
    </w:p>
    <w:p>
      <w:r>
        <w:t>&gt; （1）预付款：合同生效后5个工作日内，甲方向乙方支付合同总金额的20%；乙方须在收款前开具等额合法有效的增值税专用发票；</w:t>
      </w:r>
    </w:p>
    <w:p>
      <w:r>
        <w:t>&gt; （2）进度款：CDN系统完成部署并通过初步功能测试（以双方签署的《阶段性测试报告》为准）后5个工作日内，甲方向乙方支付合同总金额的30%；乙方须在收款前开具等额增值税专用发票；</w:t>
      </w:r>
    </w:p>
    <w:p>
      <w:r>
        <w:t>&gt; （3）验收款：系统正式上线运行满30日且通过最终验收（以双方签署的《终验合格证书》为准）后5个工作日内，甲方向乙方支付合同总金额的40%；乙方须在收款前开具等额增值税专用发票；</w:t>
      </w:r>
    </w:p>
    <w:p>
      <w:r>
        <w:t>&gt; （4）质量保证金：合同总金额的10%作为质量保证金，于免费维保期（自最终验收合格之日起24个月）届满、且无未解决的质量问题或索赔事项后5个工作日内一次性无息付清；乙方应在该笔款项支付前开具等额增值税专用发票。</w:t>
      </w:r>
    </w:p>
    <w:p>
      <w:r>
        <w:t>&gt; 所有发票均须符合国家税务总局关于增值税专用发票开具规范的要求，内容真实、项目齐全、税率准确、与实际履约情况一致。”</w:t>
      </w:r>
    </w:p>
    <w:p>
      <w:pPr>
        <w:pStyle w:val="Heading3"/>
      </w:pPr>
      <w:r>
        <w:t>（三）其他基本问题</w:t>
      </w:r>
    </w:p>
    <w:p>
      <w:r>
        <w:t>#### 检查要点 3.1：是否有错别字、是否标题顺序杂乱、是否付款计划所有总和与合同总金额不一致，合同金额大小写不一致、语句语病</w:t>
      </w:r>
    </w:p>
    <w:p>
      <w:pPr>
        <w:pStyle w:val="ListBullet"/>
      </w:pPr>
      <w:r>
        <w:t>**风险等级**：高</w:t>
      </w:r>
    </w:p>
    <w:p>
      <w:pPr>
        <w:pStyle w:val="ListBullet"/>
      </w:pPr>
      <w:r>
        <w:t>**审查结论**：合同存在标题编号断层、关键条款（价款、付款计划、签订日期）严重缺失、多处事实性错误及语法瑕疵，已实质性影响合同的完整性、可执行性与法律效力。</w:t>
      </w:r>
    </w:p>
    <w:p>
      <w:pPr>
        <w:pStyle w:val="ListBullet"/>
      </w:pPr>
      <w:r>
        <w:t>**原文引用**：</w:t>
      </w:r>
    </w:p>
    <w:p>
      <w:r>
        <w:t>&gt; ## 合同首部信息</w:t>
      </w:r>
    </w:p>
    <w:p>
      <w:r>
        <w:t>&gt; ## 合同首部信息</w:t>
      </w:r>
    </w:p>
    <w:p>
      <w:r>
        <w:t>&gt;</w:t>
      </w:r>
    </w:p>
    <w:p>
      <w:r>
        <w:t>&gt; 浙江农村商业联合银行股份有限公司</w:t>
      </w:r>
    </w:p>
    <w:p>
      <w:r>
        <w:t>&gt;</w:t>
      </w:r>
    </w:p>
    <w:p>
      <w:r>
        <w:t>&gt; 与</w:t>
      </w:r>
    </w:p>
    <w:p>
      <w:r>
        <w:t>&gt;</w:t>
      </w:r>
    </w:p>
    <w:p>
      <w:r>
        <w:t>&gt; 腾讯云计算(北京)有限责任公司</w:t>
      </w:r>
    </w:p>
    <w:p>
      <w:r>
        <w:t>&gt;</w:t>
      </w:r>
    </w:p>
    <w:p>
      <w:r>
        <w:t>&gt; 互联网类系统CDN加速服务项目(三年)采购合同</w:t>
      </w:r>
    </w:p>
    <w:p>
      <w:r>
        <w:t>&gt;</w:t>
      </w:r>
    </w:p>
    <w:p>
      <w:r>
        <w:t>&gt; 浙江农商联合银行合同号：HT-ZRUB-2025-07-01-08-C002</w:t>
      </w:r>
    </w:p>
    <w:p>
      <w:r>
        <w:t>&gt;</w:t>
      </w:r>
    </w:p>
    <w:p>
      <w:r>
        <w:t>&gt; 腾讯云合同号：</w:t>
      </w:r>
    </w:p>
    <w:p>
      <w:r>
        <w:t>&gt;</w:t>
      </w:r>
    </w:p>
    <w:p>
      <w:r>
        <w:t>&gt; 签订地点：杭州市</w:t>
      </w:r>
    </w:p>
    <w:p>
      <w:r>
        <w:t>&gt;</w:t>
      </w:r>
    </w:p>
    <w:p>
      <w:r>
        <w:t>&gt; 签订日期：2025年  月  日</w:t>
      </w:r>
    </w:p>
    <w:p>
      <w:r>
        <w:t>&gt;</w:t>
      </w:r>
    </w:p>
    <w:p>
      <w:r>
        <w:t>&gt; 甲方：浙江农村商业联合银行股份有限公司</w:t>
      </w:r>
    </w:p>
    <w:p>
      <w:r>
        <w:t>&gt;</w:t>
      </w:r>
    </w:p>
    <w:p>
      <w:r>
        <w:t>&gt; 地址：杭州市上城区秋涛路660号</w:t>
      </w:r>
    </w:p>
    <w:p>
      <w:r>
        <w:t>&gt;</w:t>
      </w:r>
    </w:p>
    <w:p>
      <w:r>
        <w:t>&gt; 电话：0571-56929972</w:t>
      </w:r>
    </w:p>
    <w:p>
      <w:r>
        <w:t>&gt;</w:t>
      </w:r>
    </w:p>
    <w:p>
      <w:r>
        <w:t>&gt; 邮编：311200</w:t>
      </w:r>
    </w:p>
    <w:p>
      <w:r>
        <w:t>&gt;</w:t>
      </w:r>
    </w:p>
    <w:p>
      <w:r>
        <w:t>&gt; ……（略）</w:t>
      </w:r>
    </w:p>
    <w:p>
      <w:r>
        <w:t>&gt;</w:t>
      </w:r>
    </w:p>
    <w:p>
      <w:r>
        <w:t>&gt; 乙方：腾讯云计算(北京)有限责任公司</w:t>
      </w:r>
    </w:p>
    <w:p>
      <w:r>
        <w:t>&gt;</w:t>
      </w:r>
    </w:p>
    <w:p>
      <w:r>
        <w:t>&gt; 地址：北京市海淀区西北旺东路10号院西区9号楼4层101</w:t>
      </w:r>
    </w:p>
    <w:p>
      <w:r>
        <w:t>&gt;</w:t>
      </w:r>
    </w:p>
    <w:p>
      <w:r>
        <w:t>&gt; 电话：010-82173652</w:t>
      </w:r>
    </w:p>
    <w:p>
      <w:r>
        <w:t>&gt;</w:t>
      </w:r>
    </w:p>
    <w:p>
      <w:r>
        <w:t>&gt; 邮编：200233</w:t>
      </w:r>
    </w:p>
    <w:p>
      <w:r>
        <w:t>&gt;</w:t>
      </w:r>
    </w:p>
    <w:p>
      <w:r>
        <w:t>&gt; ……（略）</w:t>
      </w:r>
    </w:p>
    <w:p>
      <w:r>
        <w:t>&gt;</w:t>
      </w:r>
    </w:p>
    <w:p>
      <w:r>
        <w:t>&gt; 根据浙江农村商业联合银行股份有限公司互联网类系统CDN加速服务项目(三年)采购(公开招标编号ZRUB-2025-06-03-08-C002)要求及乙方投标承诺，按照《中华人民共和国民法典》等法律法规的规定，甲、乙双方本着平等、自愿、诚实信用原则，经充分协商，就甲方向乙方采购互联网类系统CDN加速服务项目(三年)事宜订立本合同，以兹双方共同遵守。</w:t>
      </w:r>
    </w:p>
    <w:p>
      <w:r>
        <w:t>&gt;</w:t>
      </w:r>
    </w:p>
    <w:p>
      <w:r>
        <w:t>&gt; ---</w:t>
      </w:r>
    </w:p>
    <w:p>
      <w:r>
        <w:t>&gt;</w:t>
      </w:r>
    </w:p>
    <w:p>
      <w:r>
        <w:t>&gt; ## 第三条 服务</w:t>
      </w:r>
    </w:p>
    <w:p>
      <w:r>
        <w:t>&gt; ## 第三条 服务</w:t>
      </w:r>
    </w:p>
    <w:p>
      <w:r>
        <w:t>&gt;</w:t>
      </w:r>
    </w:p>
    <w:p>
      <w:r>
        <w:t>&gt; 3.1 服务开通</w:t>
      </w:r>
    </w:p>
    <w:p>
      <w:r>
        <w:t>&gt;</w:t>
      </w:r>
    </w:p>
    <w:p>
      <w:r>
        <w:t>&gt; 3.1.1 甲方可根据自身需求，自行通过腾讯云官网在线选购所需服务；甲方也可以委托甲方的专属客户经理、客服代表协助甲方选购所需服务。甲方的订单被系统接受并显示已成功下单的，则表示服务购买成功，腾讯云应按照甲方的订购需求及服务规则为甲方提供服务，甲方和腾讯云之间另有约定的，按照约定执行。</w:t>
      </w:r>
    </w:p>
    <w:p>
      <w:pPr>
        <w:pStyle w:val="ListBullet"/>
      </w:pPr>
      <w:r>
        <w:t>**所在位置**：合同首部信息、当事人信息栏、第三条服务起始段落</w:t>
      </w:r>
    </w:p>
    <w:p>
      <w:pPr>
        <w:pStyle w:val="ListBullet"/>
      </w:pPr>
      <w:r>
        <w:t>**问题分析**：</w:t>
      </w:r>
    </w:p>
    <w:p>
      <w:pPr>
        <w:pStyle w:val="ListBullet"/>
      </w:pPr>
      <w:r>
        <w:t>**标题顺序杂乱**：合同正文直接以“## 第三条 服务”起始，缺失“第一条”“第二条”等基础结构条款，构成编号逻辑断裂，违反合同文本基本体例规范；重复标题“## 合同首部信息”“## 第三条 服务”亦属格式冗余。</w:t>
      </w:r>
    </w:p>
    <w:p>
      <w:pPr>
        <w:pStyle w:val="ListBullet"/>
      </w:pPr>
      <w:r>
        <w:t>**关键信息缺失**：全文未载明合同总金额（无论大小写）、付款阶段划分、各期支付比例及条件，导致付款计划无法构建，亦无法验证其与合同总额的一致性；签订日期留白、“腾讯云合同号”空白，构成要式要素缺位。</w:t>
      </w:r>
    </w:p>
    <w:p>
      <w:pPr>
        <w:pStyle w:val="ListBullet"/>
      </w:pPr>
      <w:r>
        <w:t>**错别字与事实错误**：乙方邮编“200233”明显有误（北京市标准邮政编码区间为100000–102699，该地址对应正确邮编应为100094）；“邮编”表述不规范，应统一为“邮政编码”。</w:t>
      </w:r>
    </w:p>
    <w:p>
      <w:pPr>
        <w:pStyle w:val="ListBullet"/>
      </w:pPr>
      <w:r>
        <w:t>**语句语病**：3.1.1款中“甲方的订单被系统接受并显示已成功下单的，则表示……”存在助词冗余，“的”字导致主谓结构松散、语义拖沓，不符合法律文书简洁严谨要求；应删去以保障句式主干清晰。</w:t>
      </w:r>
    </w:p>
    <w:p>
      <w:pPr>
        <w:pStyle w:val="ListBullet"/>
      </w:pPr>
      <w:r>
        <w:t>**法律依据**：</w:t>
      </w:r>
    </w:p>
    <w:p>
      <w:r>
        <w:t>《中华人民共和国民法典》第四百七十条明确规定，合同内容一般包括当事人的姓名或名称、标的、数量、质量、价款或者报酬、履行期限、地点和方式、违约责任、解决争议的方法等条款；第四百九十条进一步强调，采用合同书形式订立合同的，自当事人均签名、盖章或按指印时成立。缺少价款、履行时间等必备条款，将影响合同成立要件的完备性及司法认定中的效力判断。</w:t>
      </w:r>
    </w:p>
    <w:p>
      <w:pPr>
        <w:pStyle w:val="ListBullet"/>
      </w:pPr>
      <w:r>
        <w:t>**修改建议**：</w:t>
      </w:r>
    </w:p>
    <w:p>
      <w:r>
        <w:t>&gt; ## 第一条 合同基本信息</w:t>
      </w:r>
    </w:p>
    <w:p>
      <w:r>
        <w:t>&gt; 1.1 本合同总金额为人民币（大写）______元整（¥______.00），该金额为含税总价，涵盖全部服务内容、税费及履约所涉必要成本。</w:t>
      </w:r>
    </w:p>
    <w:p>
      <w:r>
        <w:t>&gt; 1.2 合同签订日期：2025年__月__日；签订地点：杭州市。</w:t>
      </w:r>
    </w:p>
    <w:p>
      <w:r>
        <w:t>&gt;</w:t>
      </w:r>
    </w:p>
    <w:p>
      <w:r>
        <w:t>&gt; ## 第二条 当事人信息</w:t>
      </w:r>
    </w:p>
    <w:p>
      <w:r>
        <w:t>&gt; 2.1 甲方：浙江农村商业联合银行股份有限公司</w:t>
      </w:r>
    </w:p>
    <w:p>
      <w:r>
        <w:t>&gt; 地址：杭州市上城区秋涛路660号</w:t>
      </w:r>
    </w:p>
    <w:p>
      <w:r>
        <w:t>&gt; 邮政编码：311200</w:t>
      </w:r>
    </w:p>
    <w:p>
      <w:r>
        <w:t>&gt;</w:t>
      </w:r>
    </w:p>
    <w:p>
      <w:r>
        <w:t>&gt; 2.2 乙方：腾讯云计算（北京）有限责任公司</w:t>
      </w:r>
    </w:p>
    <w:p>
      <w:r>
        <w:t>&gt; 地址：北京市海淀区西北旺东路10号院西区9号楼4层101</w:t>
      </w:r>
    </w:p>
    <w:p>
      <w:r>
        <w:t>&gt; 邮政编码：100094</w:t>
      </w:r>
    </w:p>
    <w:p>
      <w:r>
        <w:t>&gt;</w:t>
      </w:r>
    </w:p>
    <w:p>
      <w:r>
        <w:t>&gt; ## 第三条 服务</w:t>
      </w:r>
    </w:p>
    <w:p>
      <w:r>
        <w:t>&gt; 3.1 服务开通</w:t>
      </w:r>
    </w:p>
    <w:p>
      <w:r>
        <w:t>&gt; 3.1.1 甲方可根据自身需求，自行通过腾讯云官网在线选购所需服务；甲方也可以委托甲方的专属客户经理、客服代表协助甲方选购所需服务。甲方的订单被系统接受并显示已成功下单，则表示服务购买成功，腾讯云应按照甲方的订购需求及服务规则为甲方提供服务；甲方和腾讯云之间另有约定的，从其约定。</w:t>
      </w:r>
    </w:p>
    <w:p>
      <w:r>
        <w:t>#### 检查要点 3.2：校验相同条款在正文与附件中约定是否一致</w:t>
      </w:r>
    </w:p>
    <w:p>
      <w:pPr>
        <w:pStyle w:val="ListBullet"/>
      </w:pPr>
      <w:r>
        <w:t>**风险等级**：高</w:t>
      </w:r>
    </w:p>
    <w:p>
      <w:pPr>
        <w:pStyle w:val="ListBullet"/>
      </w:pPr>
      <w:r>
        <w:t>**审查结论**：合同正文与附件在服务可用性标准、期限计算方式（工作日/自然日）、付款异议期及回源流量技术指标等关键条款上存在多处实质性不一致，易引发履约争议、验收分歧及违约责任认定困难，构成重大合同风险。</w:t>
      </w:r>
    </w:p>
    <w:p>
      <w:pPr>
        <w:pStyle w:val="ListBullet"/>
      </w:pPr>
      <w:r>
        <w:t>**原文引用**：</w:t>
      </w:r>
    </w:p>
    <w:p>
      <w:r>
        <w:t>&gt; 14.2 除非另有说明，本协议正文及其附件中所有的“天”均为自然日，结算货币均为人民币。</w:t>
      </w:r>
    </w:p>
    <w:p>
      <w:pPr>
        <w:pStyle w:val="ListBullet"/>
      </w:pPr>
      <w:r>
        <w:t>**所在位置**：第十四条第14.2款</w:t>
      </w:r>
    </w:p>
    <w:p>
      <w:pPr>
        <w:pStyle w:val="ListBullet"/>
      </w:pPr>
      <w:r>
        <w:t>**问题分析**：</w:t>
      </w:r>
    </w:p>
    <w:p>
      <w:r>
        <w:t>正文明确统一采用“自然日”作为时间计量单位，但附件一（商务要求、验收要求）及附件三多次使用“工作日”表述（如“5个工作日内”“3个工作日内”），与正文强制性定义直接冲突；同时，附件一与附件二对同一服务核心指标——服务可用性（99% vs. 99.9%）、回源流量（“降低至少50%以上” vs. “占比≤15%”）——采用不同数值标准与计算逻辑，导致技术验收边界模糊、违约判定缺乏唯一依据。该等不一致已超出文字表述差异范畴，属于实质性权利义务冲突。</w:t>
      </w:r>
    </w:p>
    <w:p>
      <w:pPr>
        <w:pStyle w:val="ListBullet"/>
      </w:pPr>
      <w:r>
        <w:t>**法律依据**：</w:t>
      </w:r>
    </w:p>
    <w:p>
      <w:r>
        <w:t>《最高人民法院关于适用〈中华人民共和国民法典〉合同编通则若干问题的解释》第十五条：合同文本不同部分对同一事项约定不一致，且无特别效力优先约定的，应当结合合同目的、交易习惯及诚信原则确定真实意思表示；《民法典》第五百一十条：当事人就质量、履行期限等内容约定不明确的，应按合同相关条款或交易习惯确定；第十六条：对合同条款理解有争议的，应依所用词句、合同目的、诚信原则等综合确定含义。</w:t>
      </w:r>
    </w:p>
    <w:p>
      <w:pPr>
        <w:pStyle w:val="ListBullet"/>
      </w:pPr>
      <w:r>
        <w:t>**修改建议**：</w:t>
      </w:r>
    </w:p>
    <w:p>
      <w:r>
        <w:t>&gt; 14.2 除非另有说明，本协议正文及其附件中所有的“天”均为自然日，结算货币均为人民币。附件中涉及期限要求的，应统一使用“自然日”表述；如确需采用“工作日”，须在相应条款中明示“工作日”并同步在附件首部或定义条款中予以释义，确保全文术语统一。</w:t>
      </w:r>
    </w:p>
    <w:p>
      <w:r>
        <w:t>&gt;</w:t>
      </w:r>
    </w:p>
    <w:p>
      <w:r>
        <w:t>&gt; 所有附件中关于服务可用性、回源流量等关键技术指标，须与正文或主附件中最具约束力的标准保持严格一致，不得出现数值、计算口径或适用条件的实质性差异。</w:t>
      </w:r>
    </w:p>
    <w:p>
      <w:r>
        <w:t>#### 检查要点 3.3：校验是否出现招标单位、谈判单位等其他流程中相关用语</w:t>
      </w:r>
    </w:p>
    <w:p>
      <w:pPr>
        <w:pStyle w:val="ListBullet"/>
      </w:pPr>
      <w:r>
        <w:t>**风险等级**：中</w:t>
      </w:r>
    </w:p>
    <w:p>
      <w:pPr>
        <w:pStyle w:val="ListBullet"/>
      </w:pPr>
      <w:r>
        <w:t>**审查结论**：合同首部使用“公开招标编号”及“乙方投标承诺”等招投标程序性术语，与本合同作为已签署的正式采购合同的法律性质不符，存在混淆合同订立阶段、弱化合意确定性、引发效力稳定性争议的风险。</w:t>
      </w:r>
    </w:p>
    <w:p>
      <w:pPr>
        <w:pStyle w:val="ListBullet"/>
      </w:pPr>
      <w:r>
        <w:t>**原文引用**：</w:t>
      </w:r>
    </w:p>
    <w:p>
      <w:r>
        <w:t>&gt; 根据浙江农村商业联合银行股份有限公司互联网类系统CDN加速服务项目(三年)采购(公开招标编号ZRUB-2025-06-03-08-C002)要求及乙方投标承诺，按照《中华人民共和国民法典》等法律法规的规定，甲、乙双方本着平等、自愿、诚实信用原则，经充分协商，就甲方向乙方采购互联网类系统CDN加速服务项目(三年)事宜订立本合同，以兹双方共同遵守。</w:t>
      </w:r>
    </w:p>
    <w:p>
      <w:pPr>
        <w:pStyle w:val="ListBullet"/>
      </w:pPr>
      <w:r>
        <w:t>**所在位置**：合同首部引言段（签约依据说明部分）</w:t>
      </w:r>
    </w:p>
    <w:p>
      <w:pPr>
        <w:pStyle w:val="ListBullet"/>
      </w:pPr>
      <w:r>
        <w:t>**问题分析**：</w:t>
      </w:r>
    </w:p>
    <w:p>
      <w:r>
        <w:t>“公开招标编号”“投标承诺”系招投标程序中的阶段性、过程性表述，适用于招标文件、投标函、中标通知书等环节；而本合同为已进入履行阶段的民事协议，其文本应体现双方最终达成的合意结果，而非还原或指向前置程序行为。继续沿用此类术语，易导致对合同成立基础（如要约—承诺路径）、意思表示真实性及程序合规性的质疑，亦可能被解读为合同签订存在倒签、补签或程序倒置情形，影响合同独立性与证据效力。</w:t>
      </w:r>
    </w:p>
    <w:p>
      <w:pPr>
        <w:pStyle w:val="ListBullet"/>
      </w:pPr>
      <w:r>
        <w:t>**法律依据**：</w:t>
      </w:r>
    </w:p>
    <w:p>
      <w:pPr>
        <w:pStyle w:val="ListBullet"/>
      </w:pPr>
      <w:r>
        <w:t>《政府采购货物和服务招标投标管理办法》（财政部令第87号）第二条、第四十六条：明确该办法仅适用于“招标投标活动”，且合同签订须以中标通知书为前提，不得背离招标文件及投标文件的实质性内容；</w:t>
      </w:r>
    </w:p>
    <w:p>
      <w:pPr>
        <w:pStyle w:val="ListBullet"/>
      </w:pPr>
      <w:r>
        <w:t>《中华人民共和国民法典》第四百七十一条：合同订立可采取要约、承诺等方式，但正式合同文本应反映最终合意，而非过程性单方意思表示。</w:t>
      </w:r>
    </w:p>
    <w:p>
      <w:pPr>
        <w:pStyle w:val="ListBullet"/>
      </w:pPr>
      <w:r>
        <w:t>**修改建议**：</w:t>
      </w:r>
    </w:p>
    <w:p>
      <w:r>
        <w:t>&gt; 根据浙江农村商业联合银行股份有限公司互联网类系统CDN加速服务项目（三年）采购需求（项目编号：ZRUB-2025-06-03-08-C002）及乙方最终确认的服务方案与商务承诺，按照《中华人民共和国民法典》等法律法规的规定，甲、乙双方本着平等、自愿、诚实信用原则，经充分协商，就甲方向乙方采购互联网类系统CDN加速服务项目（三年）事宜订立本合同，以兹双方共同遵守。</w:t>
      </w:r>
    </w:p>
    <w:p>
      <w:r>
        <w:t>#### 检查要点 3.4：合同主体名称和签订主体名称首尾须保持一致</w:t>
      </w:r>
    </w:p>
    <w:p>
      <w:pPr>
        <w:pStyle w:val="ListBullet"/>
      </w:pPr>
      <w:r>
        <w:t>**风险等级**：中</w:t>
      </w:r>
    </w:p>
    <w:p>
      <w:pPr>
        <w:pStyle w:val="ListBullet"/>
      </w:pPr>
      <w:r>
        <w:t>**审查结论**：乙方主体名称在合同中存在形式不一致，标题、乙方栏位及正文均使用半角括号“腾讯云计算(北京)有限责任公司”，而乙方账户信息处误用全角括号“腾讯云计算（北京）有限责任公司”，违反名称首尾一致的规范要求。</w:t>
      </w:r>
    </w:p>
    <w:p>
      <w:pPr>
        <w:pStyle w:val="ListBullet"/>
      </w:pPr>
      <w:r>
        <w:t>**原文引用**：</w:t>
      </w:r>
    </w:p>
    <w:p>
      <w:r>
        <w:t>&gt; 账户：腾讯云计算（北京）有限责任公司</w:t>
      </w:r>
    </w:p>
    <w:p>
      <w:pPr>
        <w:pStyle w:val="ListBullet"/>
      </w:pPr>
      <w:r>
        <w:t>**所在位置**：乙方账户信息处（通常位于合同附件或签署页下方的银行账户信息栏）</w:t>
      </w:r>
    </w:p>
    <w:p>
      <w:pPr>
        <w:pStyle w:val="ListBullet"/>
      </w:pPr>
      <w:r>
        <w:t>**问题分析**：合同作为具有法律约束力的正式文件，主体名称的任何细微差异（包括括号类型、空格、标点符号等）均可能导致识别歧义，影响主体同一性认定，在争议解决、权利主张或监管核查中可能被质疑合同签署主体的明确性与真实性，削弱合同效力基础。</w:t>
      </w:r>
    </w:p>
    <w:p>
      <w:pPr>
        <w:pStyle w:val="ListBullet"/>
      </w:pPr>
      <w:r>
        <w:t>**法律依据**：《中华人民共和国民法典》第四百六十四条、第五百零九条确立合同应具备明确当事人及全面履行义务的要求；虽未直接规定名称格式统一，但《最高人民法院关于适用〈中华人民共和国民法典〉合同编通则若干问题的解释》第一条强调“合同内容应当具体、确定、无歧义”，名称不一致易引发解释争议，不符合合同确定性原则。</w:t>
      </w:r>
    </w:p>
    <w:p>
      <w:pPr>
        <w:pStyle w:val="ListBullet"/>
      </w:pPr>
      <w:r>
        <w:t>**修改建议**：</w:t>
      </w:r>
    </w:p>
    <w:p>
      <w:r>
        <w:t>&gt; 账户：腾讯云计算(北京)有限责任公司</w:t>
      </w:r>
    </w:p>
    <w:p>
      <w:r>
        <w:t>#### 检查要点 3.5：正文最后，写上“以下为合同签署栏/以下无正文”的内容</w:t>
      </w:r>
    </w:p>
    <w:p>
      <w:pPr>
        <w:pStyle w:val="ListBullet"/>
      </w:pPr>
      <w:r>
        <w:t>**风险等级**：中</w:t>
      </w:r>
    </w:p>
    <w:p>
      <w:pPr>
        <w:pStyle w:val="ListBullet"/>
      </w:pPr>
      <w:r>
        <w:t>**审查结论**：合同正文末尾签署栏前未标注“以下为合同签署栏”或“以下无正文”，导致正文与签署部分界限不明，存在被认定为合同形式要件不完备的风险，亦可能影响司法实践中对合同封闭性及最终页效力的认定。</w:t>
      </w:r>
    </w:p>
    <w:p>
      <w:pPr>
        <w:pStyle w:val="ListBullet"/>
      </w:pPr>
      <w:r>
        <w:t>**原文引用**：</w:t>
      </w:r>
    </w:p>
    <w:p>
      <w:r>
        <w:t>&gt; 甲方：浙江农村商业联合银行股份有限公司     乙方：腾讯云计算（北京）有限责任公司</w:t>
      </w:r>
    </w:p>
    <w:p>
      <w:r>
        <w:t>&gt;</w:t>
      </w:r>
    </w:p>
    <w:p>
      <w:r>
        <w:t>&gt; （加盖单位公章或合同专用章）               （加盖单位公章或合同专用章）</w:t>
      </w:r>
    </w:p>
    <w:p>
      <w:r>
        <w:t>&gt;</w:t>
      </w:r>
    </w:p>
    <w:p>
      <w:r>
        <w:t>&gt; 法定代表人或授权代理人                     法定代表人或授权代理人</w:t>
      </w:r>
    </w:p>
    <w:p>
      <w:r>
        <w:t>&gt;</w:t>
      </w:r>
    </w:p>
    <w:p>
      <w:r>
        <w:t>&gt; （签字或加盖人名章）：                     （签字或加盖人名章）：</w:t>
      </w:r>
    </w:p>
    <w:p>
      <w:r>
        <w:t>&gt;</w:t>
      </w:r>
    </w:p>
    <w:p>
      <w:r>
        <w:t>&gt; 日期：2025年    月    日                   日期：2025年   月   日</w:t>
      </w:r>
    </w:p>
    <w:p>
      <w:r>
        <w:t>&gt;</w:t>
      </w:r>
    </w:p>
    <w:p>
      <w:r>
        <w:t>&gt; （注：涉及授权代理人签署的，请附法定代表人出具的授权书）</w:t>
      </w:r>
    </w:p>
    <w:p>
      <w:pPr>
        <w:pStyle w:val="ListBullet"/>
      </w:pPr>
      <w:r>
        <w:t>**所在位置**：合同正文末尾，位于“第十五条 附件”之后、“附件一”之前</w:t>
      </w:r>
    </w:p>
    <w:p>
      <w:pPr>
        <w:pStyle w:val="ListBullet"/>
      </w:pPr>
      <w:r>
        <w:t>**问题分析**：签署栏作为合同法律效力实现的关键节点，其位置应具有明确的识别性和排他性。当前文本中签署栏以并列分栏方式呈现，但缺乏前置提示语，易引发对“签署栏是否属于合同正文组成部分”或“签署栏后是否允许添加内容”的争议；尤其在发生纠纷时，对方可能主张签署页之后内容（如附件、补充页）未经双方合意签署而无效，或反向主张签署页前存在未载明的隐含条款，削弱合同整体证明力。</w:t>
      </w:r>
    </w:p>
    <w:p>
      <w:pPr>
        <w:pStyle w:val="ListBullet"/>
      </w:pPr>
      <w:r>
        <w:t>**法律依据**：《中华人民共和国民法典》第四百七十条虽未强制规定“以下无正文”，但强调合同内容应由当事人明确约定；《全国法院民商事审判工作会议纪要》（法〔2019〕254号）第32条明确要求：“合同文本采用打印形式的，应当在正文结尾处注明‘以下无正文’，以防止当事人事后篡改。”此外，《GB/T 15834—2011 标点符号用法》附录B.1及党政机关公文格式规范中“（此页无正文）”的设置逻辑，亦体现对正式文书边界清晰性的普遍技术要求。</w:t>
      </w:r>
    </w:p>
    <w:p>
      <w:pPr>
        <w:pStyle w:val="ListBullet"/>
      </w:pPr>
      <w:r>
        <w:t>**修改建议**：</w:t>
      </w:r>
    </w:p>
    <w:p>
      <w:r>
        <w:t>&gt; （注：涉及授权代理人签署的，请附法定代表人出具的授权书）</w:t>
      </w:r>
    </w:p>
    <w:p>
      <w:r>
        <w:t>&gt;</w:t>
      </w:r>
    </w:p>
    <w:p>
      <w:r>
        <w:t>&gt; 以下为合同签署栏</w:t>
      </w:r>
    </w:p>
    <w:p>
      <w:r>
        <w:t>&gt;</w:t>
      </w:r>
    </w:p>
    <w:p>
      <w:r>
        <w:t>&gt; 甲方：浙江农村商业联合银行股份有限公司     乙方：腾讯云计算（北京）有限责任公司</w:t>
      </w:r>
    </w:p>
    <w:p>
      <w:r>
        <w:t>&gt;</w:t>
      </w:r>
    </w:p>
    <w:p>
      <w:r>
        <w:t>&gt; （加盖单位公章或合同专用章）               （加盖单位公章或合同专用章）</w:t>
      </w:r>
    </w:p>
    <w:p>
      <w:r>
        <w:t>&gt;</w:t>
      </w:r>
    </w:p>
    <w:p>
      <w:r>
        <w:t>&gt; 法定代表人或授权代理人                     法定代表人或授权代理人</w:t>
      </w:r>
    </w:p>
    <w:p>
      <w:r>
        <w:t>&gt;</w:t>
      </w:r>
    </w:p>
    <w:p>
      <w:r>
        <w:t>&gt; （签字或加盖人名章）：                     （签字或加盖人名章）：</w:t>
      </w:r>
    </w:p>
    <w:p>
      <w:r>
        <w:t>&gt;</w:t>
      </w:r>
    </w:p>
    <w:p>
      <w:r>
        <w:t>&gt; 日期：2025年    月    日                   日期：2025年   月   日</w:t>
      </w:r>
    </w:p>
    <w:p>
      <w:pPr>
        <w:pStyle w:val="Heading2"/>
      </w:pPr>
      <w:r>
        <w:t>四、优先处理建议</w:t>
      </w:r>
    </w:p>
    <w:p>
      <w:pPr>
        <w:pStyle w:val="Heading3"/>
      </w:pPr>
      <w:r>
        <w:t>（一）必须立即修订的高风险问题</w:t>
      </w:r>
    </w:p>
    <w:p>
      <w:pPr>
        <w:pStyle w:val="ListBullet"/>
      </w:pPr>
      <w:r>
        <w:t>在第七条中新增第7.4款【核心知识产权特别约定】，明确甲方对运行时配置数据、原始运营数据及标准API接口文档/SDK源代码的不可撤销使用权，并强制乙方限期交付及签署技术交接确认书。</w:t>
      </w:r>
    </w:p>
    <w:p>
      <w:pPr>
        <w:pStyle w:val="ListBullet"/>
      </w:pPr>
      <w:r>
        <w:t>在附件一《合同内容清单》“一.产品优惠报价”各子项下，逐项补全单价、数量、计量单位、阶梯价格明细，并在附件首部显著位置载明含税合同总金额（大写+小写）。</w:t>
      </w:r>
    </w:p>
    <w:p>
      <w:pPr>
        <w:pStyle w:val="ListBullet"/>
      </w:pPr>
      <w:r>
        <w:t>重构付款机制：设置预付款（20%）、进度款（30%）、验收款（40%）、质量保证金（10%）四阶段里程碑付款，绑定部署测试、上线验收、24个月免费维保期等关键履约节点，并明确各阶段增值税专用发票开具义务。</w:t>
      </w:r>
    </w:p>
    <w:p>
      <w:pPr>
        <w:pStyle w:val="ListBullet"/>
      </w:pPr>
      <w:r>
        <w:t>补全合同基础结构：增设“第一条 合同基本信息”（含总金额、签订日期）、“第二条 当事人信息”（规范邮政编码、补全法定代表人及传真），删除重复标题，修正编号断层，统一乙方名称括号格式。</w:t>
      </w:r>
    </w:p>
    <w:p>
      <w:pPr>
        <w:pStyle w:val="ListBullet"/>
      </w:pPr>
      <w:r>
        <w:t>全面校准正文与附件一致性：将附件一、附件二中所有服务可用性、回源流量、时间单位等关键指标，统一修正为与正文最具约束力条款一致的数值与定义；在第十四条增补术语统一适用规则。</w:t>
      </w:r>
    </w:p>
    <w:p>
      <w:pPr>
        <w:pStyle w:val="Heading3"/>
      </w:pPr>
      <w:r>
        <w:t>（二）建议同步修订的中风险问题</w:t>
      </w:r>
    </w:p>
    <w:p>
      <w:pPr>
        <w:pStyle w:val="ListBullet"/>
      </w:pPr>
      <w:r>
        <w:t>在合同首部主体信息栏补全甲乙双方传真号码、法定代表人（或负责人）姓名，并分别修正乙方邮编为“100094”、甲方邮编为“310000”。</w:t>
      </w:r>
    </w:p>
    <w:p>
      <w:pPr>
        <w:pStyle w:val="ListBullet"/>
      </w:pPr>
      <w:r>
        <w:t>新增“第X条 项目负责人”条款，明确甲乙双方项目负责人姓名、身份证号、联系电话及更换程序，赋予甲方对乙方负责人履职能力的书面否决权。</w:t>
      </w:r>
    </w:p>
    <w:p>
      <w:pPr>
        <w:pStyle w:val="ListBullet"/>
      </w:pPr>
      <w:r>
        <w:t>在附件一《合同内容清单》中，对CDN网站加速、对象存储、APP内升级加速三类服务，逐项补充服务品种、规格、型号编号、等级标准及核心性能参数（如节点数、并发连接、SLA、加密等级等）。</w:t>
      </w:r>
    </w:p>
    <w:p>
      <w:pPr>
        <w:pStyle w:val="ListBullet"/>
      </w:pPr>
      <w:r>
        <w:t>将首部引言段中“公开招标编号”“乙方投标承诺”等程序性表述，规范调整为“项目编号”“乙方最终确认的服务方案与商务承诺”，确保合同文本体现终局合意。</w:t>
      </w:r>
    </w:p>
    <w:p>
      <w:pPr>
        <w:pStyle w:val="ListBullet"/>
      </w:pPr>
      <w:r>
        <w:t>在合同正文末尾、签署栏上方增加“以下为合同签署栏”提示语，消除正文与签署部分的边界歧义。</w:t>
      </w:r>
    </w:p>
    <w:p>
      <w:pPr>
        <w:pStyle w:val="Heading3"/>
      </w:pPr>
      <w:r>
        <w:t>（三）可后续验证的低风险问题</w:t>
      </w:r>
    </w:p>
    <w:p>
      <w:r>
        <w:t>1. 在合同中增设“第X条 乙方资质保证”，明确要求乙方于签约后5个工作日内提交加盖公章的《增值电信业务经营许可证》（CDN业务）复印件，并承诺其在合同期内持续有效，同时约定资质变更/失效的即时通知义务及甲方核查权。</w:t>
      </w:r>
    </w:p>
    <w:p>
      <w:r>
        <w:t>---</w:t>
      </w:r>
    </w:p>
    <w:p>
      <w:pPr>
        <w:pStyle w:val="Heading2"/>
      </w:pPr>
      <w:r>
        <w:t>附：审查标准覆盖核查表</w:t>
      </w:r>
    </w:p>
    <w:p>
      <w:r>
        <w:t>| 序号 | 审查内容 | 审查状态 |</w:t>
      </w:r>
    </w:p>
    <w:p>
      <w:r>
        <w:t>|------|---------|---------|</w:t>
      </w:r>
    </w:p>
    <w:p>
      <w:r>
        <w:t>| **—** | **【（一）合同主体】** | **—** |</w:t>
      </w:r>
    </w:p>
    <w:p>
      <w:r>
        <w:t>| **1.1** | **通过工商数据比对该签约主体是否存在重大涉法涉诉事项；** | **✅** |</w:t>
      </w:r>
    </w:p>
    <w:p>
      <w:r>
        <w:t>| **1.2** | **核对经营范围，合同标的是否在经营范围之内；** | **✅** |</w:t>
      </w:r>
    </w:p>
    <w:p>
      <w:r>
        <w:t>| **1.3** | **合同提供信息是否齐全，是否与工商登记一致，包括联系地址、联系电话、传真、法定代表人或负责人、联系人等信息；** | **✅** |</w:t>
      </w:r>
    </w:p>
    <w:p>
      <w:r>
        <w:t>| **1.4** | **购买软件等产品，是否有核心知识产权；** | **✅** |</w:t>
      </w:r>
    </w:p>
    <w:p>
      <w:r>
        <w:t>| **—** | **【（二）合同框架】** | **—** |</w:t>
      </w:r>
    </w:p>
    <w:p>
      <w:r>
        <w:t>| **2.1** | **合同主要项目负责人是否确定、是否预留姓名、身份证号码及电话号码** | **✅** |</w:t>
      </w:r>
    </w:p>
    <w:p>
      <w:r>
        <w:t>| **2.2** | **采购内容：品种、规格、型号、等级、花色等应具体注明，必要时可通过附件说明标的物的实际情况。** | **✅** |</w:t>
      </w:r>
    </w:p>
    <w:p>
      <w:r>
        <w:t>| **2.3** | **合同金额：数量、价款要明确，包括数额的计量单位，同时写明标的物的单价、总价，币种等。** | **✅** |</w:t>
      </w:r>
    </w:p>
    <w:p>
      <w:r>
        <w:t>| **2.4** | **付款计划：要有明确节点确认付款，应预留一部分金额待免费维保期结束后支付，且明确发票类型** | **✅** |</w:t>
      </w:r>
    </w:p>
    <w:p>
      <w:r>
        <w:t>| **2.5** | **合同期限：约定具体的合同履行期限，可按照年度、季度、月、旬、日计算；同时，明确各期限的概念，如自然日或工作日、自然季度或** | **✅** |</w:t>
      </w:r>
    </w:p>
    <w:p>
      <w:r>
        <w:t>| **—** | **【（三）其他基本问题】** | **—** |</w:t>
      </w:r>
    </w:p>
    <w:p>
      <w:r>
        <w:t>| **3.1** | **是否有错别字、是否标题顺序杂乱、是否付款计划所有总和与合同总金额不一致，合同金额大小写不一致、语句语病** | **✅** |</w:t>
      </w:r>
    </w:p>
    <w:p>
      <w:r>
        <w:t>| **3.2** | **校验相同条款在正文与附件中约定是否一致** | **✅** |</w:t>
      </w:r>
    </w:p>
    <w:p>
      <w:r>
        <w:t>| **3.3** | **校验是否出现招标单位、谈判单位等其他流程中相关用语** | **✅** |</w:t>
      </w:r>
    </w:p>
    <w:p>
      <w:r>
        <w:t>| **3.4** | **合同主体名称和签订主体名称首尾须保持一致** | **✅** |</w:t>
      </w:r>
    </w:p>
    <w:p>
      <w:r>
        <w:t>| **3.5** | **援引法律校验是否有效** | **✅** |</w:t>
      </w:r>
    </w:p>
    <w:p>
      <w:r>
        <w:t>| **3.6** | **正文最后，写上“以下为合同签署栏/以下无正文”的内容** | **✅** |</w:t>
      </w:r>
    </w:p>
    <w:p>
      <w:r>
        <w:t>**覆盖率：15/15（100%）**</w:t>
      </w:r>
    </w:p>
    <w:p>
      <w:r>
        <w:t>---</w:t>
      </w:r>
    </w:p>
    <w:p>
      <w:pPr>
        <w:pStyle w:val="Heading2"/>
      </w:pPr>
      <w:r>
        <w:t>附：Token 消耗统计</w:t>
      </w:r>
    </w:p>
    <w:p>
      <w:r>
        <w:t>| 阶段 | Token 消耗 |</w:t>
      </w:r>
    </w:p>
    <w:p>
      <w:r>
        <w:t>|------|----------|</w:t>
      </w:r>
    </w:p>
    <w:p>
      <w:r>
        <w:t>| 规划（Planner） | 2,246 |</w:t>
      </w:r>
    </w:p>
    <w:p>
      <w:r>
        <w:t>| 审查（Sub-Agents + Reflectors） | 532,072 |</w:t>
      </w:r>
    </w:p>
    <w:p>
      <w:r>
        <w:t>| 汇总（Summarizer） | 41,535 |</w:t>
      </w:r>
    </w:p>
    <w:p>
      <w:r>
        <w:t>| **合计** | **575,853** |</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本报告由 AI 法律顾问系统生成，仅供参考，不构成正式法律意见。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独立法律审查报告 | Independent Legal Review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SimHei" w:hAnsi="SimHe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