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独立合同审查报告</w:t>
      </w:r>
    </w:p>
    <w:p>
      <w:r>
        <w:t>审查对象: 反馈0730-【已审查】（190号）互联网类系统CDN加速服务（三年）采购合同HT-ZRUB-2025-07-01-08-C002</w:t>
      </w:r>
    </w:p>
    <w:p>
      <w:r>
        <w:t>生成时间: 2026-02-21 00:20</w:t>
      </w:r>
    </w:p>
    <w:p>
      <w:r>
        <w:t>------------------------------</w:t>
      </w:r>
    </w:p>
    <w:p>
      <w:pPr>
        <w:pStyle w:val="Heading1"/>
      </w:pPr>
      <w:r>
        <w:t>合同审查报告</w:t>
      </w:r>
    </w:p>
    <w:p>
      <w:pPr>
        <w:pStyle w:val="Heading2"/>
      </w:pPr>
      <w:r>
        <w:t>一、审查概要</w:t>
      </w:r>
    </w:p>
    <w:p>
      <w:pPr>
        <w:pStyle w:val="ListBullet"/>
      </w:pPr>
      <w:r>
        <w:t>**审查标准数量**：3项</w:t>
      </w:r>
    </w:p>
    <w:p>
      <w:pPr>
        <w:pStyle w:val="ListBullet"/>
      </w:pPr>
      <w:r>
        <w:t>**发现问题总数**：14个（含7个高风险、1个中风险、6个“无法判断”类形式性缺失）</w:t>
      </w:r>
    </w:p>
    <w:p>
      <w:pPr>
        <w:pStyle w:val="ListBullet"/>
      </w:pPr>
      <w:r>
        <w:t>**高风险问题数量**：7个（全部集中于标准1与标准2，涉及主体适格、合同成立要件等根本性缺陷）</w:t>
      </w:r>
    </w:p>
    <w:p>
      <w:pPr>
        <w:pStyle w:val="ListBullet"/>
      </w:pPr>
      <w:r>
        <w:t>**中风险问题数量**：1个（标准1中知识产权权属核查项，基于标的性质假设）</w:t>
      </w:r>
    </w:p>
    <w:p>
      <w:pPr>
        <w:pStyle w:val="ListBullet"/>
      </w:pPr>
      <w:r>
        <w:t>**总体结论**：该合同文本**不构成法律意义上的有效合同**，存在系统性、根本性、高危性缺陷，**严禁签署或履行**。</w:t>
      </w:r>
    </w:p>
    <w:p>
      <w:r>
        <w:t>---</w:t>
      </w:r>
    </w:p>
    <w:p>
      <w:pPr>
        <w:pStyle w:val="Heading2"/>
      </w:pPr>
      <w:r>
        <w:t>二、风险总览表</w:t>
      </w:r>
    </w:p>
    <w:p>
      <w:r>
        <w:t>| 序号 | 审查标准 | 风险等级 | 主要问题 |</w:t>
      </w:r>
    </w:p>
    <w:p>
      <w:r>
        <w:t>|------|---------|---------|---------|</w:t>
      </w:r>
    </w:p>
    <w:p>
      <w:r>
        <w:t>| 1 | 审查标准1：签约主体的合法存续性与履约适格性 | 高 | 全文未载明任何签约主体名称、统一社会信用代码、住所、法定代表人等基础信息，导致合同不具备《民法典》第470条规定的法定形式要件，主体不可识别、不可追责 |</w:t>
      </w:r>
    </w:p>
    <w:p>
      <w:r>
        <w:t>| 2 | 审查标准1：经营范围适配性核查 | 高 | 因主体信息完全缺失，无法核验交易内容是否属于其登记经营范围，存在民事行为无效及行政处罚双重风险 |</w:t>
      </w:r>
    </w:p>
    <w:p>
      <w:r>
        <w:t>| 3 | 审查标准1：主体联络信息一致性比对 | 高 | 无地址、电话、邮箱、负责人等任一联络字段，致使通知送达无效、责任主体失焦、税务开票障碍、电子签名效力存疑 |</w:t>
      </w:r>
    </w:p>
    <w:p>
      <w:r>
        <w:t>| 4 | 审查标准1：知识产权权属保障 | 中 | 合同未界定标的性质，亦未要求卖方就软件/技术产品权属作出陈述与保证，存在侵权索赔与业务中断风险（假设标的为知识产权密集型产品） |</w:t>
      </w:r>
    </w:p>
    <w:p>
      <w:r>
        <w:t>| 5 | 审查标准2：合同必备条款完整性 | 高 | 全文无任何实质条款，缺失当事人、标的、数量、价款、履行方式、违约责任等全部16项核心要素，依法不成立 |</w:t>
      </w:r>
    </w:p>
    <w:p>
      <w:r>
        <w:t>| 6 | 审查标准2：项目负责人指定 | 高 | 未明确甲乙双方履约对接人，导致交付验收失序、违约通知失效、权责追溯不能，违反《政府采购法实施条例》强制性规定 |</w:t>
      </w:r>
    </w:p>
    <w:p>
      <w:r>
        <w:t>| 7 | 审查标准2：采购内容具体性 | 高 | 标的描述完全空白，无法识别交易对象，致使质量验收、价格结算、违约认定均丧失客观依据 |</w:t>
      </w:r>
    </w:p>
    <w:p>
      <w:r>
        <w:t>| 8 | 审查标准2：合同金额严谨性 | 高 | 无金额条款，合同缺乏有偿性基础，引发结算纠纷、发票合规风险及政府采购监管规避嫌疑 |</w:t>
      </w:r>
    </w:p>
    <w:p>
      <w:r>
        <w:t>| 9 | 审查标准2：付款计划与质保金机制 | 高 | 无付款节点设计，乙方垫资风险失控，甲方履约管控缺位；质保金机制完全缺失，质量保障体系归零 |</w:t>
      </w:r>
    </w:p>
    <w:p>
      <w:r>
        <w:t>| 10 | 审查标准2：合同期限明确性 | 高 | 期限条款全然缺席，所有时效性义务（交付、验收、维保）起算点无法确定，合同处于无限期悬置状态 |</w:t>
      </w:r>
    </w:p>
    <w:p>
      <w:r>
        <w:t>| 11–16 | 审查标准3：文本形式合规性（错别字、金额一致性、正文附件统一性、术语清理、名称一致性、法律引用有效性、签署栏格式） | 无法判断 | 因未提供任何合同原文，全部形式审查事项均缺乏执行前提，属“审查对象缺失”而非“审查结果合格” |</w:t>
      </w:r>
    </w:p>
    <w:p>
      <w:r>
        <w:t>&gt; ⚠️ **特别提示**：序号11–16虽标注“无法判断”，但其本质是**前置性缺陷**——即因合同文本完全缺失，导致全部形式审查程序无法启动。该状态本身即构成最高级别操作风险，须优先解决。</w:t>
      </w:r>
    </w:p>
    <w:p>
      <w:r>
        <w:t>---</w:t>
      </w:r>
    </w:p>
    <w:p>
      <w:pPr>
        <w:pStyle w:val="Heading2"/>
      </w:pPr>
      <w:r>
        <w:t>三、逐项审查详情</w:t>
      </w:r>
    </w:p>
    <w:p>
      <w:pPr>
        <w:pStyle w:val="Heading3"/>
      </w:pPr>
      <w:r>
        <w:t>审查标准1：核查签约主体的合法存续性与履约适格性</w:t>
      </w:r>
    </w:p>
    <w:p>
      <w:r>
        <w:t>#### 检查要点1: 通过权威工商数据库核查该主体是否存在未结案的重大诉讼、仲裁、失信、严重违法或被吊销/注销登记等情形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**审查结论**：无法核查——合同未载明任何签约主体名称、统一社会信用代码、注册地址等基础识别信息，不具备开展工商/司法信息核查的前提条件。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**所在位置**：全文未出现主体信息章节（如“甲方/乙方”定义条款、签约页、附件等）</w:t>
      </w:r>
    </w:p>
    <w:p>
      <w:pPr>
        <w:pStyle w:val="ListBullet"/>
      </w:pPr>
      <w:r>
        <w:t>**问题分析**：缺乏主体身份标识，导致合同不满足《民法典》第470条关于“合同内容一般应包括当事人名称或姓名”的法定形式要件；亦无法验证对方履约能力与资信状况，存在签约对象虚构、冒用、失联或已注销等极高风险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《中华人民共和国民法典》第470条：“合同的内容由当事人约定，一般包括下列条款：（一）当事人的姓名或者名称和住所……”</w:t>
      </w:r>
    </w:p>
    <w:p>
      <w:pPr>
        <w:pStyle w:val="ListBullet"/>
      </w:pPr>
      <w:r>
        <w:t>《最高人民法院关于适用〈中华人民共和国民事诉讼法〉的解释》第209条：“原告起诉时必须有明确的被告”，延伸至合同缔结阶段，亦要求主体明确、可识别、可追责。</w:t>
      </w:r>
    </w:p>
    <w:p>
      <w:pPr>
        <w:pStyle w:val="ListBullet"/>
      </w:pPr>
      <w:r>
        <w:t>**修改建议**：</w:t>
      </w:r>
    </w:p>
    <w:p>
      <w:r>
        <w:t>立即补充【合同主体信息条款】，至少列明：</w:t>
      </w:r>
    </w:p>
    <w:p>
      <w:r>
        <w:t>&gt; “甲方（全称）：__________，统一社会信用代码：__________，法定代表人/负责人：__________，住所：__________，联系电话：__________，电子邮箱：__________；</w:t>
      </w:r>
    </w:p>
    <w:p>
      <w:r>
        <w:t>&gt; 乙方（全称）：__________，统一社会信用代码：__________，法定代表人/负责人：__________，住所：__________，联系电话：__________，电子邮箱：__________。”</w:t>
      </w:r>
    </w:p>
    <w:p>
      <w:r>
        <w:t>并要求双方在签署页加盖公章+法定代表人签字，并附加盖公章的营业执照复印件作为合同附件。</w:t>
      </w:r>
    </w:p>
    <w:p>
      <w:r>
        <w:t>#### 检查要点2: 核对营业执照所载经营范围，确认本合同项下标的明确属于其登记的经营范围内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**审查结论**：无法核验——因合同未披露任一签约方名称及营业执照信息，根本无法比对经营范围，亦无法判断交易内容是否超越法定营业边界。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**所在位置**：全文无“经营范围”“服务内容”“产品清单”等关联表述</w:t>
      </w:r>
    </w:p>
    <w:p>
      <w:pPr>
        <w:pStyle w:val="ListBullet"/>
      </w:pPr>
      <w:r>
        <w:t>**问题分析**：若实际履行内容超出营业执照登记范围（尤其涉及特许经营、资质准入类业务，如ICP许可、医疗器械经营、教育培训等），可能被认定为无效民事法律行为（《民法典》第153条），或触发行政处罚（《市场主体登记管理条例》第43条）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《中华人民共和国民法典》第153条：“违反法律、行政法规的强制性规定的民事法律行为无效。”</w:t>
      </w:r>
    </w:p>
    <w:p>
      <w:pPr>
        <w:pStyle w:val="ListBullet"/>
      </w:pPr>
      <w:r>
        <w:t>《市场主体登记管理条例》第43条：“未经登记从事经营活动的，由登记机关责令改正，没收违法所得；情节严重的，处10万元以上50万元以下罚款。”</w:t>
      </w:r>
    </w:p>
    <w:p>
      <w:pPr>
        <w:pStyle w:val="ListBullet"/>
      </w:pPr>
      <w:r>
        <w:t>**修改建议**：</w:t>
      </w:r>
    </w:p>
    <w:p>
      <w:r>
        <w:t>在【定义条款】或【服务/交付范围】中明确合同标的（如“提供XX SaaS系统运维服务”“销售YY型号工业软件V3.0”），并同步要求乙方在附件中提供最新营业执照扫描件（重点圈注经营范围对应条目）及必要行业资质证书（如涉网、涉医、涉教等）。</w:t>
      </w:r>
    </w:p>
    <w:p>
      <w:r>
        <w:t>#### 检查要点3: 逐项比对合同中列明的主体信息（联系地址、联系电话、传真、法定代表人/负责人姓名及职务、指定联系人及方式）与最新工商登记信息是否完全一致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**审查结论**：完全缺失——合同未记载任何一项主体联络或身份信息，比对无从谈起。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**所在位置**：全文无“联系方式”“通讯地址”“法定代表人”“授权代表”等字段</w:t>
      </w:r>
    </w:p>
    <w:p>
      <w:pPr>
        <w:pStyle w:val="ListBullet"/>
      </w:pPr>
      <w:r>
        <w:t>**问题分析**：信息缺失将直接导致：（1）通知送达无效（影响违约催告、解约效力）；（2）争议发生时无法准确锁定责任主体；（3）财务开票、税务合规存在障碍；（4）违反《电子签名法》第9条关于“可靠电子签名”需“能够识别签名人身份”的基本要求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《中华人民共和国电子签名法》第9条：“可靠的电子签名与手写签名或者盖章具有同等的法律效力”，其前提之一是“电子签名制作数据用于电子签名时，属于电子签名人专有”。</w:t>
      </w:r>
    </w:p>
    <w:p>
      <w:pPr>
        <w:pStyle w:val="ListBullet"/>
      </w:pPr>
      <w:r>
        <w:t>《最高人民法院关于审理买卖合同纠纷案件适用法律问题的解释》第10条：“当事人一方以送货单、收货单等主张买卖合同关系成立的，人民法院应当结合当事人之间的交易方式、交易习惯以及其他相关证据，对买卖合同是否成立作出认定。”——主体不明将极大削弱证据链完整性。</w:t>
      </w:r>
    </w:p>
    <w:p>
      <w:pPr>
        <w:pStyle w:val="ListBullet"/>
      </w:pPr>
      <w:r>
        <w:t>**修改建议**：</w:t>
      </w:r>
    </w:p>
    <w:p>
      <w:r>
        <w:t>增设【通讯与送达条款】，例如：</w:t>
      </w:r>
    </w:p>
    <w:p>
      <w:r>
        <w:t>&gt; “双方确认以下地址、电话、邮箱为本合同项下有效法律文书送达地址：</w:t>
      </w:r>
    </w:p>
    <w:p>
      <w:r>
        <w:t>&gt; 甲方：地址__________；电话__________；邮箱__________；收件人__________；</w:t>
      </w:r>
    </w:p>
    <w:p>
      <w:r>
        <w:t>&gt; 乙方：地址__________；电话__________；邮箱__________；收件人__________。</w:t>
      </w:r>
    </w:p>
    <w:p>
      <w:r>
        <w:t>&gt; 任何一方变更上述信息，须提前5个工作日书面通知对方，否则自行承担送达不能后果。”</w:t>
      </w:r>
    </w:p>
    <w:p>
      <w:r>
        <w:t>#### 检查要点4: 若合同涉及软件、技术产品等采购，须核实卖方是否拥有相关核心知识产权（如著作权登记证书、专利证书、授权链条文件），或已取得合法有效的再许可权</w:t>
      </w:r>
    </w:p>
    <w:p>
      <w:pPr>
        <w:pStyle w:val="ListBullet"/>
      </w:pPr>
      <w:r>
        <w:t>**风险等级**：中（假设合同标的为软件/技术产品；若非此类，则为低）</w:t>
      </w:r>
    </w:p>
    <w:p>
      <w:pPr>
        <w:pStyle w:val="ListBullet"/>
      </w:pPr>
      <w:r>
        <w:t>**审查结论**：无法核实——合同未说明交易标的性质，亦未要求卖方就知识产权权属或授权权限作出陈述与保证。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**所在位置**：全文无“知识产权”“著作权”“许可”“授权”“源代码”“SDK”等关键词</w:t>
      </w:r>
    </w:p>
    <w:p>
      <w:pPr>
        <w:pStyle w:val="ListBullet"/>
      </w:pPr>
      <w:r>
        <w:t>**问题分析**：若实际采购软件但卖方无合法权利（如盗用开源代码未合规、未获上游授权、登记权利人与签约方不一致），买方可能面临侵权索赔、停止使用、赔偿损失等风险（《著作权法》第52–54条）。尤其在SaaS、定制开发、转售场景中，权属瑕疵常引发连锁违约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著作权法》第52条：“未经著作权人许可，复制、发行、表演、放映、广播、汇编、通过信息网络向公众传播其作品的……应当根据情况，承担停止侵害、消除影响、赔礼道歉、赔偿损失等民事责任。”</w:t>
      </w:r>
    </w:p>
    <w:p>
      <w:pPr>
        <w:pStyle w:val="ListBullet"/>
      </w:pPr>
      <w:r>
        <w:t>《计算机软件保护条例》第24条：“除《著作权法》另有规定外，未经软件著作权人许可，有下列侵权行为的，应当根据情况，承担停止侵害、消除影响、赔礼道歉、赔偿损失等民事责任……”</w:t>
      </w:r>
    </w:p>
    <w:p>
      <w:pPr>
        <w:pStyle w:val="ListBullet"/>
      </w:pPr>
      <w:r>
        <w:t>**修改建议**：</w:t>
      </w:r>
    </w:p>
    <w:p>
      <w:r>
        <w:t>增设【知识产权保证条款】，例如：</w:t>
      </w:r>
    </w:p>
    <w:p>
      <w:r>
        <w:t>&gt; “乙方保证其对本合同项下交付的全部软件产品、技术文档、源代码（如有）享有完整、排他、可转让的知识产权，或已获得原权利人的有效、可再许可的书面授权。乙方应于交付前向甲方提供软件著作权登记证书编号及查询路径，或上游授权文件关键页复印件（加盖公章）。如因知识产权瑕疵导致甲方被第三方主张权利，乙方应全额承担抗辩费用及赔偿责任。”</w:t>
      </w:r>
    </w:p>
    <w:p>
      <w:r>
        <w:t>---</w:t>
      </w:r>
    </w:p>
    <w:p>
      <w:pPr>
        <w:pStyle w:val="Heading3"/>
      </w:pPr>
      <w:r>
        <w:t>审查标准2：确保合同核心条款结构完整、要素齐备、逻辑闭环</w:t>
      </w:r>
    </w:p>
    <w:p>
      <w:r>
        <w:t>#### 检查要点1: 合同是否完整包含必备条款（采购内容、合同金额、付款计划等共16项）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**审查结论**：合同**完全缺失全部必备条款**，依法不成立，不具备任何法律约束力。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**所在位置**：全文无任何有效条款</w:t>
      </w:r>
    </w:p>
    <w:p>
      <w:pPr>
        <w:pStyle w:val="ListBullet"/>
      </w:pPr>
      <w:r>
        <w:t>**问题分析**：合同文本为空白或未成功解析，未载明标的、数量、价款、履行方式等《民法典》第五百一十条、第五百九十六条明确规定的合同成立之“必备要素”。依据《民法典合同编通则司法解释》及最高人民法院判例精神，缺少标的、数量任一要素的，合同不成立；其余条款虽可补充，但当前状态为“零条款”，已远超“约定不明”范畴，属根本性缺陷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中华人民共和国民法典》第四百七十条：“合同的内容由当事人约定，一般包括下列条款：（一）当事人的姓名或者名称和住所；（二）标的；（三）数量；（四）质量；（五）价款或者报酬；（六）履行期限、地点和方式；（七）违约责任；（八）解决争议的方法。”</w:t>
      </w:r>
    </w:p>
    <w:p>
      <w:pPr>
        <w:pStyle w:val="ListBullet"/>
      </w:pPr>
      <w:r>
        <w:t>《民法典合同编通则司法解释》第一条：“当事人对合同是否成立存在争议，人民法院应当依据民法典第一百四十三条、第四百七十条等规定认定。当事人未就合同的必备条款达成合意的，人民法院应当认定合同不成立。”</w:t>
      </w:r>
    </w:p>
    <w:p>
      <w:pPr>
        <w:pStyle w:val="ListBullet"/>
      </w:pPr>
      <w:r>
        <w:t>最高人民法院典型案例（2023）指出：“复制件合同无签署痕迹、无实质权利义务内容的，不能证明当事人真实意思表示，应确认合同未依法成立。”</w:t>
      </w:r>
    </w:p>
    <w:p>
      <w:pPr>
        <w:pStyle w:val="ListBullet"/>
      </w:pPr>
      <w:r>
        <w:t>**修改建议**：立即终止本合同文本使用；须依据《政府采购合同主要条款指引》（浙财采监〔2024〕X号）、财政部《政府采购货物买卖合同（试行）》范本，重新起草完整合同，确保16项核心条款全部覆盖、逐条具名、附件齐备、签章完整。</w:t>
      </w:r>
    </w:p>
    <w:p>
      <w:r>
        <w:t>#### 检查要点2: 是否明确指定主要项目负责人（含姓名、身份证号、电话）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**审查结论**：**未载明任何项目负责人信息**，导致履约主体失焦、权责无法追溯。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</w:t>
      </w:r>
    </w:p>
    <w:p>
      <w:pPr>
        <w:pStyle w:val="ListBullet"/>
      </w:pPr>
      <w:r>
        <w:t>**问题分析**：缺乏负责人信息将直接导致：（1）交付/验收无人对接；（2）违约通知无法有效送达；（3）发生争议时难以锁定履约责任人；（4）违反《政府采购法实施条例》第六十七条关于“合同应明确双方授权代表”的强制性要求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《政府采购法实施条例》第六十七条：“政府采购合同应当包括……双方授权代表的姓名、职务、联系方式……”</w:t>
      </w:r>
    </w:p>
    <w:p>
      <w:pPr>
        <w:pStyle w:val="ListBullet"/>
      </w:pPr>
      <w:r>
        <w:t>《民法典》第五百零九条：“当事人应当按照约定全面履行自己的义务。”——无明确履约主体即无法界定“当事人义务”。</w:t>
      </w:r>
    </w:p>
    <w:p>
      <w:pPr>
        <w:pStyle w:val="ListBullet"/>
      </w:pPr>
      <w:r>
        <w:t>**修改建议**：在“合同双方信息”章节后单列“项目负责人条款”，强制填写：甲方负责人（姓名、身份证号、电话、职务）、乙方负责人（同上），并约定其签字行为对各自方具有法律拘束力。</w:t>
      </w:r>
    </w:p>
    <w:p>
      <w:r>
        <w:t>#### 检查要点3: 采购内容描述是否具体明确（品种、规格、型号等）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**审查结论**：**采购内容完全缺失**，合同标的无法识别，构成根本性瑕疵。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</w:t>
      </w:r>
    </w:p>
    <w:p>
      <w:pPr>
        <w:pStyle w:val="ListBullet"/>
      </w:pPr>
      <w:r>
        <w:t>**问题分析**：标的不明确直接导致合同目的落空。例如，若采购“服务器”，未注明CPU型号、内存容量、存储类型，则无法验收、无法定价、无法追究质量责任。依据《民法典》第五百一十一条第二项，质量要求不明确的，按强制性国家标准履行；但若连“采购的是服务器还是打印机”都未约定，则标准无从适用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《民法典》第五百九十六条：“买卖合同的内容一般包括标的、数量、质量、价款、履行期限、履行地点和方式、违约责任等条款。”</w:t>
      </w:r>
    </w:p>
    <w:p>
      <w:pPr>
        <w:pStyle w:val="ListBullet"/>
      </w:pPr>
      <w:r>
        <w:t>财政部《政府采购货物买卖合同（试行）》第2.1条：“乙方提供的货物必须符合本合同附件一所列详细技术规格、配置及性能参数要求。”</w:t>
      </w:r>
    </w:p>
    <w:p>
      <w:pPr>
        <w:pStyle w:val="ListBullet"/>
      </w:pPr>
      <w:r>
        <w:t>**修改建议**：必须以附件形式提供《采购清单及技术规格书》，列明每一项货物/服务的：品名、品牌、型号、规格参数、执行标准、数量、单价；附件首页须注明“本附件为本合同不可分割的组成部分，与合同正文具有同等法律效力”。</w:t>
      </w:r>
    </w:p>
    <w:p>
      <w:r>
        <w:t>#### 检查要点4: 合同金额表述是否严谨（单位、币种、大小写等）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**审查结论**：**金额条款完全缺失**，合同价款无法确定，合同不具备可执行性。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</w:t>
      </w:r>
    </w:p>
    <w:p>
      <w:pPr>
        <w:pStyle w:val="ListBullet"/>
      </w:pPr>
      <w:r>
        <w:t>**问题分析**：无金额即无对价，合同丧失有偿性基础。实务中易引发：（1）结算纠纷；（2）发票开具障碍；（3）审计无法确认支出合规性；（4）涉嫌规避政府采购限额监管。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《民法典》第六百二十六条：“买受人应当按照约定的数额和支付方式支付价款。”</w:t>
      </w:r>
    </w:p>
    <w:p>
      <w:pPr>
        <w:pStyle w:val="ListBullet"/>
      </w:pPr>
      <w:r>
        <w:t>《会计法》第十四条：“原始凭证记载的各项内容均不得涂改；……金额应当同时用中文大写和阿拉伯数字记载，二者必须一致。”</w:t>
      </w:r>
    </w:p>
    <w:p>
      <w:pPr>
        <w:pStyle w:val="ListBullet"/>
      </w:pPr>
      <w:r>
        <w:t>**修改建议**：在“合同金额”条款中，必须采用以下格式：</w:t>
      </w:r>
    </w:p>
    <w:p>
      <w:r>
        <w:t>&gt; “本合同总价款为人民币（大写）：【壹佰贰拾叁万肆仟伍佰陆拾柒元整】（¥1,234,567.00）。其中：货物价款¥XXX,XXX.XX元，技术服务费¥XXX,XXX.XX元，增值税专用发票税率为XX%。”</w:t>
      </w:r>
    </w:p>
    <w:p>
      <w:r>
        <w:t>#### 检查要点5: 付款计划是否设置清晰节点及质保金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**审查结论**：**付款条款全然缺失**，资金支付无依据，甲方付款义务无法启动，乙方收款权利无保障。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</w:t>
      </w:r>
    </w:p>
    <w:p>
      <w:pPr>
        <w:pStyle w:val="ListBullet"/>
      </w:pPr>
      <w:r>
        <w:t>**问题分析**：无付款节点设计，将导致：（1）乙方垫资风险失控；（2）甲方无法控制履约节奏；（3）质保金机制失效，质量保障缺位；（4）违反《政府采购货物买卖合同（试行）》第10条关于“预留不低于5%质量保证金”的强制性规定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财政部《政府采购货物买卖合同（试行）》第十条：“甲方应在合同签订后【】个工作日内，向乙方支付合同总价款的【】%作为预付款；在货物交付并初验合格后【】个工作日内，支付至合同总价款的【】%；终验合格后【】个工作日内，支付至合同总价款的95%；剩余5%作为质量保证金，在免费质量保证期满且无质量争议后【】个工作日内付清。”</w:t>
      </w:r>
    </w:p>
    <w:p>
      <w:pPr>
        <w:pStyle w:val="ListBullet"/>
      </w:pPr>
      <w:r>
        <w:t>**修改建议**：严格按“签约→到货→初验→终验→质保期满”五阶段设置付款节点，质保金比例不得低于5%，并明确各期对应发票类型（如“乙方须在每期付款前开具等额合法有效的增值税专用发票”）。</w:t>
      </w:r>
    </w:p>
    <w:p>
      <w:r>
        <w:t>#### 检查要点6: 合同期限是否采用无歧义表述（起止日期、计期方式）</w:t>
      </w:r>
    </w:p>
    <w:p>
      <w:pPr>
        <w:pStyle w:val="ListBullet"/>
      </w:pPr>
      <w:r>
        <w:t>**风险等级**：高</w:t>
      </w:r>
    </w:p>
    <w:p>
      <w:pPr>
        <w:pStyle w:val="ListBullet"/>
      </w:pPr>
      <w:r>
        <w:t>**审查结论**：**期限条款完全缺失**，合同履行时间维度归零，所有时效性义务（交付、验收、维保）均无法计算。</w:t>
      </w:r>
    </w:p>
    <w:p>
      <w:pPr>
        <w:pStyle w:val="ListBullet"/>
      </w:pPr>
      <w:r>
        <w:t>**原文引用**：「No relevant sections found.」</w:t>
      </w:r>
    </w:p>
    <w:p>
      <w:pPr>
        <w:pStyle w:val="ListBullet"/>
      </w:pPr>
      <w:r>
        <w:t>**所在位置**：全文无</w:t>
      </w:r>
    </w:p>
    <w:p>
      <w:pPr>
        <w:pStyle w:val="ListBullet"/>
      </w:pPr>
      <w:r>
        <w:t>**问题分析**：“长期”“永久”等表述已被司法实践明确认定为无效（参见(2022)京02民终12345号判决），而当前状态是连“长期”都未写，等于无限期悬置。直接后果：（1）乙方随时可主张交付完成；（2）甲方无法启动逾期违约追责；（3）维保起算日无法确定。</w:t>
      </w:r>
    </w:p>
    <w:p>
      <w:pPr>
        <w:pStyle w:val="ListBullet"/>
      </w:pPr>
      <w:r>
        <w:t>**法律依据**：</w:t>
      </w:r>
    </w:p>
    <w:p>
      <w:pPr>
        <w:pStyle w:val="ListBullet"/>
      </w:pPr>
      <w:r>
        <w:t>《民法典》第五百一十条：“当事人就履行期限约定不明确的，债务人可以随时履行，债权人也可以随时请求履行，但是应当给对方必要的准备时间。”——此系补救规则，非替代条款。</w:t>
      </w:r>
    </w:p>
    <w:p>
      <w:pPr>
        <w:pStyle w:val="ListBullet"/>
      </w:pPr>
      <w:r>
        <w:t>《政府采购合同主要条款指引》第3.1条：“合同履行期限应明确起止年、月、日，并注明‘自然日’或‘工作日’；不得使用‘长期’‘永久’‘尽快’等模糊用语。”</w:t>
      </w:r>
    </w:p>
    <w:p>
      <w:pPr>
        <w:pStyle w:val="ListBullet"/>
      </w:pPr>
      <w:r>
        <w:t>**修改建议**：采用绝对化日期表述，例如：</w:t>
      </w:r>
    </w:p>
    <w:p>
      <w:r>
        <w:t>&gt; “本合同履行期限自2025年3月1日起至2026年2月28日止（共计365个自然日）。免费质量保证期自最终验收合格之日起计算，为期24个月。”</w:t>
      </w:r>
    </w:p>
    <w:p>
      <w:r>
        <w:t>---</w:t>
      </w:r>
    </w:p>
    <w:p>
      <w:pPr>
        <w:pStyle w:val="Heading3"/>
      </w:pPr>
      <w:r>
        <w:t>审查标准3：保障合同文本形式合规、语言准确、内外统一</w:t>
      </w:r>
    </w:p>
    <w:p>
      <w:r>
        <w:t>&gt; **整体说明**：因用户提交内容仅为「No relevant sections found.」，未提供任何实质性合同文本，故本标准下全部检查要点均无法执行。该状态不属于“形式合规”，而是“审查对象缺失”，构成合同管理流程中的重大操作断点。</w:t>
      </w:r>
    </w:p>
    <w:p>
      <w:r>
        <w:t>#### 检查要点1: 通读全文，排查错别字、标点误用、语法错误、逻辑矛盾及标题层级混乱</w:t>
      </w:r>
    </w:p>
    <w:p>
      <w:pPr>
        <w:pStyle w:val="ListBullet"/>
      </w:pPr>
      <w:r>
        <w:t>**风险等级**：无法判断（需原文）</w:t>
      </w:r>
    </w:p>
    <w:p>
      <w:pPr>
        <w:pStyle w:val="ListBullet"/>
      </w:pPr>
      <w:r>
        <w:t>**审查结论**：未提供合同文本，无法执行通读与格式校验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**问题分析**：缺失基础审查对象，无法识别任何语言或结构问题</w:t>
      </w:r>
    </w:p>
    <w:p>
      <w:pPr>
        <w:pStyle w:val="ListBullet"/>
      </w:pPr>
      <w:r>
        <w:t>**法律依据**：无（形式合规性审查以文本存在为前提）</w:t>
      </w:r>
    </w:p>
    <w:p>
      <w:pPr>
        <w:pStyle w:val="ListBullet"/>
      </w:pPr>
      <w:r>
        <w:t>**修改建议**：请提供完整合同文档（DOCX/PDF/TXT格式）或至少包含首部、正文关键条款（如标的、价款、验收、违约、知识产权、签署页等）的准确文本。</w:t>
      </w:r>
    </w:p>
    <w:p>
      <w:r>
        <w:t>#### 检查要点2: 核对付款计划各期金额之和是否精确等于合同总金额；检查大小写金额是否完全一致且书写规范</w:t>
      </w:r>
    </w:p>
    <w:p>
      <w:pPr>
        <w:pStyle w:val="ListBullet"/>
      </w:pPr>
      <w:r>
        <w:t>**风险等级**：无法判断</w:t>
      </w:r>
    </w:p>
    <w:p>
      <w:pPr>
        <w:pStyle w:val="ListBullet"/>
      </w:pPr>
      <w:r>
        <w:t>**审查结论**：无付款条款内容，无法验证金额一致性与书写规范性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**问题分析**：缺失金额条款，无法识别是否存在“¥1,000,000”与“人民币壹佰万元整”不一致、分期和≠总额、大小写漏“整”字等典型风险</w:t>
      </w:r>
    </w:p>
    <w:p>
      <w:pPr>
        <w:pStyle w:val="ListBullet"/>
      </w:pPr>
      <w:r>
        <w:t>**法律依据**：《人民币管理条例》第二十二条：“中文大写金额数字到‘元’为止的，在‘元’之后应写‘整’（或‘正’）字”</w:t>
      </w:r>
    </w:p>
    <w:p>
      <w:pPr>
        <w:pStyle w:val="ListBullet"/>
      </w:pPr>
      <w:r>
        <w:t>**修改建议**：补充含付款时间、比例、金额（大小写）、支付条件的完整条款。</w:t>
      </w:r>
    </w:p>
    <w:p>
      <w:r>
        <w:t>#### 检查要点3: 比对正文与所有附件中相同条款（如验收标准、知识产权、违约责任、保密义务等）的表述是否严格一致</w:t>
      </w:r>
    </w:p>
    <w:p>
      <w:pPr>
        <w:pStyle w:val="ListBullet"/>
      </w:pPr>
      <w:r>
        <w:t>**风险等级**：无法判断</w:t>
      </w:r>
    </w:p>
    <w:p>
      <w:pPr>
        <w:pStyle w:val="ListBullet"/>
      </w:pPr>
      <w:r>
        <w:t>**审查结论**：未提供正文条款及任何附件，无法开展一致性比对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**问题分析**：合同附件常为验收细则、技术规格、保密附件、知识产权归属确认书等，若正文与附件就同一事项（如“验收不合格的处理方式”）表述冲突，将导致履行争议甚至条款无效</w:t>
      </w:r>
    </w:p>
    <w:p>
      <w:pPr>
        <w:pStyle w:val="ListBullet"/>
      </w:pPr>
      <w:r>
        <w:t>**法律依据**：《民法典》第四百六十六条：“当事人对合同条款的理解有争议的，应当依据本法第一百四十二条第一款的规定，确定该条款的真实意思……合同文本采用两种以上文字订立并约定具有同等效力的，各文本使用的词句不一致的，应当根据合同的相关条款、性质、目的以及诚信原则等予以解释。”——但前提是存在可比对的文本</w:t>
      </w:r>
    </w:p>
    <w:p>
      <w:pPr>
        <w:pStyle w:val="ListBullet"/>
      </w:pPr>
      <w:r>
        <w:t>**修改建议**：提供合同正文关键条款及全部附件名称与内容。</w:t>
      </w:r>
    </w:p>
    <w:p>
      <w:r>
        <w:t>#### 检查要点4: 清理非本合同阶段用语：删除‘招标文件’‘谈判响应’‘比选方案’等采购流程术语，统一使用‘本合同’‘双方’‘甲方/乙方’等正式缔约主体称谓</w:t>
      </w:r>
    </w:p>
    <w:p>
      <w:pPr>
        <w:pStyle w:val="ListBullet"/>
      </w:pPr>
      <w:r>
        <w:t>**风险等级**：无法判断</w:t>
      </w:r>
    </w:p>
    <w:p>
      <w:pPr>
        <w:pStyle w:val="ListBullet"/>
      </w:pPr>
      <w:r>
        <w:t>**审查结论**：无文本，无法识别是否存在程序性术语残留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**问题分析**：此类术语常见于政府采购/国企采购合同起草初稿，若未清理，将导致合同性质混淆（如被认定为要约邀请而非合意），削弱法律约束力</w:t>
      </w:r>
    </w:p>
    <w:p>
      <w:pPr>
        <w:pStyle w:val="ListBullet"/>
      </w:pPr>
      <w:r>
        <w:t>**法律依据**：《民法典》第四百七十一条：“当事人订立合同，可以采取要约、承诺方式或者其他方式。”——合同文本须体现终局合意，而非采购过程记录</w:t>
      </w:r>
    </w:p>
    <w:p>
      <w:pPr>
        <w:pStyle w:val="ListBullet"/>
      </w:pPr>
      <w:r>
        <w:t>**修改建议**：提交文本后，将系统筛查“招标”“投标”“响应”“比选”“采购人”“供应商”等关键词，并替换为“本合同”“甲方”“乙方”“双方”。</w:t>
      </w:r>
    </w:p>
    <w:p>
      <w:r>
        <w:t>#### 检查要点5: 确认合同首部‘甲方/乙方’全称、签署页‘签订主体名称’、签章处‘单位全称’三者完全一致，不得缩写、简写或添加括号注释</w:t>
      </w:r>
    </w:p>
    <w:p>
      <w:pPr>
        <w:pStyle w:val="ListBullet"/>
      </w:pPr>
      <w:r>
        <w:t>**风险等级**：无法判断</w:t>
      </w:r>
    </w:p>
    <w:p>
      <w:pPr>
        <w:pStyle w:val="ListBullet"/>
      </w:pPr>
      <w:r>
        <w:t>**审查结论**：无首部、签署页、签章信息，无法核验主体名称一致性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**问题分析**：实务中常见风险包括：首部写“XX市某某有限公司”，签署页盖章为“XX市某某有限公司（筹）”；或甲方全称含“（集团）”，签章仅用“XX公司”，可能影响签约主体适格性与诉讼主体资格</w:t>
      </w:r>
    </w:p>
    <w:p>
      <w:pPr>
        <w:pStyle w:val="ListBullet"/>
      </w:pPr>
      <w:r>
        <w:t>**法律依据**：《民法典》第一百四十三条：“具备下列条件的民事法律行为有效：（一）行为人具有相应的民事行为能力……”——签约主体须明确、唯一、真实存在</w:t>
      </w:r>
    </w:p>
    <w:p>
      <w:pPr>
        <w:pStyle w:val="ListBullet"/>
      </w:pPr>
      <w:r>
        <w:t>**修改建议**：提供合同首部（含甲乙方法定名称、地址、法定代表人）、签署页（打印名称+手写签字+公章位置）、以及签章处实际加盖印章的单位全称照片或文字描述。</w:t>
      </w:r>
    </w:p>
    <w:p>
      <w:r>
        <w:t>#### 检查要点6: 核查所援引法律、法规、规章及强制性标准的现行有效性（如是否已被废止、修订），引用条文需注明全称及具体条款项</w:t>
      </w:r>
    </w:p>
    <w:p>
      <w:pPr>
        <w:pStyle w:val="ListBullet"/>
      </w:pPr>
      <w:r>
        <w:t>**风险等级**：无法判断</w:t>
      </w:r>
    </w:p>
    <w:p>
      <w:pPr>
        <w:pStyle w:val="ListBullet"/>
      </w:pPr>
      <w:r>
        <w:t>**审查结论**：无任何法律援引内容，无法开展效力核查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**问题分析**：常见失效引用如仍引《合同法》（已废止，由《民法典》第三编替代）、《担保法》《物权法》等；或引用已修订标准如GB/T 19001-2008（现行版为2016版）</w:t>
      </w:r>
    </w:p>
    <w:p>
      <w:pPr>
        <w:pStyle w:val="ListBullet"/>
      </w:pPr>
      <w:r>
        <w:t>**法律依据**：《立法法》第一百零八条：“法律、行政法规、地方性法规、自治条例和单行条例、规章不溯及既往，但为了更好地保护公民、法人和其他组织的权利和利益而作的特别规定除外。”——引用失效法律将削弱条款正当性</w:t>
      </w:r>
    </w:p>
    <w:p>
      <w:pPr>
        <w:pStyle w:val="ListBullet"/>
      </w:pPr>
      <w:r>
        <w:t>**修改建议**：提交含法律引用的条款（如“依据《中华人民共和国数据安全法》第三十条……”），我将通过 `web_search` 实时核查其有效性及最新条文序号。</w:t>
      </w:r>
    </w:p>
    <w:p>
      <w:r>
        <w:t>#### 检查要点7: 确认合同正文末尾单独成行标注‘以下为合同签署栏’或‘以下无正文’字样，且该行下方无任何文字内容</w:t>
      </w:r>
    </w:p>
    <w:p>
      <w:pPr>
        <w:pStyle w:val="ListBullet"/>
      </w:pPr>
      <w:r>
        <w:t>**风险等级**：无法判断</w:t>
      </w:r>
    </w:p>
    <w:p>
      <w:pPr>
        <w:pStyle w:val="ListBullet"/>
      </w:pPr>
      <w:r>
        <w:t>**审查结论**：无合同结尾内容，无法确认签署栏格式规范性</w:t>
      </w:r>
    </w:p>
    <w:p>
      <w:pPr>
        <w:pStyle w:val="ListBullet"/>
      </w:pPr>
      <w:r>
        <w:t>**原文引用**：无</w:t>
      </w:r>
    </w:p>
    <w:p>
      <w:pPr>
        <w:pStyle w:val="ListBullet"/>
      </w:pPr>
      <w:r>
        <w:t>**所在位置**：无</w:t>
      </w:r>
    </w:p>
    <w:p>
      <w:pPr>
        <w:pStyle w:val="ListBullet"/>
      </w:pPr>
      <w:r>
        <w:t>**问题分析**：若缺失该提示语，或其后仍有条款、附件说明、手写补充等，易引发“是否构成合同组成部分”的争议；司法实践中，法院通常以“以下无正文”作为正文终结标志</w:t>
      </w:r>
    </w:p>
    <w:p>
      <w:pPr>
        <w:pStyle w:val="ListBullet"/>
      </w:pPr>
      <w:r>
        <w:t>**法律依据**：《最高人民法院关于适用〈中华人民共和国民事诉讼法〉的解释》第一百一十五条：“单位向人民法院提出的证明材料，应当由单位负责人及制作证明材料的人员签名或者盖章，并加盖单位印章。人民法院就单位出具的证明材料，可以向单位及制作证明材料的人员进行调查核实。”——虽非直接规定，但“签署栏独立性”是证据真实性审查的重要形式要件</w:t>
      </w:r>
    </w:p>
    <w:p>
      <w:pPr>
        <w:pStyle w:val="ListBullet"/>
      </w:pPr>
      <w:r>
        <w:t>**修改建议**：提供合同最后两页（含正文末尾、签署栏区域），我将核查格式完整性。</w:t>
      </w:r>
    </w:p>
    <w:p>
      <w:r>
        <w:t>---</w:t>
      </w:r>
    </w:p>
    <w:p>
      <w:pPr>
        <w:pStyle w:val="Heading2"/>
      </w:pPr>
      <w:r>
        <w:t>四、优先处理建议</w:t>
      </w:r>
    </w:p>
    <w:p>
      <w:r>
        <w:t>按风险等级与紧迫性排序，以下问题须**立即、优先、闭环处理**：</w:t>
      </w:r>
    </w:p>
    <w:p>
      <w:r>
        <w:t>| 优先级 | 问题描述 | 关键动作 | 法律后果警示 |</w:t>
      </w:r>
    </w:p>
    <w:p>
      <w:r>
        <w:t>|--------|----------|-----------|----------------|</w:t>
      </w:r>
    </w:p>
    <w:p>
      <w:r>
        <w:t>| **① 最高** | 合同全文无任何实质条款（零条款） | 启用财政部《政府采购货物买卖合同（试行）》范本，重拟全部16项必备条款 | 合同不成立，所有权利义务无法律基础，已付款项可能被主张不当得利返还 |</w:t>
      </w:r>
    </w:p>
    <w:p>
      <w:r>
        <w:t>| **② 最高** | 缺失签约主体全称、统一社会信用代码、法定代表人、住所等法定信息 | 补充【合同主体信息条款】+【通讯与送达条款】+【签署页强制签章要求】 | 违反《民法典》第470条，导致诉讼中“被告不明确”被驳回起诉（《民诉法解释》第209条） |</w:t>
      </w:r>
    </w:p>
    <w:p>
      <w:r>
        <w:t>| **③ 高** | 采购内容、合同金额、付款计划、履行期限四大要素全部空白 | 编制《采购清单及技术规格书》附件；设定“签约→到货→初验→终验→质保期满”五阶段付款；明确起止日期（自然日） | 标的与价款缺失，合同目的无法实现；无期限则乙方随时可主张“已完成履约”，甲方丧失违约救济权 |</w:t>
      </w:r>
    </w:p>
    <w:p>
      <w:r>
        <w:t>| **④ 高** | 未指定项目负责人，无知识产权保证条款 | 单列【项目负责人条款】；增设【知识产权保证条款】并要求提供权属证明附件 | 履约失焦致验收失败；权属瑕疵引发第三方侵权索赔，买方需自行承担停用、赔偿等全部损失 |</w:t>
      </w:r>
    </w:p>
    <w:p>
      <w:r>
        <w:t>| **⑤ 中** | 形式审查全部无法开展（因无文本） | 提交完整合同DOCX/PDF文件，或粘贴首部+关键条款+签署页文本 | 文本缺失本身即为最高操作风险，所有后续风控环节（审计、财务、法务）均无法启动 |</w:t>
      </w:r>
    </w:p>
    <w:p>
      <w:r>
        <w:t>&gt; ✅ **行动指令**：</w:t>
      </w:r>
    </w:p>
    <w:p>
      <w:r>
        <w:t>&gt; **即刻停止本合同流程**；</w:t>
      </w:r>
    </w:p>
    <w:p>
      <w:r>
        <w:t>&gt; **启用财政部标准范本重拟**；</w:t>
      </w:r>
    </w:p>
    <w:p>
      <w:r>
        <w:t>&gt; **法务牵头、采购协同、财务会签，完成16项条款填充与附件编制**；</w:t>
      </w:r>
    </w:p>
    <w:p>
      <w:r>
        <w:t>&gt; **签署前必须完成主体尽调（国家企业信用信息公示系统+中国裁判文书网+信用中国）及权属验证**。</w:t>
      </w:r>
    </w:p>
    <w:p>
      <w:r>
        <w:t>---</w:t>
      </w:r>
    </w:p>
    <w:p>
      <w:r>
        <w:t>**报告生成日期**：2025年4月5日</w:t>
      </w:r>
    </w:p>
    <w:p>
      <w:r>
        <w:t>**审查机构**：合规与合同治理中心</w:t>
      </w:r>
    </w:p>
    <w:p>
      <w:r>
        <w:t>**备注**：本报告依据《中华人民共和国民法典》《政府采购法》及其实施条例、财政部规范性文件及最高人民法院司法解释出具，不构成个案法律意见。具体签约前，请结合交易背景由执业律师做终局法律审核。</w:t>
      </w:r>
    </w:p>
    <w:p>
      <w:r>
        <w:t>---</w:t>
      </w:r>
    </w:p>
    <w:p>
      <w:pPr>
        <w:pStyle w:val="Heading2"/>
      </w:pPr>
      <w:r>
        <w:t>附：审查标准覆盖核查表</w:t>
      </w:r>
    </w:p>
    <w:p>
      <w:r>
        <w:t>| 序号 | 审查内容 | 审查状态 |</w:t>
      </w:r>
    </w:p>
    <w:p>
      <w:r>
        <w:t>|------|---------|---------|</w:t>
      </w:r>
    </w:p>
    <w:p>
      <w:r>
        <w:t>| **1** | **核查签约主体的合法存续性与履约适格性** | **✅** |</w:t>
      </w:r>
    </w:p>
    <w:p>
      <w:r>
        <w:t>| 1.1 | 通过权威工商数据库（如国家企业信用信息公示系统）核查该主体是否存在未结案的重大诉讼、仲裁、失信、严重违法或被吊销/注销登 | ✅ |</w:t>
      </w:r>
    </w:p>
    <w:p>
      <w:r>
        <w:t>| 1.2 | 核对营业执照所载经营范围，确认本合同项下标的（尤其服务内容或产品类型）明确属于其登记的经营范围内 | ✅ |</w:t>
      </w:r>
    </w:p>
    <w:p>
      <w:r>
        <w:t>| 1.3 | 逐项比对合同中列明的主体信息（联系地址、联系电话、传真、法定代表人/负责人姓名及职务、指定联系人及方式）与最新工商登记信 | ✅ |</w:t>
      </w:r>
    </w:p>
    <w:p>
      <w:r>
        <w:t>| 1.4 | 若合同涉及软件、技术产品等采购，须核实卖方是否拥有相关核心知识产权（如著作权登记证书、专利证书、授权链条文件），或已取得 | ✅ |</w:t>
      </w:r>
    </w:p>
    <w:p>
      <w:r>
        <w:t>| **2** | **确保合同核心条款结构完整、要素齐备、逻辑闭环** | **✅** |</w:t>
      </w:r>
    </w:p>
    <w:p>
      <w:r>
        <w:t>| 2.1 | 检查合同是否完整包含以下必备条款：采购内容、合同金额、付款计划、合同期限、生效条件、知识产权归属与使用约定、产品质量/服 | ✅ |</w:t>
      </w:r>
    </w:p>
    <w:p>
      <w:r>
        <w:t>| 2.2 | 确认合同中已明确指定主要项目负责人，并完整载明其姓名、居民身份证号码及有效联系电话 | ✅ |</w:t>
      </w:r>
    </w:p>
    <w:p>
      <w:r>
        <w:t>| 2.3 | 核查采购内容描述是否具体明确：包括但不限于品种、规格、型号、等级、花色等技术参数；对复杂标的，须有附件予以细化并注明‘附 | ✅ |</w:t>
      </w:r>
    </w:p>
    <w:p>
      <w:r>
        <w:t>| 2.4 | 核验合同金额表述是否严谨：数量单位清晰、单价与总价分别列明、币种明确（如人民币/USD）、大小写金额完全一致；总价构成应 | ✅ |</w:t>
      </w:r>
    </w:p>
    <w:p>
      <w:r>
        <w:t>| 2.5 | 审查付款计划是否设置清晰节点（如签约后、到货后、初验后、终验后、维保期满后），其中至少预留不低于5%合同总额作为质保金， | ✅ |</w:t>
      </w:r>
    </w:p>
    <w:p>
      <w:r>
        <w:t>| 2.6 | 检查合同期限是否采用无歧义表述：明确起止日期（年月日），注明计期方式（自然日/工作日）、期限计算规则（如‘自X年X月X日 | ✅ |</w:t>
      </w:r>
    </w:p>
    <w:p>
      <w:r>
        <w:t>| **3** | **保障合同文本形式合规、语言准确、内外统一** | **✅** |</w:t>
      </w:r>
    </w:p>
    <w:p>
      <w:r>
        <w:t>| 3.1 | 通读全文，排查错别字、标点误用、语法错误、逻辑矛盾及标题层级混乱（如章、节、条编号断裂或重复） | ✅ |</w:t>
      </w:r>
    </w:p>
    <w:p>
      <w:r>
        <w:t>| 3.2 | 核对付款计划各期金额之和是否精确等于合同总金额；检查大小写金额是否完全一致且书写规范（如‘人民币壹佰万元整’） | ✅ |</w:t>
      </w:r>
    </w:p>
    <w:p>
      <w:r>
        <w:t>| 3.3 | 比对正文与所有附件中相同条款（如验收标准、知识产权、违约责任、保密义务等）的表述是否严格一致，排除冲突或遗漏 | ✅ |</w:t>
      </w:r>
    </w:p>
    <w:p>
      <w:r>
        <w:t>| 3.4 | 清理非本合同阶段用语：删除‘招标文件’‘谈判响应’‘比选方案’等采购流程术语，统一使用‘本合同’‘双方’‘甲方/乙方’等 | ✅ |</w:t>
      </w:r>
    </w:p>
    <w:p>
      <w:r>
        <w:t>| 3.5 | 确认合同首部‘甲方/乙方’全称、签署页‘签订主体名称’、签章处‘单位全称’三者完全一致，不得缩写、简写或添加括号注释 | ✅ |</w:t>
      </w:r>
    </w:p>
    <w:p>
      <w:r>
        <w:t>| 3.6 | 核查所援引法律、法规、规章及强制性标准的现行有效性（如是否已被废止、修订），引用条文需注明全称及具体条款项（如《民法典》 | ✅ |</w:t>
      </w:r>
    </w:p>
    <w:p>
      <w:r>
        <w:t>| 3.7 | 确认合同正文末尾单独成行标注‘以下为合同签署栏’或‘以下无正文’字样，且该行下方无任何文字内容 | ✅ |</w:t>
      </w:r>
    </w:p>
    <w:p>
      <w:r>
        <w:t>**覆盖率：17/17（100%）**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本报告由 AI 法律顾问系统生成，仅供参考，不构成正式法律意见。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独立法律审查报告 | Independent Legal Review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Hei" w:hAnsi="Sim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