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2026-02-21 12:34</w:t>
      </w:r>
    </w:p>
    <w:p>
      <w:r>
        <w:t>------------------------------</w:t>
      </w:r>
    </w:p>
    <w:p>
      <w:pPr>
        <w:pStyle w:val="Heading1"/>
      </w:pPr>
      <w:r>
        <w:t>合同审查报告</w:t>
      </w:r>
    </w:p>
    <w:p>
      <w:pPr>
        <w:pStyle w:val="Heading2"/>
      </w:pPr>
      <w:r>
        <w:t>一、审查概要</w:t>
      </w:r>
    </w:p>
    <w:p>
      <w:pPr>
        <w:pStyle w:val="ListBullet"/>
      </w:pPr>
      <w:r>
        <w:t>**审查标准数量**：4项（签约主体资质合规性、核心条款完整性、期限约定精确性、文本形式严谨性）</w:t>
      </w:r>
    </w:p>
    <w:p>
      <w:pPr>
        <w:pStyle w:val="ListBullet"/>
      </w:pPr>
      <w:r>
        <w:t>**发现问题总数**：23处</w:t>
      </w:r>
    </w:p>
    <w:p>
      <w:pPr>
        <w:pStyle w:val="ListBullet"/>
      </w:pPr>
      <w:r>
        <w:t>**高风险问题数量**：12处（直接影响合同效力、履约基础或争议解决）</w:t>
      </w:r>
    </w:p>
    <w:p>
      <w:pPr>
        <w:pStyle w:val="ListBullet"/>
      </w:pPr>
      <w:r>
        <w:t>**中风险问题数量**：9处（影响执行确定性、管理效率或法律解释一致性）</w:t>
      </w:r>
    </w:p>
    <w:p>
      <w:pPr>
        <w:pStyle w:val="ListBullet"/>
      </w:pPr>
      <w:r>
        <w:t>**低风险/无风险问题数量**：2处（属操作提示类，不构成法律瑕疵）</w:t>
      </w:r>
    </w:p>
    <w:p>
      <w:r>
        <w:t>---</w:t>
      </w:r>
    </w:p>
    <w:p>
      <w:pPr>
        <w:pStyle w:val="Heading2"/>
      </w:pPr>
      <w:r>
        <w:t>二、风险总览表</w:t>
      </w:r>
    </w:p>
    <w:p>
      <w:r>
        <w:t>| 序号 | 审查标准 | 风险等级 | 主要问题 |</w:t>
      </w:r>
    </w:p>
    <w:p>
      <w:r>
        <w:t>|------|---------|---------|---------|</w:t>
      </w:r>
    </w:p>
    <w:p>
      <w:r>
        <w:t>| 1 | 审查标准1：核实签约主体的法律存续状态与经营资质合规性 | 高 | 法定代表人信息缺失；乙方地址/邮编错误；无主体资格保证条款；未要求乙方提供CDN业务资质证照作为附件 |</w:t>
      </w:r>
    </w:p>
    <w:p>
      <w:r>
        <w:t>| 2 | 审查标准1：经营范围核对 | 中 | 未附营业执照复印件；未约定资质失效即构成根本违约 |</w:t>
      </w:r>
    </w:p>
    <w:p>
      <w:r>
        <w:t>| 3 | 审查标准1：首部信息一致性比对 | 高 | 乙方注册地址多字（缺“室”）、邮编错误（200233为上海邮编）；双方均未载明法定代表人及职务 |</w:t>
      </w:r>
    </w:p>
    <w:p>
      <w:r>
        <w:t>| 4 | 审查标准1：知识产权权利核查 | 中 | 未要求乙方提供CDN平台核心软件著作权登记证明或开源合规声明 |</w:t>
      </w:r>
    </w:p>
    <w:p>
      <w:r>
        <w:t>| 5 | 审查标准2：合同必备条款完整性 | 高 | 合同金额完全缺失；采购内容无技术参数；付款阶段未划分；验收程序不明确；违约金计算方式空白；管辖法院未指定；不可抗力时限未填写；廉洁承诺未纳入正文；合同变更机制缺失；电子送达效力未确认 |</w:t>
      </w:r>
    </w:p>
    <w:p>
      <w:r>
        <w:t>| 6 | 审查标准2：项目负责人授权完备性 | 中 | 联系人未明示为“主要项目负责人”，缺身份证号、联系电话及签字权限范围 |</w:t>
      </w:r>
    </w:p>
    <w:p>
      <w:r>
        <w:t>| 7 | 审查标准2：采购内容要素具体化 | 高 | CDN服务未列带宽、节点数、可用性等关键参数；对象存储未说明容量、持久性等级；APP加速未定义并发用户数等指标 |</w:t>
      </w:r>
    </w:p>
    <w:p>
      <w:r>
        <w:t>| 8 | 审查标准2：合同金额要素齐备性 | 高 | 全文无总价、单价、大小写、币种、计量单位；存在“暂定”“约”等模糊表述隐患 |</w:t>
      </w:r>
    </w:p>
    <w:p>
      <w:r>
        <w:t>| 9 | 审查标准2：付款计划结构化 | 高 | 未约定质保金比例（应≥5%）、12个月维保期、到账时限、发票类型及开票时间 |</w:t>
      </w:r>
    </w:p>
    <w:p>
      <w:r>
        <w:t>| 10 | 审查标准3：期限约定精确性（自然日/工作日） | 中 | “工作日”未定义是否含法定节假日；“自然月”未说明首月适配逻辑；服务开通日存在甲方/乙方系统双重记录冲突 |</w:t>
      </w:r>
    </w:p>
    <w:p>
      <w:r>
        <w:t>| 11 | 审查标准4：文本形式严谨性（文字硬伤） | 中 | 多处标点误用、空格冗余、语法混乱（如“每个月……30个工作日内”逻辑冲突）、邮编事实性错误 |</w:t>
      </w:r>
    </w:p>
    <w:p>
      <w:r>
        <w:t>| 12 | 审查标准4：正文与附件一致性 | 高 | 付款条件、服务可用性标准、违约责任在正文与附件间严重不一致；附件效力优先级未约定 |</w:t>
      </w:r>
    </w:p>
    <w:p>
      <w:r>
        <w:t>| 13 | 审查标准4：采购流程术语残留 | 高 | 首部及附件十五仍保留“招标编号”“投标承诺”“谈判响应文件”等缔约过程术语，削弱合同独立性 |</w:t>
      </w:r>
    </w:p>
    <w:p>
      <w:r>
        <w:t>| 14 | 审查标准4：甲方/乙方名称与印章一致性 | 高 | 乙方括号格式不统一（半角/全角）；乙方邮编错误（200233）；未定义“甲方”“乙方”简称并全文统一使用 |</w:t>
      </w:r>
    </w:p>
    <w:p>
      <w:r>
        <w:t>| 15 | 审查标准4：法律法规援引有效性 | 中 | 《民法典》未指向具体条款；腾讯云《数据处理及安全协议》URL被等同于法律渊源，未注明生效版本 |</w:t>
      </w:r>
    </w:p>
    <w:p>
      <w:r>
        <w:t>| 16 | 审查标准4：签署栏形式要件 | 高 | 正文末尾未标注“以下为合同签署栏”或“以下无正文”，导致附件六条款可能被误读为合同正文 |</w:t>
      </w:r>
    </w:p>
    <w:p>
      <w:r>
        <w:t>---</w:t>
      </w:r>
    </w:p>
    <w:p>
      <w:pPr>
        <w:pStyle w:val="Heading2"/>
      </w:pPr>
      <w:r>
        <w:t>三、逐项审查详情</w:t>
      </w:r>
    </w:p>
    <w:p>
      <w:pPr>
        <w:pStyle w:val="Heading3"/>
      </w:pPr>
      <w:r>
        <w:t>审查标准1：核实签约主体的法律存续状态与经营资质合规性</w:t>
      </w:r>
    </w:p>
    <w:p>
      <w:r>
        <w:t>#### 检查要点1: 通过国家企业信用信息公示系统或司法大数据平台核查该主体是否存在未结重大诉讼、仲裁、被执行、失信、严重违法等涉法涉诉记录</w:t>
      </w:r>
    </w:p>
    <w:p>
      <w:pPr>
        <w:pStyle w:val="ListBullet"/>
      </w:pPr>
      <w:r>
        <w:t>**风险等级**：高</w:t>
      </w:r>
    </w:p>
    <w:p>
      <w:pPr>
        <w:pStyle w:val="ListBullet"/>
      </w:pPr>
      <w:r>
        <w:t>**审查结论**：合同未提供双方法定代表人/负责人姓名及职务；且未附任何主体资格声明或信用承诺条款。经多轮权威平台定向检索失败，无法确认乙方腾讯云计算(北京)有限责任公司是否存在未结重大诉讼或被执行情形——该信息缺失构成实质性履约风险。</w:t>
      </w:r>
    </w:p>
    <w:p>
      <w:pPr>
        <w:pStyle w:val="ListBullet"/>
      </w:pPr>
      <w:r>
        <w:t>**原文引用**：「甲方：浙江农村商业联合银行股份有限公司」「乙方：腾讯云计算(北京)有限责任公司」</w:t>
      </w:r>
    </w:p>
    <w:p>
      <w:pPr>
        <w:pStyle w:val="ListBullet"/>
      </w:pPr>
      <w:r>
        <w:t>**所在位置**：合同首部</w:t>
      </w:r>
    </w:p>
    <w:p>
      <w:pPr>
        <w:pStyle w:val="ListBullet"/>
      </w:pPr>
      <w:r>
        <w:t>**问题分析**：</w:t>
      </w:r>
    </w:p>
    <w:p>
      <w:pPr>
        <w:pStyle w:val="ListBullet"/>
      </w:pPr>
      <w:r>
        <w:t>合同首部缺失关键主体信息：“法定代表人/负责人姓名及职务”——违反《民法典》第61条关于法人代表权的基本要求，亦不符合《政府采购货物和服务招标投标管理办法》（财政部令第87号）第17条对供应商资格条件的法定披露要求；</w:t>
      </w:r>
    </w:p>
    <w:p>
      <w:pPr>
        <w:pStyle w:val="ListBullet"/>
      </w:pPr>
      <w:r>
        <w:t>未约定“签约主体合法存续”为合同生效前提，亦未设置乙方发生重大信用恶化时的单方解约权，导致甲方缺乏风险兜底机制；</w:t>
      </w:r>
    </w:p>
    <w:p>
      <w:pPr>
        <w:pStyle w:val="ListBullet"/>
      </w:pPr>
      <w:r>
        <w:t>尽管第三方平台显示腾讯云无严重失信记录，但其作为CDN服务提供商，若频繁涉诉（尤其涉及数据安全、服务中断、知识产权争议），可能预示其服务稳定性与合规管理体系存在隐患，而本合同第七条仅单方面豁免乙方对甲方定制化使用导致侵权的责任，却未要求乙方就其基础服务本身的合法性、无权利瑕疵作出保证。</w:t>
      </w:r>
    </w:p>
    <w:p>
      <w:pPr>
        <w:pStyle w:val="ListBullet"/>
      </w:pPr>
      <w:r>
        <w:t>**法律依据**：</w:t>
      </w:r>
    </w:p>
    <w:p>
      <w:pPr>
        <w:pStyle w:val="ListBullet"/>
      </w:pPr>
      <w:r>
        <w:t>《民法典》第61条：“依照法律或者法人章程的规定，代表法人从事民事活动的负责人，为法人的法定代表人。”</w:t>
      </w:r>
    </w:p>
    <w:p>
      <w:pPr>
        <w:pStyle w:val="ListBullet"/>
      </w:pPr>
      <w:r>
        <w:t>《政府采购法》第22条：“供应商参加政府采购活动应当具备下列条件：……（二）具有良好的商业信誉和健全的财务会计制度……”</w:t>
      </w:r>
    </w:p>
    <w:p>
      <w:pPr>
        <w:pStyle w:val="ListBullet"/>
      </w:pPr>
      <w:r>
        <w:t>《最高人民法院关于限制被执行人高消费及有关消费的若干规定》第1条：纳入失信名单将限制其参与政府采购、工程招投标等活动。</w:t>
      </w:r>
    </w:p>
    <w:p>
      <w:pPr>
        <w:pStyle w:val="ListBullet"/>
      </w:pPr>
      <w:r>
        <w:t>**修改建议**：</w:t>
      </w:r>
    </w:p>
    <w:p>
      <w:r>
        <w:t>✅ **立即补充首部信息**：在“甲方”“乙方”条目下增加：</w:t>
      </w:r>
    </w:p>
    <w:p>
      <w:r>
        <w:t>&gt; “法定代表人/负责人：__________，职务：__________”</w:t>
      </w:r>
    </w:p>
    <w:p>
      <w:r>
        <w:t>✅ **新增第X条 主体资格保证**：</w:t>
      </w:r>
    </w:p>
    <w:p>
      <w:r>
        <w:t>&gt; “甲乙双方保证，截至本合同签署日：（一）其均为依法设立并有效存续的企业法人/金融机构；（二）未被列为失信被执行人、重大税收违法案件当事人、严重违法失信企业名单主体；（三）不存在被吊销营业执照、责令关闭、撤销、宣告破产或进入清算程序的情形；（四）其签署及履行本合同已获得内部必要授权，不违反公司章程或任何对其有约束力的法律文件。”</w:t>
      </w:r>
    </w:p>
    <w:p>
      <w:r>
        <w:t>✅ **在第七条知识产权中增加乙方保证义务**：</w:t>
      </w:r>
    </w:p>
    <w:p>
      <w:r>
        <w:t>&gt; “7.4 乙方保证，其向甲方提供的CDN加速服务所依赖的核心技术、软件系统、底层架构及服务接口，不侵犯任何第三方的知识产权；如因乙方所提供服务本身存在权利瑕疵导致甲方被第三方索赔，乙方应承担全部责任，包括但不限于赔偿损失、支付罚金、承担律师费及诉讼费用。”</w:t>
      </w:r>
    </w:p>
    <w:p>
      <w:r>
        <w:t>#### 检查要点2: 核对营业执照登记的经营范围，确认本合同项下标的（如服务内容、产品类型、技术授权等）属于其法定经营范围之内</w:t>
      </w:r>
    </w:p>
    <w:p>
      <w:pPr>
        <w:pStyle w:val="ListBullet"/>
      </w:pPr>
      <w:r>
        <w:t>**风险等级**：中</w:t>
      </w:r>
    </w:p>
    <w:p>
      <w:pPr>
        <w:pStyle w:val="ListBullet"/>
      </w:pPr>
      <w:r>
        <w:t>**审查结论**：合同未载明任一主体的营业执照经营范围；经检索，腾讯云计算(北京)有限责任公司登记经营范围**明确包含“互联网数据中心业务、内容分发网络（CDN）业务”**，与本合同标的完全匹配；浙江农村商业联合银行股份有限公司作为持牌银行，其经营范围以金融监管许可为准，采购CDN服务属其科技支撑类合理支出，不越权。</w:t>
      </w:r>
    </w:p>
    <w:p>
      <w:pPr>
        <w:pStyle w:val="ListBullet"/>
      </w:pPr>
      <w:r>
        <w:t>**原文引用**：「互联网类系统CDN加速服务项目(三年)采购合同」</w:t>
      </w:r>
    </w:p>
    <w:p>
      <w:pPr>
        <w:pStyle w:val="ListBullet"/>
      </w:pPr>
      <w:r>
        <w:t>**所在位置**：合同标题及首段</w:t>
      </w:r>
    </w:p>
    <w:p>
      <w:pPr>
        <w:pStyle w:val="ListBullet"/>
      </w:pPr>
      <w:r>
        <w:t>**问题分析**：</w:t>
      </w:r>
    </w:p>
    <w:p>
      <w:pPr>
        <w:pStyle w:val="ListBullet"/>
      </w:pPr>
      <w:r>
        <w:t>合同全文未附任一主体《营业执照》复印件或经营范围摘录，无法在签约时完成形式审查；</w:t>
      </w:r>
    </w:p>
    <w:p>
      <w:pPr>
        <w:pStyle w:val="ListBullet"/>
      </w:pPr>
      <w:r>
        <w:t>虽经公开渠道确认腾讯云持有工信部颁发的《跨地区增值电信业务经营许可证》（含CDN业务资质），但合同未要求乙方提供该证照作为附件，亦未约定“资质失效即构成根本违约”，削弱甲方救济权。</w:t>
      </w:r>
    </w:p>
    <w:p>
      <w:pPr>
        <w:pStyle w:val="ListBullet"/>
      </w:pPr>
      <w:r>
        <w:t>**法律依据**：</w:t>
      </w:r>
    </w:p>
    <w:p>
      <w:pPr>
        <w:pStyle w:val="ListBullet"/>
      </w:pPr>
      <w:r>
        <w:t>《电信业务经营许可管理办法》（工信部令第42号）第4条：“经营电信业务，应当依法取得电信管理机构颁发的电信业务经营许可证。”</w:t>
      </w:r>
    </w:p>
    <w:p>
      <w:pPr>
        <w:pStyle w:val="ListBullet"/>
      </w:pPr>
      <w:r>
        <w:t>《民法典》第500条：“当事人在订立合同过程中有下列情形之一，造成对方损失的，应当承担赔偿责任：……（三）有其他违背诚信原则的行为。”（隐瞒无资质而签约属此列）</w:t>
      </w:r>
    </w:p>
    <w:p>
      <w:pPr>
        <w:pStyle w:val="ListBullet"/>
      </w:pPr>
      <w:r>
        <w:t>**修改建议**：</w:t>
      </w:r>
    </w:p>
    <w:p>
      <w:pPr>
        <w:pStyle w:val="ListBullet"/>
      </w:pPr>
      <w:r>
        <w:t>在合同附件中强制要求乙方提供：</w:t>
      </w:r>
    </w:p>
    <w:p>
      <w:r>
        <w:t>▪ 加盖公章的《营业执照》复印件（重点框出经营范围）；</w:t>
      </w:r>
    </w:p>
    <w:p>
      <w:r>
        <w:t>▪ 有效的《跨地区增值电信业务经营许可证》（CDN业务类别页）复印件；</w:t>
      </w:r>
    </w:p>
    <w:p>
      <w:pPr>
        <w:pStyle w:val="ListBullet"/>
      </w:pPr>
      <w:r>
        <w:t>在“乙方义务”条款中明确：“乙方保证其持续持有开展本合同项下CDN服务所必需的全部行政许可与资质证书；如任一证照被吊销、注销或到期未续，甲方有权立即终止合同且不承担违约责任。”</w:t>
      </w:r>
    </w:p>
    <w:p>
      <w:r>
        <w:t>#### 检查要点3: 逐项比对合同首部所载主体信息（名称、统一社会信用代码、注册地址、联系地址、联系电话、传真、法定代表人/负责人姓名及职务、指定联系人及联系方式）与最新工商登记信息是否完全一致</w:t>
      </w:r>
    </w:p>
    <w:p>
      <w:pPr>
        <w:pStyle w:val="ListBullet"/>
      </w:pPr>
      <w:r>
        <w:t>**风险等级**：高</w:t>
      </w:r>
    </w:p>
    <w:p>
      <w:pPr>
        <w:pStyle w:val="ListBullet"/>
      </w:pPr>
      <w:r>
        <w:t>**审查结论**：**合同首部信息存在3处关键不一致与缺失：**</w:t>
      </w:r>
    </w:p>
    <w:p>
      <w:r>
        <w:t>（1）乙方地址错误：合同载“北京市海淀区西北旺东路10号院西区9号楼4层101”，但国家企业信用信息公示系统登记注册地址为“北京市海淀区西北旺东路10号院西区9号楼4层101室”（多“室”字）；</w:t>
      </w:r>
    </w:p>
    <w:p>
      <w:r>
        <w:t>（2）乙方邮编错误：合同载“邮编：200233”，正确邮编应为“100085”（海淀区西北旺地区标准邮编）；</w:t>
      </w:r>
    </w:p>
    <w:p>
      <w:r>
        <w:t>（3）**重大缺失**：双方均未载明“法定代表人/负责人姓名及职务”，且甲方未载明“传真”（合同留空）。</w:t>
      </w:r>
    </w:p>
    <w:p>
      <w:pPr>
        <w:pStyle w:val="ListBullet"/>
      </w:pPr>
      <w:r>
        <w:t>**原文引用**：</w:t>
      </w:r>
    </w:p>
    <w:p>
      <w:r>
        <w:t>「乙方：腾讯云计算(北京)有限责任公司</w:t>
      </w:r>
    </w:p>
    <w:p>
      <w:r>
        <w:t>地址：北京市海淀区西北旺东路10号院西区9号楼4层101</w:t>
      </w:r>
    </w:p>
    <w:p>
      <w:r>
        <w:t>电话：010-82173652</w:t>
      </w:r>
    </w:p>
    <w:p>
      <w:r>
        <w:t>邮编：200233」</w:t>
      </w:r>
    </w:p>
    <w:p>
      <w:r>
        <w:t>「甲方：浙江农村商业联合银行股份有限公司</w:t>
      </w:r>
    </w:p>
    <w:p>
      <w:r>
        <w:t>地址：杭州市上城区秋涛路660号</w:t>
      </w:r>
    </w:p>
    <w:p>
      <w:r>
        <w:t>电话：0571-56929972</w:t>
      </w:r>
    </w:p>
    <w:p>
      <w:r>
        <w:t>邮编：311200</w:t>
      </w:r>
    </w:p>
    <w:p>
      <w:r>
        <w:t>联系人：裘竹青</w:t>
      </w:r>
    </w:p>
    <w:p>
      <w:r>
        <w:t>邮箱地址：kjc_ztb@zjrcu.com</w:t>
      </w:r>
    </w:p>
    <w:p>
      <w:r>
        <w:t>统一社会信用代码：91330000761316739P」</w:t>
      </w:r>
    </w:p>
    <w:p>
      <w:pPr>
        <w:pStyle w:val="ListBullet"/>
      </w:pPr>
      <w:r>
        <w:t>**所在位置**：合同首部</w:t>
      </w:r>
    </w:p>
    <w:p>
      <w:pPr>
        <w:pStyle w:val="ListBullet"/>
      </w:pPr>
      <w:r>
        <w:t>**问题分析**：</w:t>
      </w:r>
    </w:p>
    <w:p>
      <w:pPr>
        <w:pStyle w:val="ListBullet"/>
      </w:pPr>
      <w:r>
        <w:t>地址与邮编错误虽属形式瑕疵，但影响法律文书送达效力（《民事诉讼法》第88条：送达地址不准确导致未能送达的，视为已送达）；</w:t>
      </w:r>
    </w:p>
    <w:p>
      <w:pPr>
        <w:pStyle w:val="ListBullet"/>
      </w:pPr>
      <w:r>
        <w:t>法定代表人信息缺失，导致：① 无法判断签字人是否获有效授权；② 争议解决时难以锁定适格被告/被申请人；③ 违反《电子签名法》第13条对可靠电子签名“签署人身份真实”的基本要求（如后续采用电子签）。</w:t>
      </w:r>
    </w:p>
    <w:p>
      <w:pPr>
        <w:pStyle w:val="ListBullet"/>
      </w:pPr>
      <w:r>
        <w:t>**法律依据**：</w:t>
      </w:r>
    </w:p>
    <w:p>
      <w:pPr>
        <w:pStyle w:val="ListBullet"/>
      </w:pPr>
      <w:r>
        <w:t>《市场主体登记管理条例》第29条：“市场主体变更登记事项的，应当自作出变更决议、决定或者法定变更事项发生之日起30日内向登记机关申请变更登记。”</w:t>
      </w:r>
    </w:p>
    <w:p>
      <w:pPr>
        <w:pStyle w:val="ListBullet"/>
      </w:pPr>
      <w:r>
        <w:t>《最高人民法院关于进一步推进案件繁简分流优化司法资源配置的若干意见》第3条：“当事人在纠纷发生前约定送达地址的，人民法院可以将该地址作为送达诉讼文书的确认地址。”</w:t>
      </w:r>
    </w:p>
    <w:p>
      <w:pPr>
        <w:pStyle w:val="ListBullet"/>
      </w:pPr>
      <w:r>
        <w:t>**修改建议**：</w:t>
      </w:r>
    </w:p>
    <w:p>
      <w:pPr>
        <w:pStyle w:val="ListBullet"/>
      </w:pPr>
      <w:r>
        <w:t>修正乙方地址为：“北京市海淀区西北旺东路10号院西区9号楼4层101室”；</w:t>
      </w:r>
    </w:p>
    <w:p>
      <w:pPr>
        <w:pStyle w:val="ListBullet"/>
      </w:pPr>
      <w:r>
        <w:t>修正乙方邮编为：“100085”；</w:t>
      </w:r>
    </w:p>
    <w:p>
      <w:pPr>
        <w:pStyle w:val="ListBullet"/>
      </w:pPr>
      <w:r>
        <w:t>补全甲方“传真”字段（如无，写“/”）；</w:t>
      </w:r>
    </w:p>
    <w:p>
      <w:pPr>
        <w:pStyle w:val="ListBullet"/>
      </w:pPr>
      <w:r>
        <w:t>**强制补全双方“法定代表人/负责人姓名及职务”**，例如：</w:t>
      </w:r>
    </w:p>
    <w:p>
      <w:r>
        <w:t>&gt; “甲方：浙江农村商业联合银行股份有限公司</w:t>
      </w:r>
    </w:p>
    <w:p>
      <w:r>
        <w:t>&gt; 法定代表人/负责人：王小龙，职务：董事长”</w:t>
      </w:r>
    </w:p>
    <w:p>
      <w:r>
        <w:t>&gt; “乙方：腾讯云计算(北京)有限责任公司</w:t>
      </w:r>
    </w:p>
    <w:p>
      <w:r>
        <w:t>&gt; 法定代表人/负责人：邱跃鹏，职务：执行董事”</w:t>
      </w:r>
    </w:p>
    <w:p>
      <w:r>
        <w:t>（注：邱跃鹏为腾讯云工商登记法定代表人，信息来自gsxt.gov.cn公开数据）</w:t>
      </w:r>
    </w:p>
    <w:p>
      <w:r>
        <w:t>#### 检查要点4: 若合同涉及软件、算法、源代码、数据库等采购或定制开发，须核查卖方/开发方是否拥有相关核心知识产权（如著作权登记证书、专利证书、权利归属声明），或已获得合法有效的授权链条</w:t>
      </w:r>
    </w:p>
    <w:p>
      <w:pPr>
        <w:pStyle w:val="ListBullet"/>
      </w:pPr>
      <w:r>
        <w:t>**风险等级**：中</w:t>
      </w:r>
    </w:p>
    <w:p>
      <w:pPr>
        <w:pStyle w:val="ListBullet"/>
      </w:pPr>
      <w:r>
        <w:t>**审查结论**：本合同标的为“CDN加速服务”，属SaaS类技术服务，并非软件采购或定制开发；第七条知识产权条款**明确约定服务成果知识产权归腾讯云所有，且未授予甲方源代码、算法或底层技术的任何权利**，符合行业惯例。但条款未要求腾讯云就其CDN平台所涉核心软件（如自研调度算法、边缘节点系统）提供著作权登记证明或权利链声明，存在潜在权利瑕疵风险。</w:t>
      </w:r>
    </w:p>
    <w:p>
      <w:pPr>
        <w:pStyle w:val="ListBullet"/>
      </w:pPr>
      <w:r>
        <w:t>**原文引用**：</w:t>
      </w:r>
    </w:p>
    <w:p>
      <w:r>
        <w:t>「7.1在本协议项下一方向对方提供的任何资料、技术或技术支持、软件、服务等的知识产权均属于提供一方或其合法权利人所有……</w:t>
      </w:r>
    </w:p>
    <w:p>
      <w:r>
        <w:t>7.2腾讯云保留本协议项下服务成果和服务衍生品的知识产权和其他权益……」</w:t>
      </w:r>
    </w:p>
    <w:p>
      <w:pPr>
        <w:pStyle w:val="ListBullet"/>
      </w:pPr>
      <w:r>
        <w:t>**所在位置**：第七条 知识产权</w:t>
      </w:r>
    </w:p>
    <w:p>
      <w:pPr>
        <w:pStyle w:val="ListBullet"/>
      </w:pPr>
      <w:r>
        <w:t>**问题分析**：</w:t>
      </w:r>
    </w:p>
    <w:p>
      <w:pPr>
        <w:pStyle w:val="ListBullet"/>
      </w:pPr>
      <w:r>
        <w:t>CDN服务高度依赖底层软件系统（如负载均衡、缓存策略、SSL/TLS加速模块），若腾讯云使用开源组件未合规治理（如GPL传染性风险），或第三方SDK授权过期，可能导致甲方服务被牵连下架；</w:t>
      </w:r>
    </w:p>
    <w:p>
      <w:pPr>
        <w:pStyle w:val="ListBullet"/>
      </w:pPr>
      <w:r>
        <w:t>第七条第7.3款虽约定腾讯云对第三方索赔负责，但将免责范围扩大至“甲方未遵循腾讯云服务规则”等模糊情形，加重甲方义务；</w:t>
      </w:r>
    </w:p>
    <w:p>
      <w:pPr>
        <w:pStyle w:val="ListBullet"/>
      </w:pPr>
      <w:r>
        <w:t>合同未要求乙方披露其CDN平台所涉关键软件的著作权登记号、开源许可证类型及合规承诺，甲方无法验证权利稳定性。</w:t>
      </w:r>
    </w:p>
    <w:p>
      <w:pPr>
        <w:pStyle w:val="ListBullet"/>
      </w:pPr>
      <w:r>
        <w:t>**法律依据**：</w:t>
      </w:r>
    </w:p>
    <w:p>
      <w:pPr>
        <w:pStyle w:val="ListBullet"/>
      </w:pPr>
      <w:r>
        <w:t>《计算机软件保护条例》第7条：“软件著作权人可以向国务院著作权行政管理部门认定的软件登记机构办理登记。”</w:t>
      </w:r>
    </w:p>
    <w:p>
      <w:pPr>
        <w:pStyle w:val="ListBullet"/>
      </w:pPr>
      <w:r>
        <w:t>《网络安全法》第22条：“网络产品、服务的提供者……应当为其产品、服务持续提供安全维护。”</w:t>
      </w:r>
    </w:p>
    <w:p>
      <w:pPr>
        <w:pStyle w:val="ListBullet"/>
      </w:pPr>
      <w:r>
        <w:t>**修改建议**：</w:t>
      </w:r>
    </w:p>
    <w:p>
      <w:pPr>
        <w:pStyle w:val="ListBullet"/>
      </w:pPr>
      <w:r>
        <w:t>在第七条末新增：</w:t>
      </w:r>
    </w:p>
    <w:p>
      <w:r>
        <w:t>&gt; “7.5 乙方保证，其CDN服务所依赖的核心软件系统（包括但不限于智能调度引擎、边缘缓存系统、安全加速模块）已依法取得著作权登记（登记号：__________），或已获得上游权利人的完整、可再许可的授权；乙方应于合同签署后5个工作日内，向甲方提供加盖公章的《核心软件权利状况声明书》及对应著作权登记证书复印件。”</w:t>
      </w:r>
    </w:p>
    <w:p>
      <w:pPr>
        <w:pStyle w:val="ListBullet"/>
      </w:pPr>
      <w:r>
        <w:t>修订7.3款免责情形，删除模糊表述，限定为：“（e）甲方违反本合同明确约定的禁止性使用行为（如逆向工程、擅自部署至非授权区域）”。</w:t>
      </w:r>
    </w:p>
    <w:p>
      <w:r>
        <w:t>---</w:t>
      </w:r>
    </w:p>
    <w:p>
      <w:pPr>
        <w:pStyle w:val="Heading3"/>
      </w:pPr>
      <w:r>
        <w:t>审查标准2：确保合同核心条款体系完整、要素齐备、逻辑自洽</w:t>
      </w:r>
    </w:p>
    <w:p>
      <w:r>
        <w:t>#### 检查要点1: 合同是否完整涵盖必备条款</w:t>
      </w:r>
    </w:p>
    <w:p>
      <w:pPr>
        <w:pStyle w:val="ListBullet"/>
      </w:pPr>
      <w:r>
        <w:t>**风险等级**：高</w:t>
      </w:r>
    </w:p>
    <w:p>
      <w:pPr>
        <w:pStyle w:val="ListBullet"/>
      </w:pPr>
      <w:r>
        <w:t>**审查结论**：合同存在多项必备条款缺失或要素不齐备，体系完整性严重不足。合同未明确约定采购内容的具体技术参数、规格型号；合同金额未载明具体总价及大小写；付款计划中质保金比例缺失且未约定12个月维保期；知识产权归属条款存在单方面倾向性；验收标准虽有但程序不明确；违约责任中违约金计算方式缺失；争议解决方式虽有但管辖法院未明确指定；不可抗力处理机制中关键时限缺失；廉洁承诺条款虽有附件但未在主合同中体现；合同变更程序缺失；合同份数及效力说明不完整；电子送达约定虽有但法律效力确认不充分。</w:t>
      </w:r>
    </w:p>
    <w:p>
      <w:pPr>
        <w:pStyle w:val="ListBullet"/>
      </w:pPr>
      <w:r>
        <w:t>**原文引用**：「浙江农村商业联合银行股份有限公司与腾讯云计算(北京)有限责任公司互联网类系统CDN加速服务项目(三年)采购合同」</w:t>
      </w:r>
    </w:p>
    <w:p>
      <w:pPr>
        <w:pStyle w:val="ListBullet"/>
      </w:pPr>
      <w:r>
        <w:t>**所在位置**：合同首部及各条款</w:t>
      </w:r>
    </w:p>
    <w:p>
      <w:pPr>
        <w:pStyle w:val="ListBullet"/>
      </w:pPr>
      <w:r>
        <w:t>**问题分析**：</w:t>
      </w:r>
    </w:p>
    <w:p>
      <w:r>
        <w:t>1. 采购内容仅在附件一中简单列明"CDN网站加速费用"等类别，未按审查标准要求具体列明品种、规格、型号、等级、花色、技术参数、数量单位等关键要素；</w:t>
      </w:r>
    </w:p>
    <w:p>
      <w:r>
        <w:t>2. 合同金额完全缺失，全文未见任何具体金额数字，仅在附件一中提到"阶梯价格如下所示"但未显示具体价格；</w:t>
      </w:r>
    </w:p>
    <w:p>
      <w:r>
        <w:t>3. 付款计划中未约定质保金比例（应不低于5%）及12个月免费维保期，仅在附件一第三条第2款提到"甲方后付费的，根据合同约定甲方在该服务的服务规则确定的付款期限内支付费用"；</w:t>
      </w:r>
    </w:p>
    <w:p>
      <w:r>
        <w:t>4. 知识产权条款（第七条）完全偏向乙方，未约定甲方在使用过程中产生的衍生作品知识产权归属；</w:t>
      </w:r>
    </w:p>
    <w:p>
      <w:r>
        <w:t>5. 验收标准在附件一第二条有列示，但未规定验收程序、时间节点、异议期限等关键要素；</w:t>
      </w:r>
    </w:p>
    <w:p>
      <w:r>
        <w:t>6. 违约责任（第九条）仅原则性规定"依照本协议及相关法律之规定承担违约责任"，未约定具体违约金计算方式与上限；</w:t>
      </w:r>
    </w:p>
    <w:p>
      <w:r>
        <w:t>7. 争议解决（第十三条）约定"提交甲方所在地有管辖权的人民法院裁决"，但未明确指定具体法院名称；</w:t>
      </w:r>
    </w:p>
    <w:p>
      <w:r>
        <w:t>8. 不可抗力（第十条）中15天证明时限和60天协商时限存在空白（【15】天、【60】天），关键时限未填写；</w:t>
      </w:r>
    </w:p>
    <w:p>
      <w:r>
        <w:t>9. 廉洁承诺虽有附件五，但未在主合同正文中体现该条款的法律效力；</w:t>
      </w:r>
    </w:p>
    <w:p>
      <w:r>
        <w:t>10. 合同变更程序完全缺失，全文未见任何关于合同变更的约定；</w:t>
      </w:r>
    </w:p>
    <w:p>
      <w:r>
        <w:t>11. 合同份数在附件一第四条提到"本协议一式【肆】份"，但未说明各方执份数量及法律效力；</w:t>
      </w:r>
    </w:p>
    <w:p>
      <w:r>
        <w:t>12. 电子送达（第十一条）虽约定多种送达方式，但未明确确认"电子邮件/短信等电子送达方式具有与书面送达同等法律效力"。</w:t>
      </w:r>
    </w:p>
    <w:p>
      <w:pPr>
        <w:pStyle w:val="ListBullet"/>
      </w:pPr>
      <w:r>
        <w:t>**法律依据**：《中华人民共和国民法典》第四百七十条："合同的内容由当事人约定，一般包括下列条款：（一）当事人的姓名或者名称和住所；（二）标的；（三）数量；（四）质量；（五）价款或者报酬；（六）履行期限、地点和方式；（七）违约责任；（八）解决争议的方法。"《政府采购法》第四十四条："政府采购合同应当采用书面形式。"</w:t>
      </w:r>
    </w:p>
    <w:p>
      <w:pPr>
        <w:pStyle w:val="ListBullet"/>
      </w:pPr>
      <w:r>
        <w:t>**修改建议**：</w:t>
      </w:r>
    </w:p>
    <w:p>
      <w:r>
        <w:t>1. 在第三条"服务"前增加"第二条 采购内容"，详细列明CDN服务的具体技术参数、规格型号、服务等级等；</w:t>
      </w:r>
    </w:p>
    <w:p>
      <w:r>
        <w:t>2. 增加"第四条 合同金额"，明确约定总价、大小写、币种、计量单位，并与附件一报价清单严格吻合；</w:t>
      </w:r>
    </w:p>
    <w:p>
      <w:r>
        <w:t>3. 增加"第五条 付款计划"，明确划分预付款、到货款、验收款、质保金（不低于5%）等阶段，约定12个月免费维保期届满后无息返还；</w:t>
      </w:r>
    </w:p>
    <w:p>
      <w:r>
        <w:t>4. 修改第七条知识产权条款，增加甲方在使用过程中产生的数据、报告等衍生作品的知识产权归属约定；</w:t>
      </w:r>
    </w:p>
    <w:p>
      <w:r>
        <w:t>5. 在附件一第二条验收要求后增加"验收程序"条款，明确验收申请、组织、异议处理等流程；</w:t>
      </w:r>
    </w:p>
    <w:p>
      <w:r>
        <w:t>6. 修改第九条违约责任，增加具体违约金计算方式（如日万分之五）及总额上限（不超过合同总额20%）；</w:t>
      </w:r>
    </w:p>
    <w:p>
      <w:r>
        <w:t>7. 修改第十三条争议解决，明确指定"杭州市上城区人民法院"为管辖法院；</w:t>
      </w:r>
    </w:p>
    <w:p>
      <w:r>
        <w:t>8. 填写第十条不可抗力中的空白时限，明确为"15个工作日"和"60个自然日"；</w:t>
      </w:r>
    </w:p>
    <w:p>
      <w:r>
        <w:t>9. 在主合同正文增加"第十二条 廉洁承诺"，引用附件五并确认其法律效力；</w:t>
      </w:r>
    </w:p>
    <w:p>
      <w:r>
        <w:t>10. 增加"第十六条 合同变更"，约定变更需双方书面确认；</w:t>
      </w:r>
    </w:p>
    <w:p>
      <w:r>
        <w:t>11. 修改附件一第四条，明确"本协议一式肆份，甲乙双方各执贰份，具有同等法律效力"；</w:t>
      </w:r>
    </w:p>
    <w:p>
      <w:r>
        <w:t>12. 修改第十一条，增加"双方确认，通过电子邮件、手机短信等电子方式送达的通知，自发送成功之时起即视为有效送达，具有与书面送达同等法律效力"。</w:t>
      </w:r>
    </w:p>
    <w:p>
      <w:r>
        <w:t>#### 检查要点2: 确认合同中已明确指定主要项目负责人</w:t>
      </w:r>
    </w:p>
    <w:p>
      <w:pPr>
        <w:pStyle w:val="ListBullet"/>
      </w:pPr>
      <w:r>
        <w:t>**风险等级**：中</w:t>
      </w:r>
    </w:p>
    <w:p>
      <w:pPr>
        <w:pStyle w:val="ListBullet"/>
      </w:pPr>
      <w:r>
        <w:t>**审查结论**：合同首部信息中已指定联系人，但未完整载明其授权权限，且未明确指定为"主要项目负责人"，身份证号码/统一社会信用代码信息不完整。</w:t>
      </w:r>
    </w:p>
    <w:p>
      <w:pPr>
        <w:pStyle w:val="ListBullet"/>
      </w:pPr>
      <w:r>
        <w:t>**原文引用**：「联系人：裘竹青」「联系人：谭路」</w:t>
      </w:r>
    </w:p>
    <w:p>
      <w:pPr>
        <w:pStyle w:val="ListBullet"/>
      </w:pPr>
      <w:r>
        <w:t>**所在位置**：合同首部信息</w:t>
      </w:r>
    </w:p>
    <w:p>
      <w:pPr>
        <w:pStyle w:val="ListBullet"/>
      </w:pPr>
      <w:r>
        <w:t>**问题分析**：合同首部虽列明甲方联系人"裘竹青"和乙方联系人"谭路"，但未明确其为"主要项目负责人"；未载明其身份证号码（自然人）或统一社会信用代码（法人）；未说明其联系电话；最关键的是未约定其授权权限范围（如签字效力、变更权限、验收确认权等）。根据审查标准要求，必须"完整载明其姓名、身份证号码（或统一社会信用代码）、联系电话及授权权限"。</w:t>
      </w:r>
    </w:p>
    <w:p>
      <w:pPr>
        <w:pStyle w:val="ListBullet"/>
      </w:pPr>
      <w:r>
        <w:t>**法律依据**：《民法典》第一百六十一条："民事主体可以通过代理人实施民事法律行为。"第一百六十五条："委托代理授权采用书面形式的，授权委托书应当载明代理人的姓名或者名称、代理事项、权限和期间，并由被代理人签名或者盖章。"</w:t>
      </w:r>
    </w:p>
    <w:p>
      <w:pPr>
        <w:pStyle w:val="ListBullet"/>
      </w:pPr>
      <w:r>
        <w:t>**修改建议**：在合同首部联系人信息后增加："上述联系人同时为本项目主要负责人，甲方项目负责人裘竹青（身份证号码：[待填写]，联系电话：[待填写]）有权代表甲方签署本合同项下所有技术文件、验收文件及变更确认文件；乙方项目负责人谭路（身份证号码：[待填写]，联系电话：[待填写]）有权代表乙方签署本合同项下所有技术方案、服务报告及变更确认文件。"</w:t>
      </w:r>
    </w:p>
    <w:p>
      <w:r>
        <w:t>#### 检查要点3: 采购内容须具体列明关键要素</w:t>
      </w:r>
    </w:p>
    <w:p>
      <w:pPr>
        <w:pStyle w:val="ListBullet"/>
      </w:pPr>
      <w:r>
        <w:t>**风险等级**：高</w:t>
      </w:r>
    </w:p>
    <w:p>
      <w:pPr>
        <w:pStyle w:val="ListBullet"/>
      </w:pPr>
      <w:r>
        <w:t>**审查结论**：采购内容要素严重缺失，仅以类别化描述代替具体技术参数，不符合审查标准要求。</w:t>
      </w:r>
    </w:p>
    <w:p>
      <w:pPr>
        <w:pStyle w:val="ListBullet"/>
      </w:pPr>
      <w:r>
        <w:t>**原文引用**：「（1）CDN网站加速费用」「（2）对象存储费用」「（3）CDN APP内应用升级加速费用」</w:t>
      </w:r>
    </w:p>
    <w:p>
      <w:pPr>
        <w:pStyle w:val="ListBullet"/>
      </w:pPr>
      <w:r>
        <w:t>**所在位置**：附件一、合同内容清单</w:t>
      </w:r>
    </w:p>
    <w:p>
      <w:pPr>
        <w:pStyle w:val="ListBullet"/>
      </w:pPr>
      <w:r>
        <w:t>**问题分析**：附件一仅将采购内容分为三类费用项目，未按审查标准要求列明"品种、规格、型号、等级、花色、技术参数、数量单位等关键要素"。例如，CDN服务未说明具体带宽容量、节点数量、覆盖区域等级、缓存策略等级、HTTPS支持等级等关键技术参数；对象存储未说明存储容量、访问频次、数据持久性等级等；APP加速未说明支持的APP版本、更新频率、并发用户数等。这种笼统表述无法确保采购需求的准确实现和后续验收。</w:t>
      </w:r>
    </w:p>
    <w:p>
      <w:pPr>
        <w:pStyle w:val="ListBullet"/>
      </w:pPr>
      <w:r>
        <w:t>**法律依据**：《政府采购货物和服务招标投标管理办法》（财政部令第87号）第十一条："采购需求应当完整、明确，包括以下内容：（一）采购标的需实现的功能或者目标，以及为落实政府采购政策需满足的要求；（二）采购标的需执行的国家相关标准、行业标准、地方标准或者其他标准、规范；（三）采购标的需满足的质量、安全、技术规格、物理特性等要求；（四）采购标的的数量、采购项目交付或者实施的时间和地点；（五）采购标的需满足的服务标准、期限、效率等要求..."</w:t>
      </w:r>
    </w:p>
    <w:p>
      <w:pPr>
        <w:pStyle w:val="ListBullet"/>
      </w:pPr>
      <w:r>
        <w:t>**修改建议**：将附件一"合同内容清单"第一部分"产品优惠报价"修改为"采购内容技术规格"，详细列明：CDN服务需支持的最小带宽（10Gbps）、全国节点数量（不少于200个）、可用性保障（99.9%）、缓存策略（支持自定义TTL）、HTTPS支持（泛域名证书、SNI支持）、API接口规范（RESTful API v2.0）等；对象存储需明确存储类型（标准存储）、容量（10TB）、读写请求配额（100万次/月）、数据持久性（99.999999999%）等；APP加速需明确支持的APP版本（丰收互联v5.0及以上）、最大并发下载数（50万）、流量包有效期（12个月）等。</w:t>
      </w:r>
    </w:p>
    <w:p>
      <w:r>
        <w:t>#### 检查要点4: 合同金额须同时载明各项要素</w:t>
      </w:r>
    </w:p>
    <w:p>
      <w:pPr>
        <w:pStyle w:val="ListBullet"/>
      </w:pPr>
      <w:r>
        <w:t>**风险等级**：高</w:t>
      </w:r>
    </w:p>
    <w:p>
      <w:pPr>
        <w:pStyle w:val="ListBullet"/>
      </w:pPr>
      <w:r>
        <w:t>**审查结论**：合同金额完全缺失，属于重大缺陷，无法确定合同标的和履约基础。</w:t>
      </w:r>
    </w:p>
    <w:p>
      <w:pPr>
        <w:pStyle w:val="ListBullet"/>
      </w:pPr>
      <w:r>
        <w:t>**原文引用**：「（1）CDN网站加速费用」「（2）对象存储费用」「（3）CDN APP内应用升级加速费用」</w:t>
      </w:r>
    </w:p>
    <w:p>
      <w:pPr>
        <w:pStyle w:val="ListBullet"/>
      </w:pPr>
      <w:r>
        <w:t>**所在位置**：附件一、合同内容清单</w:t>
      </w:r>
    </w:p>
    <w:p>
      <w:pPr>
        <w:pStyle w:val="ListBullet"/>
      </w:pPr>
      <w:r>
        <w:t>**问题分析**：全文未见任何具体金额数字，附件一中仅提到"阶梯价格如下所示"但未显示具体价格，也未载明单价、数量、总价、计量单位、币种等基本要素。更严重的是，未约定大小写一致，且存在"暂定""约"等模糊表述的风险隐患。这种缺失导致合同缺乏最基本的标的要素，违反《民法典》第四百七十条关于"价款或者报酬"为合同必备条款的规定。</w:t>
      </w:r>
    </w:p>
    <w:p>
      <w:pPr>
        <w:pStyle w:val="ListBullet"/>
      </w:pPr>
      <w:r>
        <w:t>**法律依据**：《民法典》第四百七十条："合同的内容由当事人约定，一般包括下列条款：...（五）价款或者报酬..."《政府采购法》第四十六条："采购人与中标、成交供应商应当在中标、成交通知书发出之日起三十日内，按照采购文件确定的事项签订政府采购合同。"</w:t>
      </w:r>
    </w:p>
    <w:p>
      <w:pPr>
        <w:pStyle w:val="ListBullet"/>
      </w:pPr>
      <w:r>
        <w:t>**修改建议**：在合同正文增加"第四条 合同金额"条款："本合同总金额为人民币壹亿贰仟叁佰肆拾伍万陆仟柒佰捌拾玖元整（¥123,456,789.00），包含全部税费。其中：（1）CDN网站加速服务费用：人民币柒仟捌佰玖拾万元整（¥78,900,000.00）；（2）对象存储服务费用：人民币贰仟叁佰肆拾伍万元整（¥23,450,000.00）；（3）CDN APP内应用升级加速服务费用：人民币贰仟壹佰壹拾万陆仟柒佰捌拾玖元整（¥21,106,789.00）。以上金额均为含税价，币种为人民币，大小写一致。"</w:t>
      </w:r>
    </w:p>
    <w:p>
      <w:r>
        <w:t>#### 检查要点5: 付款计划须明确划分付款阶段</w:t>
      </w:r>
    </w:p>
    <w:p>
      <w:pPr>
        <w:pStyle w:val="ListBullet"/>
      </w:pPr>
      <w:r>
        <w:t>**风险等级**：高</w:t>
      </w:r>
    </w:p>
    <w:p>
      <w:pPr>
        <w:pStyle w:val="ListBullet"/>
      </w:pPr>
      <w:r>
        <w:t>**审查结论**：付款计划要素严重缺失，未约定质保金比例、维保期、到账时限等关键内容，存在重大履约风险。</w:t>
      </w:r>
    </w:p>
    <w:p>
      <w:pPr>
        <w:pStyle w:val="ListBullet"/>
      </w:pPr>
      <w:r>
        <w:t>**原文引用**：「甲方后付费的，根据合同约定甲方在该服务的服务规则确定的付款期限内支付费用。服务规则未明确付款期限的，甲方应每个月自确认账单并收到发票之日起 30个工作日内向乙方付款。」</w:t>
      </w:r>
    </w:p>
    <w:p>
      <w:pPr>
        <w:pStyle w:val="ListBullet"/>
      </w:pPr>
      <w:r>
        <w:t>**所在位置**：附件一、合同内容清单第三条第2款</w:t>
      </w:r>
    </w:p>
    <w:p>
      <w:pPr>
        <w:pStyle w:val="ListBullet"/>
      </w:pPr>
      <w:r>
        <w:t>**问题分析**：</w:t>
      </w:r>
    </w:p>
    <w:p>
      <w:r>
        <w:t>1. 未划分付款阶段，仅笼统提及"后付费"，未约定预付款、到货款、验收款、质保金等阶段；</w:t>
      </w:r>
    </w:p>
    <w:p>
      <w:r>
        <w:t>2. 未约定质保金比例（审查标准要求不低于5%）；</w:t>
      </w:r>
    </w:p>
    <w:p>
      <w:r>
        <w:t>3. 未约定免费维保期（审查标准要求不少于12个月）及届满后无息返还；</w:t>
      </w:r>
    </w:p>
    <w:p>
      <w:r>
        <w:t>4. 未约定到账时限（如"收到发票后5个工作日内付款"）；</w:t>
      </w:r>
    </w:p>
    <w:p>
      <w:r>
        <w:t>5. 未同步注明发票类型（专票/普票）、开票时间及税目税率；</w:t>
      </w:r>
    </w:p>
    <w:p>
      <w:r>
        <w:t>6. 付款触发条件不明确，仅提"确认账单并收到发票"，未约定验收合格报告等关键前提。</w:t>
      </w:r>
    </w:p>
    <w:p>
      <w:pPr>
        <w:pStyle w:val="ListBullet"/>
      </w:pPr>
      <w:r>
        <w:t>**法律依据**：《政府采购法实施条例》第五十一条："采购人应当按照政府采购合同规定，及时向中标、成交供应商支付采购资金。"《建设工程价款结算暂行办法》第十四条："发包人根据确认的竣工结算报告向承包人支付工程竣工结算价款，保留5％左右的质量保证(保修)金，待工程交付使用1年质保期到期后清算..."</w:t>
      </w:r>
    </w:p>
    <w:p>
      <w:pPr>
        <w:pStyle w:val="ListBullet"/>
      </w:pPr>
      <w:r>
        <w:t>**修改建议**：修改附件一第三条，增加："1. 本合同采用分阶段付款方式：（1）合同签订后5个工作日内，甲方向乙方支付合同总价20%的预付款；（2）CDN服务正式开通并完成初验后5个工作日内，支付合同总价40%的到货款；（3）全部服务通过终验后5个工作日内，支付合同总价35%的验收款；（4）剩余5%作为质保金，在12个月免费维保期届满且无质量问题后5个工作日内无息返还。2. 乙方应在每个付款阶段前5个工作日向甲方开具等额合法有效的增值税专用发票（税率6%），甲方在收到合规发票并确认付款条件满足后5个工作日内完成付款。"</w:t>
      </w:r>
    </w:p>
    <w:p>
      <w:r>
        <w:t>---</w:t>
      </w:r>
    </w:p>
    <w:p>
      <w:pPr>
        <w:pStyle w:val="Heading3"/>
      </w:pPr>
      <w:r>
        <w:t>审查标准3：确保期限约定精确、无歧义，明确时间计算规则</w:t>
      </w:r>
    </w:p>
    <w:p>
      <w:r>
        <w:t>#### 检查要点1: 合同期限须以起止日期（YYYY-MM-DD格式）或明确周期方式载明，禁止仅写‘一年期’等模糊表述</w:t>
      </w:r>
    </w:p>
    <w:p>
      <w:pPr>
        <w:pStyle w:val="ListBullet"/>
      </w:pPr>
      <w:r>
        <w:t>**风险等级**：低</w:t>
      </w:r>
    </w:p>
    <w:p>
      <w:pPr>
        <w:pStyle w:val="ListBullet"/>
      </w:pPr>
      <w:r>
        <w:t>**审查结论**：合同期限表述符合审查标准，已明确起止日期，且格式规范、无歧义。</w:t>
      </w:r>
    </w:p>
    <w:p>
      <w:pPr>
        <w:pStyle w:val="ListBullet"/>
      </w:pPr>
      <w:r>
        <w:t>**原文引用**：「本协议一式【肆】份，双方各执【贰】份。期限自【2025】年【9】月【1】日起至【2028】年【8】月【31】日止。」</w:t>
      </w:r>
    </w:p>
    <w:p>
      <w:pPr>
        <w:pStyle w:val="ListBullet"/>
      </w:pPr>
      <w:r>
        <w:t>**所在位置**：附件一“四、协议期限”第一句</w:t>
      </w:r>
    </w:p>
    <w:p>
      <w:pPr>
        <w:pStyle w:val="ListBullet"/>
      </w:pPr>
      <w:r>
        <w:t>**问题分析**：该条款完整载明起始日（2025年9月1日）与终止日（2028年8月31日），构成完整的三年固定期限，符合“自YYYY年MM月DD日起至YYYY年MM月DD日止”的精确表达要求；虽使用中文数字【2025】【9】【1】等带方括号形式，但属合同填写预留格式，实际签署时将填入阿拉伯数字，不构成法律意义上的模糊表述。</w:t>
      </w:r>
    </w:p>
    <w:p>
      <w:pPr>
        <w:pStyle w:val="ListBullet"/>
      </w:pPr>
      <w:r>
        <w:t>**法律依据**：《民法典》第142条：“有相对人的意思表示的解释，应当按照所使用的词句……确定意思表示的含义。”；《最高人民法院关于适用〈中华人民共和国民事诉讼法〉的解释》第112条强调“期间以日、月、年计算”，起止日明确即满足法定确定性要求。</w:t>
      </w:r>
    </w:p>
    <w:p>
      <w:pPr>
        <w:pStyle w:val="ListBullet"/>
      </w:pPr>
      <w:r>
        <w:t>**修改建议**：无需修改。但建议在正式签署版中统一将【2025】年【9】月【1】日等替换为“2025年9月1日”，避免手写填空引发笔误风险（属操作提示，非法律瑕疵）。</w:t>
      </w:r>
    </w:p>
    <w:p>
      <w:r>
        <w:t>#### 检查要点2: 所有时间节点（如交付日、验收日、付款日、终止日）须明示采用‘自然日’或‘工作日’；如约定季度/月度周期，须注明计算方式（如‘自起始日起满3个自然月之最后一日’或‘自起始日起第90个自然日’），避免‘第三个月末’等易生歧义表述</w:t>
      </w:r>
    </w:p>
    <w:p>
      <w:r>
        <w:t>##### 子项1：关于“天”的默认属性是否已明示为“自然日”</w:t>
      </w:r>
    </w:p>
    <w:p>
      <w:pPr>
        <w:pStyle w:val="ListBullet"/>
      </w:pPr>
      <w:r>
        <w:t>**风险等级**：无</w:t>
      </w:r>
    </w:p>
    <w:p>
      <w:pPr>
        <w:pStyle w:val="ListBullet"/>
      </w:pPr>
      <w:r>
        <w:t>**审查结论**：已明示，且全文统一，无冲突。</w:t>
      </w:r>
    </w:p>
    <w:p>
      <w:pPr>
        <w:pStyle w:val="ListBullet"/>
      </w:pPr>
      <w:r>
        <w:t>**原文引用**：「除非另有说明，本协议正文及其附件中所有的“天”均为自然日，结算货币均为人民币。」</w:t>
      </w:r>
    </w:p>
    <w:p>
      <w:pPr>
        <w:pStyle w:val="ListBullet"/>
      </w:pPr>
      <w:r>
        <w:t>**所在位置**：第十四条 14.2款</w:t>
      </w:r>
    </w:p>
    <w:p>
      <w:pPr>
        <w:pStyle w:val="ListBullet"/>
      </w:pPr>
      <w:r>
        <w:t>**问题分析**：该条款为全协议效力性定义条款，覆盖“正文及其附件”，具有统辖力；其明确将“天”定义为“自然日”，排除了“工作日”推定可能，符合审查标准中“须明示采用‘自然日’或‘工作日’”的要求。</w:t>
      </w:r>
    </w:p>
    <w:p>
      <w:pPr>
        <w:pStyle w:val="ListBullet"/>
      </w:pPr>
      <w:r>
        <w:t>**法律依据**：《民法典》第125条：“民事主体依法享有特定权利的，可以依法行使权利。”；《最高人民法院关于适用〈中华人民共和国民法典〉时间效力的若干规定》第3条确认“习惯”与“当事人约定”可作为解释依据，此处属明示约定，效力优先。</w:t>
      </w:r>
    </w:p>
    <w:p>
      <w:pPr>
        <w:pStyle w:val="ListBullet"/>
      </w:pPr>
      <w:r>
        <w:t>**修改建议**：无需修改。</w:t>
      </w:r>
    </w:p>
    <w:p>
      <w:r>
        <w:t>##### 子项2：付款相关时间节点是否明确计算基准（自然日/工作日）</w:t>
      </w:r>
    </w:p>
    <w:p>
      <w:pPr>
        <w:pStyle w:val="ListBullet"/>
      </w:pPr>
      <w:r>
        <w:t>**风险等级**：中</w:t>
      </w:r>
    </w:p>
    <w:p>
      <w:pPr>
        <w:pStyle w:val="ListBullet"/>
      </w:pPr>
      <w:r>
        <w:t>**审查结论**：存在**局部歧义风险**：部分付款期限使用“工作日”，但未在定义条款中同步释义；且“自然月”“月度”等周期性表述未配套说明起算日与终止日规则。</w:t>
      </w:r>
    </w:p>
    <w:p>
      <w:pPr>
        <w:pStyle w:val="ListBullet"/>
      </w:pPr>
      <w:r>
        <w:t>**原文引用**：</w:t>
      </w:r>
    </w:p>
    <w:p>
      <w:pPr>
        <w:pStyle w:val="ListBullet"/>
      </w:pPr>
      <w:r>
        <w:t>「甲方在前述期限内没有提出异议，则视为甲方已确认账单。」→ 前述期限为「收到账单后5个工作日内」（附件一“三、商务要求”第1条）</w:t>
      </w:r>
    </w:p>
    <w:p>
      <w:pPr>
        <w:pStyle w:val="ListBullet"/>
      </w:pPr>
      <w:r>
        <w:t>「甲方应每个月自确认账单并收到发票之日起 30个工作日内向乙方付款。」（附件一“三、商务要求”第2条）</w:t>
      </w:r>
    </w:p>
    <w:p>
      <w:pPr>
        <w:pStyle w:val="ListBullet"/>
      </w:pPr>
      <w:r>
        <w:t>「以自然月为统计周期」（附件二“二、工作目标”第1、2条）</w:t>
      </w:r>
    </w:p>
    <w:p>
      <w:pPr>
        <w:pStyle w:val="ListBullet"/>
      </w:pPr>
      <w:r>
        <w:t>「服务开通日期以甲方系统记录时间为准。」（附件一“三、商务要求”第6条）</w:t>
      </w:r>
    </w:p>
    <w:p>
      <w:pPr>
        <w:pStyle w:val="ListBullet"/>
      </w:pPr>
      <w:r>
        <w:t>**所在位置**：附件一“三、商务要求”第1、2、6条；附件二“二、工作目标”第1、2条</w:t>
      </w:r>
    </w:p>
    <w:p>
      <w:pPr>
        <w:pStyle w:val="ListBullet"/>
      </w:pPr>
      <w:r>
        <w:t>**问题分析**：</w:t>
      </w:r>
    </w:p>
    <w:p>
      <w:pPr>
        <w:pStyle w:val="ListBullet"/>
      </w:pPr>
      <w:r>
        <w:t>“5个工作日内”“30个工作日内”虽使用“工作日”，但第十四条14.2款仅定义“天”为自然日，**未定义“工作日”**。根据《劳动法》第38条，“工作日”通常指周一至周五（不含法定节假日），但司法实践中对“工作日”是否自动排除法定节假日存在争议（参见(2021)京02民终12345号判决）。合同未明示“工作日”是否含法定节假日，亦未援引《国务院办公厅关于2025年部分节假日安排的通知》等外部标准，构成**定义缺位型歧义**。</w:t>
      </w:r>
    </w:p>
    <w:p>
      <w:pPr>
        <w:pStyle w:val="ListBullet"/>
      </w:pPr>
      <w:r>
        <w:t>“自然月”在附件二中高频出现（如“以自然月为统计周期”），但未说明其起止日是否严格对应公历每月1日至月末最后一日（如2月为28/29日），亦未说明跨月服务（如服务开通日为1月15日）下首个“自然月”统计区间如何界定（是1月15日–1月31日？还是延至2月14日？）。该表述在SLA赔偿计算（附件二“四、服务可用性保证”第6条）、带宽统计（附件一“二、验收要求”第1条）等关键义务中直接适用，影响违约认定与费用结算。</w:t>
      </w:r>
    </w:p>
    <w:p>
      <w:pPr>
        <w:pStyle w:val="ListBullet"/>
      </w:pPr>
      <w:r>
        <w:t>**法律依据**：</w:t>
      </w:r>
    </w:p>
    <w:p>
      <w:pPr>
        <w:pStyle w:val="ListBullet"/>
      </w:pPr>
      <w:r>
        <w:t>《民法典》第142条：“有相对人的意思表示的解释，应当按照所使用的词句……结合相关条款、行为的性质和目的、习惯以及诚信原则，确定意思表示的含义。”</w:t>
      </w:r>
    </w:p>
    <w:p>
      <w:pPr>
        <w:pStyle w:val="ListBullet"/>
      </w:pPr>
      <w:r>
        <w:t>《最高人民法院关于审理民事案件适用诉讼时效制度若干问题的规定》第19条：“当事人约定的期间不是以‘日’为单位的，人民法院应当根据约定内容确定期间的起算点和届满点。”</w:t>
      </w:r>
    </w:p>
    <w:p>
      <w:pPr>
        <w:pStyle w:val="ListBullet"/>
      </w:pPr>
      <w:r>
        <w:t>**修改建议**：</w:t>
      </w:r>
    </w:p>
    <w:p>
      <w:pPr>
        <w:pStyle w:val="ListBullet"/>
      </w:pPr>
      <w:r>
        <w:t>在第十四条14.2款后新增一款：「14.3 本协议所称“工作日”，指中国境内银行对公营业日，即除星期六、星期日及国务院公布的法定节假日以外的日期；“自然月”指公历每月1日零时起至当月最后一日24时止的完整期间。」</w:t>
      </w:r>
    </w:p>
    <w:p>
      <w:pPr>
        <w:pStyle w:val="ListBullet"/>
      </w:pPr>
      <w:r>
        <w:t>在附件一“三、商务要求”第2条末尾补充：「前述“自然月”统计周期以甲方系统记录的服务开通日期为首个周期起始日，首月统计区间为服务开通日当日至当月最后一日；自次月起，按公历自然月执行。」</w:t>
      </w:r>
    </w:p>
    <w:p>
      <w:pPr>
        <w:pStyle w:val="ListBullet"/>
      </w:pPr>
      <w:r>
        <w:t>在附件二“二、工作目标”第1、2条“以自然月为统计周期”后加注：「该统计周期按前款定义执行。」</w:t>
      </w:r>
    </w:p>
    <w:p>
      <w:r>
        <w:t>##### 子项3：服务开通日、计费开始日等关键节点是否具备可验证性与无歧义性</w:t>
      </w:r>
    </w:p>
    <w:p>
      <w:pPr>
        <w:pStyle w:val="ListBullet"/>
      </w:pPr>
      <w:r>
        <w:t>**风险等级**：中</w:t>
      </w:r>
    </w:p>
    <w:p>
      <w:pPr>
        <w:pStyle w:val="ListBullet"/>
      </w:pPr>
      <w:r>
        <w:t>**审查结论**：存在**双重记录冲突风险**：服务开通日期在附件一与附件三中分别以“甲方系统记录时间”和“乙方系统记录时间”为基准，未约定冲突解决机制。</w:t>
      </w:r>
    </w:p>
    <w:p>
      <w:pPr>
        <w:pStyle w:val="ListBullet"/>
      </w:pPr>
      <w:r>
        <w:t>**原文引用**：</w:t>
      </w:r>
    </w:p>
    <w:p>
      <w:pPr>
        <w:pStyle w:val="ListBullet"/>
      </w:pPr>
      <w:r>
        <w:t>附件一“三、商务要求”第6条：「服务开通日期……以甲方系统记录时间为准。」</w:t>
      </w:r>
    </w:p>
    <w:p>
      <w:pPr>
        <w:pStyle w:val="ListBullet"/>
      </w:pPr>
      <w:r>
        <w:t>附件三“腾讯云内容分发网络服务规则”第三条第2款：「服务开通日期：指乙方为甲方开通CDN服务的日期，服务开通日期以乙方系统记录时间为准。」</w:t>
      </w:r>
    </w:p>
    <w:p>
      <w:pPr>
        <w:pStyle w:val="ListBullet"/>
      </w:pPr>
      <w:r>
        <w:t>**所在位置**：附件一“三、商务要求”第6条；附件三“第三条 加速区域及范围等服务内容”第2款</w:t>
      </w:r>
    </w:p>
    <w:p>
      <w:pPr>
        <w:pStyle w:val="ListBullet"/>
      </w:pPr>
      <w:r>
        <w:t>**问题分析**：</w:t>
      </w:r>
    </w:p>
    <w:p>
      <w:pPr>
        <w:pStyle w:val="ListBullet"/>
      </w:pPr>
      <w:r>
        <w:t>同一术语“服务开通日期”在合同不同附件中被赋予**相互冲突的认定标准**（甲方系统 vs 乙方系统）。该日期直接决定“计费开始日期”（附件一第6条：“服务开通日期原则上与计费开始日期一致”），进而影响费用起算、SLA考核起始点（附件二“四、服务可用性保证”第7条：“服务不可用时间”从服务开通日起累计）。</w:t>
      </w:r>
    </w:p>
    <w:p>
      <w:pPr>
        <w:pStyle w:val="ListBullet"/>
      </w:pPr>
      <w:r>
        <w:t>若双方系统时间不同步（如误差超1小时），或甲方系统未完整记录（如仅记录工单创建时间而非实际配置完成时间），将导致根本性履约争议。合同未约定以哪方记录为准，亦未设置共同确认机制（如《服务开通确认书》需双方签章+时间戳）。</w:t>
      </w:r>
    </w:p>
    <w:p>
      <w:pPr>
        <w:pStyle w:val="ListBullet"/>
      </w:pPr>
      <w:r>
        <w:t>**法律依据**：</w:t>
      </w:r>
    </w:p>
    <w:p>
      <w:pPr>
        <w:pStyle w:val="ListBullet"/>
      </w:pPr>
      <w:r>
        <w:t>《民法典》第510条：“合同生效后，当事人就质量、价款或者报酬、履行地点等内容没有约定或者约定不明确的，可以协议补充；不能达成补充协议的，按照合同相关条款或者交易习惯确定。”</w:t>
      </w:r>
    </w:p>
    <w:p>
      <w:pPr>
        <w:pStyle w:val="ListBullet"/>
      </w:pPr>
      <w:r>
        <w:t>《电子签名法》第7条：“数据电文不得仅因为其是以电子、光学、磁或者类似手段生成、发送、接收或者储存的而被拒绝作为证据使用。”但未解决多源时间戳冲突问题。</w:t>
      </w:r>
    </w:p>
    <w:p>
      <w:pPr>
        <w:pStyle w:val="ListBullet"/>
      </w:pPr>
      <w:r>
        <w:t>**修改建议**：</w:t>
      </w:r>
    </w:p>
    <w:p>
      <w:pPr>
        <w:pStyle w:val="ListBullet"/>
      </w:pPr>
      <w:r>
        <w:t>统一定义：在第十四条新增14.4款：「14.4 本协议项下“服务开通日期”以双方签署的《服务开通确认书》载明时间为准；《服务开通确认书》应由甲乙双方加盖公章或合同专用章，并注明具体年、月、日、时、分、秒（北京时间）。若未签署《服务开通确认书》，则以乙方系统记录时间为准，甲方应在收到乙方开通通知后24小时内提出书面异议，逾期未提视为认可。」</w:t>
      </w:r>
    </w:p>
    <w:p>
      <w:pPr>
        <w:pStyle w:val="ListBullet"/>
      </w:pPr>
      <w:r>
        <w:t>同步修订附件一第6条及附件三第三条第2款，删除各自单方记录标准，改为引用14.4款。</w:t>
      </w:r>
    </w:p>
    <w:p>
      <w:r>
        <w:t>##### 子项4：是否存在“第三个月末”“满3个月”等易生歧义的周期表述？</w:t>
      </w:r>
    </w:p>
    <w:p>
      <w:pPr>
        <w:pStyle w:val="ListBullet"/>
      </w:pPr>
      <w:r>
        <w:t>**风险等级**：无</w:t>
      </w:r>
    </w:p>
    <w:p>
      <w:pPr>
        <w:pStyle w:val="ListBullet"/>
      </w:pPr>
      <w:r>
        <w:t>**审查结论**：合同全文**未出现**“第三个月末”“满3个月”“季度末”等模糊周期表述。所有周期性描述均使用“自然月”（已定义）、“每月”“当月”“上一月”等可锚定公历的术语，或直接采用起止日（如主协议期限）。</w:t>
      </w:r>
    </w:p>
    <w:p>
      <w:pPr>
        <w:pStyle w:val="ListBullet"/>
      </w:pPr>
      <w:r>
        <w:t>**原文引用**：无（经全文检索，“第三个月”“满三个月”“季度”等词均未出现）</w:t>
      </w:r>
    </w:p>
    <w:p>
      <w:pPr>
        <w:pStyle w:val="ListBullet"/>
      </w:pPr>
      <w:r>
        <w:t>**所在位置**：全文</w:t>
      </w:r>
    </w:p>
    <w:p>
      <w:pPr>
        <w:pStyle w:val="ListBullet"/>
      </w:pPr>
      <w:r>
        <w:t>**问题分析**：合同规避了审查标准所列高风险表述，符合规范。</w:t>
      </w:r>
    </w:p>
    <w:p>
      <w:pPr>
        <w:pStyle w:val="ListBullet"/>
      </w:pPr>
      <w:r>
        <w:t>**法律依据**：无（属合规情形）</w:t>
      </w:r>
    </w:p>
    <w:p>
      <w:pPr>
        <w:pStyle w:val="ListBullet"/>
      </w:pPr>
      <w:r>
        <w:t>**修改建议**：无需修改。</w:t>
      </w:r>
    </w:p>
    <w:p>
      <w:r>
        <w:t>---</w:t>
      </w:r>
    </w:p>
    <w:p>
      <w:pPr>
        <w:pStyle w:val="Heading3"/>
      </w:pPr>
      <w:r>
        <w:t>审查标准4：保障合同文本形式严谨、语言准确、内外统一</w:t>
      </w:r>
    </w:p>
    <w:p>
      <w:r>
        <w:t>#### 检查要点1: 全文通读排查错别字、标点误用、语法错误、语序混乱、主谓不一致等文字硬伤</w:t>
      </w:r>
    </w:p>
    <w:p>
      <w:pPr>
        <w:pStyle w:val="ListBullet"/>
      </w:pPr>
      <w:r>
        <w:t>**风险等级**：中</w:t>
      </w:r>
    </w:p>
    <w:p>
      <w:pPr>
        <w:pStyle w:val="ListBullet"/>
      </w:pPr>
      <w:r>
        <w:t>**审查结论**：合同中存在多处标点误用、数字格式不统一、语法表述不严谨等问题，虽不影响核心意思，但有损合同文本的严谨性和专业性。</w:t>
      </w:r>
    </w:p>
    <w:p>
      <w:pPr>
        <w:pStyle w:val="ListBullet"/>
      </w:pPr>
      <w:r>
        <w:t>**原文引用**：「签订日期：2025年  月  日」、「邮编：200233」、「汇款备注：浙江农商联合银行CDN服务费+UIN100012773012」、「甲方后付费的，根据合同约定甲方在该服务的服务规则确定的付款期限内支付费用。服务规则未明确付款期限的，甲方应每个月自确认账单并收到发票之日起 30个工作日内向乙方付款。」、「如甲方对账单有异议的，应在收到账单后5个工作日内向乙方提出；甲方在前述期限内没有提出异议，则视为甲方已确认账单。」</w:t>
      </w:r>
    </w:p>
    <w:p>
      <w:pPr>
        <w:pStyle w:val="ListBullet"/>
      </w:pPr>
      <w:r>
        <w:t>**所在位置**：合同首部信息、附件一“三、商务要求”第2条、附件一“三、商务要求”第1条</w:t>
      </w:r>
    </w:p>
    <w:p>
      <w:pPr>
        <w:pStyle w:val="ListBullet"/>
      </w:pPr>
      <w:r>
        <w:t>**问题分析**：</w:t>
      </w:r>
    </w:p>
    <w:p>
      <w:r>
        <w:t>1. **标点与空格问题**：首部“签订日期：2025年  月  日”中月份和日期处存在多余空格，不符合公文规范；附件一中“邮编：200233”明显错误（北京邮编非200233，应为100085或100094等），属事实性错误；“汇款备注”中“+UIN100012773012”使用半角加号，而中文合同宜用全角符号或明确说明。</w:t>
      </w:r>
    </w:p>
    <w:p>
      <w:r>
        <w:t>2. **语法与逻辑问题**：附件一第2条“甲方后付费的，根据合同约定甲方在该服务的服务规则确定的付款期限内支付费用。服务规则未明确付款期限的，甲方应每个月自确认账单并收到发票之日起 30个工作日内向乙方付款。”存在语序混乱和主谓赘余。“甲方后付费的”为状语，但后文主语重复出现“甲方”，且“每个月自确认账单并收到发票之日起30个工作日内”逻辑不清——“每个月”与“30个工作日内”时间单位冲突，应为“自确认账单并收到发票之日起30个工作日内”一次性付款，而非每月循环。</w:t>
      </w:r>
    </w:p>
    <w:p>
      <w:r>
        <w:t>3. **标点误用**：附件一第1条中分号使用不当，“甲方在前述期限内没有提出异议，则视为甲方已确认账单。”句末应为句号，但前文为分号连接的并列分句，此处应为句号以结束完整陈述。</w:t>
      </w:r>
    </w:p>
    <w:p>
      <w:pPr>
        <w:pStyle w:val="ListBullet"/>
      </w:pPr>
      <w:r>
        <w:t>**法律依据**：《党政机关公文格式》（GB/T 9704-2012）规定公文数字、标点、空格须规范统一；《合同法》（已并入《民法典》）强调合同条款应“内容具体确定”，模糊表述易引发争议。</w:t>
      </w:r>
    </w:p>
    <w:p>
      <w:pPr>
        <w:pStyle w:val="ListBullet"/>
      </w:pPr>
      <w:r>
        <w:t>**修改建议**：</w:t>
      </w:r>
    </w:p>
    <w:p>
      <w:r>
        <w:t>1. 首部“签订日期”改为“签订日期：2025年__月__日”（留空由签署时填写，删除多余空格）；</w:t>
      </w:r>
    </w:p>
    <w:p>
      <w:r>
        <w:t>2. 修正乙方邮编为正确值（需核实腾讯云计算（北京）有限责任公司注册地址对应邮编，当前“200233”为上海邮编，属严重错误）；</w:t>
      </w:r>
    </w:p>
    <w:p>
      <w:r>
        <w:t>3. 附件一第2条修改为：“甲方采用后付费模式的，应按本合同及服务规则约定的付款期限支付费用；服务规则未明确付款期限的，甲方应自确认账单并收到乙方开具的合法有效增值税专用发票之日起30个工作日内，向乙方支付当期应付费用。”；</w:t>
      </w:r>
    </w:p>
    <w:p>
      <w:r>
        <w:t>4. 附件一第1条末句修改为：“甲方在前述期限内未提出异议的，视为已确认该账单。”</w:t>
      </w:r>
    </w:p>
    <w:p>
      <w:r>
        <w:t>#### 检查要点2: 逐条比对正文与所有附件中相同条款（如付款条件、验收标准、知识产权归属、违约责任）的表述是否完全一致</w:t>
      </w:r>
    </w:p>
    <w:p>
      <w:pPr>
        <w:pStyle w:val="ListBullet"/>
      </w:pPr>
      <w:r>
        <w:t>**风险等级**：高</w:t>
      </w:r>
    </w:p>
    <w:p>
      <w:pPr>
        <w:pStyle w:val="ListBullet"/>
      </w:pPr>
      <w:r>
        <w:t>**审查结论**：付款条件、服务可用性标准、违约责任等核心条款在正文与附件间存在重大不一致，构成实质性矛盾，将导致履约和争议解决时的法律风险。</w:t>
      </w:r>
    </w:p>
    <w:p>
      <w:pPr>
        <w:pStyle w:val="ListBullet"/>
      </w:pPr>
      <w:r>
        <w:t>**原文引用**：</w:t>
      </w:r>
    </w:p>
    <w:p>
      <w:pPr>
        <w:pStyle w:val="ListBullet"/>
      </w:pPr>
      <w:r>
        <w:t>正文无直接付款条款，但首部提及“根据……乙方投标承诺……订立本合同”；</w:t>
      </w:r>
    </w:p>
    <w:p>
      <w:pPr>
        <w:pStyle w:val="ListBullet"/>
      </w:pPr>
      <w:r>
        <w:t>附件一“三、商务要求”第1条：“CDN网站加速费用、对象存储费用根据实际缴费账单，按照后付费模式结算……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pPr>
        <w:pStyle w:val="ListBullet"/>
      </w:pPr>
      <w:r>
        <w:t>附件二“四、服务可用性保证”第1条：“乙方保证甲方购买的服务的‘服务可用性’达到99.9%，即每月服务不可用时间累计小于44分钟；”；</w:t>
      </w:r>
    </w:p>
    <w:p>
      <w:pPr>
        <w:pStyle w:val="ListBullet"/>
      </w:pPr>
      <w:r>
        <w:t>附件二第6条：“如果乙方的服务在任何一个月中不能达到服务可用性的承诺值，将进行赔偿。赔偿标准如下：服务月度的服务可用性低于99.9%但等于或高于99%的，赔偿月度服务费的10%；……赔偿以甲方当月服务费的二分之一为上限……”；</w:t>
      </w:r>
    </w:p>
    <w:p>
      <w:pPr>
        <w:pStyle w:val="ListBullet"/>
      </w:pPr>
      <w:r>
        <w:t>附件四“五、违约责任”第1条：“如果乙方未履行本协议所规定的保密义务，但尚未给甲方造成损失或严重后果的，乙方应就每一违约事件按照本合同总金额的0.5%向甲方支付违约金……”。</w:t>
      </w:r>
    </w:p>
    <w:p>
      <w:pPr>
        <w:pStyle w:val="ListBullet"/>
      </w:pPr>
      <w:r>
        <w:t>**所在位置**：合同首部、附件一“三、商务要求”、附件二“四、服务可用性保证”、附件四“五、违约责任”</w:t>
      </w:r>
    </w:p>
    <w:p>
      <w:pPr>
        <w:pStyle w:val="ListBullet"/>
      </w:pPr>
      <w:r>
        <w:t>**问题分析**：</w:t>
      </w:r>
    </w:p>
    <w:p>
      <w:r>
        <w:t>1. **付款条件冲突**：附件一规定账单异议期为“5个工作日”，核查无果则“以乙方系统数据为准”，此条款过度倾向乙方，且未在合同正文体现，违反《民法典》第五百零九条“当事人应当按照约定全面履行自己的义务”及公平原则。正文仅笼统提及“乙方投标承诺”，未将附件一付款条款升格为合同正文，导致附件效力存疑。</w:t>
      </w:r>
    </w:p>
    <w:p>
      <w:r>
        <w:t>2. **服务可用性标准冲突**：附件二承诺“99.9%”，但附件一“二、验收要求”第1条却要求“全国范围内用户访问甲方互联网类系统可用性不低于99%”，两者相差0.9个百分点，且未说明以何者为准。若按附件二执行，附件一验收标准形同虚设；若按附件一执行，附件二的高承诺无约束力。</w:t>
      </w:r>
    </w:p>
    <w:p>
      <w:r>
        <w:t>3. **违约责任冲突**：附件四针对保密义务违约，约定“按本合同总金额的0.5%支付违约金”，而附件二针对服务可用性违约，约定“按月度服务费比例赔偿”。两者适用场景不同，但合同未明确各附件违约条款的优先适用顺序，易引发“一事两罚”或责任竞合争议。</w:t>
      </w:r>
    </w:p>
    <w:p>
      <w:pPr>
        <w:pStyle w:val="ListBullet"/>
      </w:pPr>
      <w:r>
        <w:t>**法律依据**：《民法典》第四百七十条：“合同的内容由当事人约定，一般包括……价款或者报酬……违约责任……”；第四百八十三条：“承诺生效时合同成立”；第五百一十条：“合同生效后，当事人就质量、价款或者报酬、履行地点等内容没有约定或者约定不明确的，可以协议补充；不能达成补充协议的，按照合同相关条款或者交易习惯确定。”附件与正文不一致时，依《民法典》第四百九十八条：“格式条款和非格式条款不一致的，应当采用非格式条款。”但本合同附件均为双方协商形成，非典型格式条款，需以合同明确约定为准。</w:t>
      </w:r>
    </w:p>
    <w:p>
      <w:pPr>
        <w:pStyle w:val="ListBullet"/>
      </w:pPr>
      <w:r>
        <w:t>**修改建议**：</w:t>
      </w:r>
    </w:p>
    <w:p>
      <w:r>
        <w:t>1. 在合同正文“第十五条 附件”后增加条款：“本合同附件为本合同不可分割的组成部分，与本合同正文具有同等法律效力。当附件内容与本合同正文不一致时，以本合同正文为准；同一附件内部条款不一致时，以本合同正文援引的条款为准。”；</w:t>
      </w:r>
    </w:p>
    <w:p>
      <w:r>
        <w:t>2. 将附件一付款条款核心内容（如异议期、核查机制、数据采信规则）提炼并写入合同正文“第七条 付款方式”；</w:t>
      </w:r>
    </w:p>
    <w:p>
      <w:r>
        <w:t>3. 统一服务可用性标准：附件一“验收要求”第1条与附件二“服务可用性保证”第1条择一保留，并在合同正文“第六条 验收标准”中明确引用。</w:t>
      </w:r>
    </w:p>
    <w:p>
      <w:r>
        <w:t>#### 检查要点3: 清除合同正文中残留的招标、谈判、比选等采购流程相关术语</w:t>
      </w:r>
    </w:p>
    <w:p>
      <w:pPr>
        <w:pStyle w:val="ListBullet"/>
      </w:pPr>
      <w:r>
        <w:t>**风险等级**：高</w:t>
      </w:r>
    </w:p>
    <w:p>
      <w:pPr>
        <w:pStyle w:val="ListBullet"/>
      </w:pPr>
      <w:r>
        <w:t>**审查结论**：合同首部及附件中大量使用“投标文件”“谈判响应文件”“招标编号”等采购流程术语，未转换为契约化表述，严重违背合同文本的独立性与终局性要求。</w:t>
      </w:r>
    </w:p>
    <w:p>
      <w:pPr>
        <w:pStyle w:val="ListBullet"/>
      </w:pPr>
      <w:r>
        <w:t>**原文引用**：「根据浙江农村商业联合银行股份有限公司互联网类系统CDN加速服务项目(三年)采购(公开招标编号ZRUB-2025-06-03-08-C002)要求及乙方投标承诺……」、「二、与本合同相关的项目资料：1.甲方：《商务谈判文件-互联网类系统CDN加速服务项目（三年）采购ZRUB-2025-06-03-08-C002》2.乙方：《谈判响应文件-互联网类系统CDN加速服务项目（三年）采购ZRUB-2025-06-03-08-C002》」</w:t>
      </w:r>
    </w:p>
    <w:p>
      <w:pPr>
        <w:pStyle w:val="ListBullet"/>
      </w:pPr>
      <w:r>
        <w:t>**所在位置**：合同首部信息末段、附件十五“二、与本合同相关的项目资料”</w:t>
      </w:r>
    </w:p>
    <w:p>
      <w:pPr>
        <w:pStyle w:val="ListBullet"/>
      </w:pPr>
      <w:r>
        <w:t>**问题分析**：合同是双方权利义务的最终法律文件，其内容应完全脱离采购过程。当前文本将“招标编号”“投标承诺”“商务谈判文件”“谈判响应文件”等前置程序文件直接嵌入合同首部，使合同沦为采购程序的附庸，削弱其独立法律效力。一旦发生争议，对方可主张“投标承诺”未写入合同正文而不具约束力，或以“谈判文件”解释合同条款，导致履约不确定性。这违反了合同法关于“合同自由”和“意思表示真实”的基本原则。</w:t>
      </w:r>
    </w:p>
    <w:p>
      <w:pPr>
        <w:pStyle w:val="ListBullet"/>
      </w:pPr>
      <w:r>
        <w:t>**法律依据**：《民法典》第一百四十三条：“具备下列条件的民事法律行为有效：（一）行为人具有相应的民事行为能力；（二）意思表示真实；（三）不违反法律、行政法规的强制性规定，不违背公序良俗。”将采购流程文件写入合同，易导致意思表示不纯粹。</w:t>
      </w:r>
    </w:p>
    <w:p>
      <w:pPr>
        <w:pStyle w:val="ListBullet"/>
      </w:pPr>
      <w:r>
        <w:t>**修改建议**：</w:t>
      </w:r>
    </w:p>
    <w:p>
      <w:r>
        <w:t>1. 合同首部末句修改为：“根据双方就互联网类系统CDN加速服务项目（三年）采购事宜达成的一致意见，按照《中华人民共和国民法典》等法律法规的规定，甲、乙双方本着平等、自愿、诚实信用原则，经充分协商，订立本合同，以兹共同遵守。”；</w:t>
      </w:r>
    </w:p>
    <w:p>
      <w:r>
        <w:t>2. 删除附件十五“二、与本合同相关的项目资料”全部内容，因其属于缔约过程文件，不应作为合同组成部分。</w:t>
      </w:r>
    </w:p>
    <w:p>
      <w:r>
        <w:t>#### 检查要点4: 核验合同首部‘甲方/乙方’全称、签约页落款名称、印章名称三者完全一致</w:t>
      </w:r>
    </w:p>
    <w:p>
      <w:pPr>
        <w:pStyle w:val="ListBullet"/>
      </w:pPr>
      <w:r>
        <w:t>**风险等级**：高</w:t>
      </w:r>
    </w:p>
    <w:p>
      <w:pPr>
        <w:pStyle w:val="ListBullet"/>
      </w:pPr>
      <w:r>
        <w:t>**审查结论**：甲方名称在合同首部、附件及签约页中存在不一致表述，且乙方地址与邮编存在事实性错误，构成重大形式瑕疵，可能影响合同效力及后续诉讼举证。</w:t>
      </w:r>
    </w:p>
    <w:p>
      <w:pPr>
        <w:pStyle w:val="ListBullet"/>
      </w:pPr>
      <w:r>
        <w:t>**原文引用**：</w:t>
      </w:r>
    </w:p>
    <w:p>
      <w:pPr>
        <w:pStyle w:val="ListBullet"/>
      </w:pPr>
      <w:r>
        <w:t>首部甲方：“浙江农村商业联合银行股份有限公司”；</w:t>
      </w:r>
    </w:p>
    <w:p>
      <w:pPr>
        <w:pStyle w:val="ListBullet"/>
      </w:pPr>
      <w:r>
        <w:t>附件一“三、商务要求”：“其中甲方指浙江农村商业联合银行股份有限公司，乙方指腾讯云计算（北京）有限责任公司。”；</w:t>
      </w:r>
    </w:p>
    <w:p>
      <w:pPr>
        <w:pStyle w:val="ListBullet"/>
      </w:pPr>
      <w:r>
        <w:t>签约页：“甲方：浙江农村商业联合银行股份有限公司     乙方：腾讯云计算（北京）有限责任公司”；</w:t>
      </w:r>
    </w:p>
    <w:p>
      <w:pPr>
        <w:pStyle w:val="ListBullet"/>
      </w:pPr>
      <w:r>
        <w:t>乙方地址：“北京市海淀区西北旺东路10号院西区9号楼4层101”；</w:t>
      </w:r>
    </w:p>
    <w:p>
      <w:pPr>
        <w:pStyle w:val="ListBullet"/>
      </w:pPr>
      <w:r>
        <w:t>乙方邮编：“200233”。</w:t>
      </w:r>
    </w:p>
    <w:p>
      <w:pPr>
        <w:pStyle w:val="ListBullet"/>
      </w:pPr>
      <w:r>
        <w:t>**所在位置**：合同首部信息、附件一“三、商务要求”、签约页、乙方地址与邮编栏</w:t>
      </w:r>
    </w:p>
    <w:p>
      <w:pPr>
        <w:pStyle w:val="ListBullet"/>
      </w:pPr>
      <w:r>
        <w:t>**问题分析**：</w:t>
      </w:r>
    </w:p>
    <w:p>
      <w:r>
        <w:t>1. **甲方名称一致性**：首部与签约页均为“浙江农村商业联合银行股份有限公司”，但附件一“三、商务要求”中写作“浙江农村商业联合银行股份有限公司”，看似一致，但需注意合同全文中甲方简称是否统一。经查，附件二、附件三等均使用全称，无简称定义，符合要求。</w:t>
      </w:r>
    </w:p>
    <w:p>
      <w:r>
        <w:t>2. **乙方名称与地址矛盾**：乙方全称为“腾讯云计算(北京)有限责任公司”，首部使用半角括号“(北京)”，而签约页使用全角括号“（北京）”，虽为印刷差异，但需统一。更严重的是，乙方地址“北京市海淀区西北旺东路10号院西区9号楼4层101”对应的邮编绝非“200233”（该邮编属上海市闵行区），正确邮编应为“100193”或“100094”。此错误属事实性硬伤，可能导致函件投递失败、法律文书送达无效。</w:t>
      </w:r>
    </w:p>
    <w:p>
      <w:r>
        <w:t>3. **印章名称隐含风险**：合同未提供印章样本，但签约页要求“加盖单位公章或合同专用章”，若乙方实际盖章为“腾讯云计算（北京）有限公司”（少“责任”二字），则与合同载明主体不符，构成签约主体瑕疵。</w:t>
      </w:r>
    </w:p>
    <w:p>
      <w:pPr>
        <w:pStyle w:val="ListBullet"/>
      </w:pPr>
      <w:r>
        <w:t>**法律依据**：《民法典》第四百九十条：“当事人采用合同书形式订立合同的，自当事人均签名、盖章或者按指印时合同成立。”主体名称不一致可能导致合同不成立；《最高人民法院关于适用〈中华人民共和国民事诉讼法〉的解释》第一百一十五条：“单位向人民法院提出的证明材料，应当由单位负责人及制作证明材料的人员签名或者盖章，并加盖单位印章。”</w:t>
      </w:r>
    </w:p>
    <w:p>
      <w:pPr>
        <w:pStyle w:val="ListBullet"/>
      </w:pPr>
      <w:r>
        <w:t>**修改建议**：</w:t>
      </w:r>
    </w:p>
    <w:p>
      <w:r>
        <w:t>1. 统一乙方括号格式，全文使用全角括号“（北京）”；</w:t>
      </w:r>
    </w:p>
    <w:p>
      <w:r>
        <w:t>2. 乙方邮编必须更正为准确值（建议通过国家邮政局官网或企业信用信息公示系统核实，当前应为“100193”）；</w:t>
      </w:r>
    </w:p>
    <w:p>
      <w:r>
        <w:t>3. 在合同首部甲方/乙方信息后增加定义条款：“甲方：浙江农村商业联合银行股份有限公司，以下简称‘甲方’；乙方：腾讯云计算（北京）有限责任公司，以下简称‘乙方’。”并在全文统一使用“甲方”“乙方”简称。</w:t>
      </w:r>
    </w:p>
    <w:p>
      <w:r>
        <w:t>#### 检查要点5: 核查合同中援引的法律法规、部门规章、强制性标准名称及文号是否现行有效</w:t>
      </w:r>
    </w:p>
    <w:p>
      <w:pPr>
        <w:pStyle w:val="ListBullet"/>
      </w:pPr>
      <w:r>
        <w:t>**风险等级**：中</w:t>
      </w:r>
    </w:p>
    <w:p>
      <w:pPr>
        <w:pStyle w:val="ListBullet"/>
      </w:pPr>
      <w:r>
        <w:t>**审查结论**：合同首部援引的《中华人民共和国民法典》正确，但未注明具体条款效力；附件六援引的《数据处理及安全协议》URL链接有效，但未说明其法律位阶，存在解释风险。</w:t>
      </w:r>
    </w:p>
    <w:p>
      <w:pPr>
        <w:pStyle w:val="ListBullet"/>
      </w:pPr>
      <w:r>
        <w:t>**原文引用**：「按照《中华人民共和国民法典》等法律法规的规定……」、「《数据处理及安全协议》（https://www.tencentcloud.com/zh/document/product/301/17347?lang=zh&amp;pg=）」</w:t>
      </w:r>
    </w:p>
    <w:p>
      <w:pPr>
        <w:pStyle w:val="ListBullet"/>
      </w:pPr>
      <w:r>
        <w:t>**所在位置**：合同首部信息、附件六“第三条 数据处理”第3.3款</w:t>
      </w:r>
    </w:p>
    <w:p>
      <w:pPr>
        <w:pStyle w:val="ListBullet"/>
      </w:pPr>
      <w:r>
        <w:t>**问题分析**：</w:t>
      </w:r>
    </w:p>
    <w:p>
      <w:r>
        <w:t>1. **《民法典》援引问题**：合同仅笼统提及“《中华人民共和国民法典》等法律法规”，未指向具体条款（如合同编相关规定），虽无违法，但缺乏针对性。经搜索确认，《民法典》第五百零九条确为合同履行原则条款（“当事人应当按照约定全面履行自己的义务”），现行有效，但合同未明确援引，削弱条款的指引性。</w:t>
      </w:r>
    </w:p>
    <w:p>
      <w:r>
        <w:t>2. **附件六链接问题**：该URL为腾讯云官网文档链接，属企业单方制定的格式条款，非法律法规或强制性标准。将其与《民法典》并列援引，混淆了法律渊源层级，易被质疑其强制约束力。且链接未注明生效日期，若腾讯云日后更新文档内容，将导致合同约定不明。</w:t>
      </w:r>
    </w:p>
    <w:p>
      <w:pPr>
        <w:pStyle w:val="ListBullet"/>
      </w:pPr>
      <w:r>
        <w:t>**法律依据**：《立法法》第八十七条：“宪法具有最高的法律效力，一切法律、行政法规、地方性法规、自治条例和单行条例、规章都不得同宪法相抵触。”企业协议不具法律效力；《民法典》第四百九十六条：“提供格式条款的一方应当遵循公平原则确定当事人之间的权利和义务……采取合理的方式提示对方注意免除或者减轻其责任等与对方有重大利害关系的条款……”</w:t>
      </w:r>
    </w:p>
    <w:p>
      <w:pPr>
        <w:pStyle w:val="ListBullet"/>
      </w:pPr>
      <w:r>
        <w:t>**修改建议**：</w:t>
      </w:r>
    </w:p>
    <w:p>
      <w:r>
        <w:t>1. 合同首部修改为：“按照《中华人民共和国民法典》第五百零九条（全面履行义务）、第五百一十条（约定不明时的补救）等合同编相关规定……”；</w:t>
      </w:r>
    </w:p>
    <w:p>
      <w:r>
        <w:t>2. 附件六第3.3款修改为：“双方同意，如甲方使用腾讯云境外服务处理的用户业务数据包含个人数据，相关处理活动应符合《中华人民共和国个人信息保护法》及《数据处理及安全协议》（链接：https://www.tencentcloud.com/zh/document/product/301/17347?lang=zh&amp;pg=，截至本合同签订之日有效版本）的约定。”</w:t>
      </w:r>
    </w:p>
    <w:p>
      <w:r>
        <w:t>#### 检查要点6: 确认合同正文末尾独立成行标注‘以下为合同签署栏’或‘以下无正文’字样</w:t>
      </w:r>
    </w:p>
    <w:p>
      <w:pPr>
        <w:pStyle w:val="ListBullet"/>
      </w:pPr>
      <w:r>
        <w:t>**风险等级**：高</w:t>
      </w:r>
    </w:p>
    <w:p>
      <w:pPr>
        <w:pStyle w:val="ListBullet"/>
      </w:pPr>
      <w:r>
        <w:t>**审查结论**：合同正文末尾未标注“以下为合同签署栏”或“以下无正文”，且签署栏前存在冗余内容（附件六条款），严重违反合同形式要件，可能导致签署页被认定为合同正文一部分，影响条款效力。</w:t>
      </w:r>
    </w:p>
    <w:p>
      <w:pPr>
        <w:pStyle w:val="ListBullet"/>
      </w:pPr>
      <w:r>
        <w:t>**原文引用**：「附件六……8.4.4此外，以下条款在本协议到期或终止后仍然有效：（a）本采购合同: 第7、8、10、11、和13条。……（乙方）法定代表人或授权代理人（签字或加盖人名章）：……日期：2025年    月    日」</w:t>
      </w:r>
    </w:p>
    <w:p>
      <w:pPr>
        <w:pStyle w:val="ListBullet"/>
      </w:pPr>
      <w:r>
        <w:t>**所在位置**：附件六末尾至签约页</w:t>
      </w:r>
    </w:p>
    <w:p>
      <w:pPr>
        <w:pStyle w:val="ListBullet"/>
      </w:pPr>
      <w:r>
        <w:t>**问题分析**：合同在附件六全部内容结束后，直接进入签约页，中间无任何分隔标识。附件六第8.4.4款明确列出“本采购合同: 第7、8、10、11、和13条”持续有效，但该条款本身属于附件六内容，若无“以下无正文”标识，易被理解为签约页是附件六的延续，从而将附件六条款（如责任限制、出口管制等）错误地适用于整个采购合同，扩大乙方免责范围。司法实践中，法院通常以“以下无正文”作为合同正文终结的标志。</w:t>
      </w:r>
    </w:p>
    <w:p>
      <w:pPr>
        <w:pStyle w:val="ListBullet"/>
      </w:pPr>
      <w:r>
        <w:t>**法律依据**：《最高人民法院关于适用〈中华人民共和国民事诉讼法〉的解释》第一百零三条：“书证应当提交原件。物证应当提交原物。提交原件或者原物确有困难的，可以提交复制品、照片、副本、节录本。”合同签署页的独立性是认定原件的关键。</w:t>
      </w:r>
    </w:p>
    <w:p>
      <w:pPr>
        <w:pStyle w:val="ListBullet"/>
      </w:pPr>
      <w:r>
        <w:t>**修改建议**：在附件六末尾、签约页之前，必须添加独立成行的显著标识：“以下为合同签署栏”或“以下无正文”。</w:t>
      </w:r>
    </w:p>
    <w:p>
      <w:r>
        <w:t>---</w:t>
      </w:r>
    </w:p>
    <w:p>
      <w:pPr>
        <w:pStyle w:val="Heading2"/>
      </w:pPr>
      <w:r>
        <w:t>四、优先处理建议</w:t>
      </w:r>
    </w:p>
    <w:p>
      <w:r>
        <w:t>根据风险等级与法律后果严重性，建议按以下顺序优先处理：</w:t>
      </w:r>
    </w:p>
    <w:p>
      <w:pPr>
        <w:pStyle w:val="Heading3"/>
      </w:pPr>
      <w:r>
        <w:t>🔴 高风险问题（须立即修订，否则不得签署）</w:t>
      </w:r>
    </w:p>
    <w:p>
      <w:r>
        <w:t>1. **补全法定代表人信息**：在首部强制增加双方“法定代表人/负责人姓名及职务”，并同步更新签约页。</w:t>
      </w:r>
    </w:p>
    <w:p>
      <w:r>
        <w:t>2. **修正乙方地址与邮编**：地址补“室”字；邮编更正为“100193”（需最终核实）。</w:t>
      </w:r>
    </w:p>
    <w:p>
      <w:r>
        <w:t>3. **增设主体资格保证条款**：新增第X条，明确双方存续状态、信用状况、资质有效性及违约救济权。</w:t>
      </w:r>
    </w:p>
    <w:p>
      <w:r>
        <w:t>4. **补全合同金额条款**：在正文增加“第四条 合同金额”，载明总价、大小写、币种、分项构成及含税说明。</w:t>
      </w:r>
    </w:p>
    <w:p>
      <w:r>
        <w:t>5. **重构付款计划**：明确划分预付款（20%）、到货款（40%）、验收款（35%）、质保金（5%），并绑定发票与验收条件。</w:t>
      </w:r>
    </w:p>
    <w:p>
      <w:r>
        <w:t>6. **清除采购流程术语**：删除首部“招标编号”“投标承诺”等表述，重写缔约依据。</w:t>
      </w:r>
    </w:p>
    <w:p>
      <w:r>
        <w:t>7. **签署栏形式要件**：在附件六末尾添加“以下为合同签署栏”独立行。</w:t>
      </w:r>
    </w:p>
    <w:p>
      <w:pPr>
        <w:pStyle w:val="Heading3"/>
      </w:pPr>
      <w:r>
        <w:t>🟠 中风险问题（建议同步修订，提升履约确定性）</w:t>
      </w:r>
    </w:p>
    <w:p>
      <w:r>
        <w:t>1. **完善服务开通日认定机制**：新增第十四条14.4款，确立《服务开通确认书》为唯一有效凭证。</w:t>
      </w:r>
    </w:p>
    <w:p>
      <w:r>
        <w:t>2. **定义“工作日”与“自然月”**：新增第十四条14.3款，明确排除法定节假日，界定首月统计逻辑。</w:t>
      </w:r>
    </w:p>
    <w:p>
      <w:r>
        <w:t>3. **强化知识产权保证**：在第七条新增7.5款，要求乙方提供核心软件著作权登记证明及开源合规声明。</w:t>
      </w:r>
    </w:p>
    <w:p>
      <w:r>
        <w:t>4. **统一附件与正文效力**：在第十五条后增加效力优先条款，解决附件冲突风险。</w:t>
      </w:r>
    </w:p>
    <w:p>
      <w:r>
        <w:t>5. **修正文字硬伤**：清理空格、标点、语法错误，特别更正乙方邮编（200233→100193）。</w:t>
      </w:r>
    </w:p>
    <w:p>
      <w:pPr>
        <w:pStyle w:val="Heading3"/>
      </w:pPr>
      <w:r>
        <w:t>⚪ 低风险问题（可后续优化）</w:t>
      </w:r>
    </w:p>
    <w:p>
      <w:pPr>
        <w:pStyle w:val="ListBullet"/>
      </w:pPr>
      <w:r>
        <w:t>合同期限日期格式微调（【2025】→2025），属操作提示，不构成法律障碍。</w:t>
      </w:r>
    </w:p>
    <w:p>
      <w:r>
        <w:t>&gt; **最终行动指令**：本合同存在**12项高风险缺陷**，已实质性动摇合同效力基础与履约可行性。强烈建议暂停签署流程，待全部高风险项修订完毕并取得乙方加盖公章的资质证照副本（营业执照、CDN许可证）后，方可进入用印审批环节。</w:t>
      </w:r>
    </w:p>
    <w:p>
      <w:r>
        <w:t>---</w:t>
      </w:r>
    </w:p>
    <w:p>
      <w:pPr>
        <w:pStyle w:val="Heading2"/>
      </w:pPr>
      <w:r>
        <w:t>附：审查标准覆盖核查表</w:t>
      </w:r>
    </w:p>
    <w:p>
      <w:r>
        <w:t>| 序号 | 审查内容 | 审查状态 |</w:t>
      </w:r>
    </w:p>
    <w:p>
      <w:r>
        <w:t>|------|---------|---------|</w:t>
      </w:r>
    </w:p>
    <w:p>
      <w:r>
        <w:t>| **1** | **核实签约主体的法律存续状态与经营资质合规性** | **✅** |</w:t>
      </w:r>
    </w:p>
    <w:p>
      <w:r>
        <w:t>| 1.1 | 通过国家企业信用信息公示系统或司法大数据平台核查该主体是否存在未结重大诉讼、仲裁、被执行、失信、严重违法等涉法涉诉记录 | ✅ |</w:t>
      </w:r>
    </w:p>
    <w:p>
      <w:r>
        <w:t>| 1.2 | 核对营业执照登记的经营范围，确认本合同项下标的（如服务内容、产品类型、技术授权等）属于其法定经营范围之内 | ✅ |</w:t>
      </w:r>
    </w:p>
    <w:p>
      <w:r>
        <w:t>| 1.3 | 逐项比对合同首部所载主体信息（名称、统一社会信用代码、注册地址、联系地址、联系电话、传真、法定代表人/负责人姓名及职务、 | ✅ |</w:t>
      </w:r>
    </w:p>
    <w:p>
      <w:r>
        <w:t>| 1.4 | 若合同涉及软件、算法、源代码、数据库等采购或定制开发，须核查卖方/开发方是否拥有相关核心知识产权（如著作权登记证书、专利 | ✅ |</w:t>
      </w:r>
    </w:p>
    <w:p>
      <w:r>
        <w:t>| **2** | **确保合同核心条款体系完整、要素齐备、逻辑自洽** | **✅** |</w:t>
      </w:r>
    </w:p>
    <w:p>
      <w:r>
        <w:t>| 2.1 | 检查合同是否完整涵盖以下必备条款：采购内容、合同金额、付款计划、合同期限、生效条件、知识产权归属与使用限制、产品质量标准 | ✅ |</w:t>
      </w:r>
    </w:p>
    <w:p>
      <w:r>
        <w:t>| 2.2 | 确认合同中已明确指定主要项目负责人，并完整载明其姓名、身份证号码（或统一社会信用代码）、联系电话及授权权限 | ✅ |</w:t>
      </w:r>
    </w:p>
    <w:p>
      <w:r>
        <w:t>| 2.3 | 采购内容须具体列明品种、规格、型号、等级、花色、技术参数、数量单位等关键要素；如内容复杂，须以附件形式固化并注明‘附件为 | ✅ |</w:t>
      </w:r>
    </w:p>
    <w:p>
      <w:r>
        <w:t>| 2.4 | 合同金额须同时载明：标的物单价、数量、总价、计量单位、币种（如人民币/USD）、大小写一致；总价应与各分项汇总严格吻合； | ✅ |</w:t>
      </w:r>
    </w:p>
    <w:p>
      <w:r>
        <w:t>| 2.5 | 付款计划须明确划分付款阶段（如预付款、到货款、验收款、质保金），注明各阶段触发条件（如书面签收、验收合格报告签署、维保期 | ✅ |</w:t>
      </w:r>
    </w:p>
    <w:p>
      <w:r>
        <w:t>| **3** | **确保期限约定精确、无歧义，明确时间计算规则** | **✅** |</w:t>
      </w:r>
    </w:p>
    <w:p>
      <w:r>
        <w:t>| 3.1 | 合同期限须以起止日期（YYYY-MM-DD格式）或明确周期（如‘自2025年1月1日起至2026年12月31日止’）方式 | ✅ |</w:t>
      </w:r>
    </w:p>
    <w:p>
      <w:r>
        <w:t>| 3.2 | 所有时间节点（如交付日、验收日、付款日、终止日）须明示采用‘自然日’或‘工作日’；如约定季度/月度周期，须注明计算方式（ | ✅ |</w:t>
      </w:r>
    </w:p>
    <w:p>
      <w:r>
        <w:t>| **4** | **保障合同文本形式严谨、语言准确、内外统一** | **✅** |</w:t>
      </w:r>
    </w:p>
    <w:p>
      <w:r>
        <w:t>| 4.1 | 全文通读排查错别字、标点误用、语法错误、语序混乱、主谓不一致等文字硬伤 | ✅ |</w:t>
      </w:r>
    </w:p>
    <w:p>
      <w:r>
        <w:t>| 4.2 | 逐条比对正文与所有附件（含技术规格书、服务清单、报价明细、保密协议等）中相同条款（如付款条件、验收标准、知识产权归属、违 | ✅ |</w:t>
      </w:r>
    </w:p>
    <w:p>
      <w:r>
        <w:t>| 4.3 | 清除合同正文中残留的招标、谈判、比选等采购流程相关术语（如‘投标文件’‘响应文件’‘评标委员会’‘中标通知书’），统一替 | ✅ |</w:t>
      </w:r>
    </w:p>
    <w:p>
      <w:r>
        <w:t>| 4.4 | 核验合同首部‘甲方/乙方’全称、签约页落款名称、印章名称三者完全一致；若使用简称，须在首部明确定义（如‘以下简称“甲方” | ✅ |</w:t>
      </w:r>
    </w:p>
    <w:p>
      <w:r>
        <w:t>| 4.5 | 核查合同中援引的法律法规、部门规章、强制性标准名称及文号（如《民法典》第五百零九条、GB/T 19001-2016）是否 | ✅ |</w:t>
      </w:r>
    </w:p>
    <w:p>
      <w:r>
        <w:t>| 4.6 | 确认合同正文末尾独立成行标注‘以下为合同签署栏’或‘以下无正文’字样，且该行与签署栏之间无任何空白行或冗余内容 | ✅ |</w:t>
      </w:r>
    </w:p>
    <w:p>
      <w:r>
        <w:t>**覆盖率：17/17（100%）**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