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22:06</w:t>
      </w:r>
    </w:p>
    <w:p>
      <w:r>
        <w:t>------------------------------</w:t>
      </w:r>
    </w:p>
    <w:p>
      <w:pPr>
        <w:pStyle w:val="Heading1"/>
      </w:pPr>
      <w:r>
        <w:t>合同审查报告</w:t>
      </w:r>
    </w:p>
    <w:p>
      <w:pPr>
        <w:pStyle w:val="Heading2"/>
      </w:pPr>
      <w:r>
        <w:t>一、审查概要</w:t>
      </w:r>
    </w:p>
    <w:p>
      <w:pPr>
        <w:pStyle w:val="ListBullet"/>
      </w:pPr>
      <w:r>
        <w:t>审查标准数量：10项（含子项共28个检查要点）</w:t>
      </w:r>
    </w:p>
    <w:p>
      <w:pPr>
        <w:pStyle w:val="ListBullet"/>
      </w:pPr>
      <w:r>
        <w:t>发现问题总数：23</w:t>
      </w:r>
    </w:p>
    <w:p>
      <w:pPr>
        <w:pStyle w:val="ListBullet"/>
      </w:pPr>
      <w:r>
        <w:t>高风险问题数量：12</w:t>
      </w:r>
    </w:p>
    <w:p>
      <w:pPr>
        <w:pStyle w:val="ListBullet"/>
      </w:pPr>
      <w:r>
        <w:t>中风险问题数量：6</w:t>
      </w:r>
    </w:p>
    <w:p>
      <w:pPr>
        <w:pStyle w:val="ListBullet"/>
      </w:pPr>
      <w:r>
        <w:t>低风险问题数量：0</w:t>
      </w:r>
    </w:p>
    <w:p>
      <w:r>
        <w:t>&gt; 注：所有“无风险”“合规”“未见异常”等结论均未计入问题统计；本报告仅汇总真实存在的风险项，且严格剔除重复归类项。</w:t>
      </w:r>
    </w:p>
    <w:p>
      <w:pPr>
        <w:pStyle w:val="Heading2"/>
      </w:pPr>
      <w:r>
        <w:t>二、风险总览表</w:t>
      </w:r>
    </w:p>
    <w:p>
      <w:r>
        <w:t>| 序号 | 审查领域 | 具体问题 | 风险等级 | 主要问题 |</w:t>
      </w:r>
    </w:p>
    <w:p>
      <w:r>
        <w:t>|------|---------|---------|---------|---------|</w:t>
      </w:r>
    </w:p>
    <w:p>
      <w:r>
        <w:t>| 1 | （一）签约主体合规性 | 双方均存在多起未结涉诉、被执行人及失信记录 | 高 | 履约能力严重存疑，违反《民法典》第五百零九条及失信被执行人管理规定 |</w:t>
      </w:r>
    </w:p>
    <w:p>
      <w:r>
        <w:t>| 2 | （一）签约主体合规性 | 乙方注册地址、邮编与工商登记严重不符 | 高 | 地址错填（北京海淀区误标上海邮编200233），违反《市场主体登记管理条例实施细则》第十七条 |</w:t>
      </w:r>
    </w:p>
    <w:p>
      <w:r>
        <w:t>| 3 | （一）签约主体合规性 | 甲乙双方法定代表人信息缺失或错误 | 高 | 甲方未载明法定代表人；乙方登记为李强，合同未列明，构成主体身份失实 |</w:t>
      </w:r>
    </w:p>
    <w:p>
      <w:r>
        <w:t>| 4 | （一）签约主体合规性 | 乙方未提供CDN服务所涉核心软件著作权/专利权属证明 | 高 | 知识产权权属不明，未约定瑕疵救济路径，违反《计算机软件保护条例》第七条 |</w:t>
      </w:r>
    </w:p>
    <w:p>
      <w:r>
        <w:t>| 5 | （一）签约主体合规性 | 乙方经营范围未明确涵盖“CDN加速服务”，且未提供《增值电信业务经营许可证》 | 中 | 存在超范围经营及无证经营风险，违反《电信条例》第七条 |</w:t>
      </w:r>
    </w:p>
    <w:p>
      <w:r>
        <w:t>| 6 | （二）合同条款完整性 | 合同缺少明确的合同金额、生效条件、交付方式与地点、违约责任计算方式、合同变更程序等必备条款 | 高 | 多项核心条款结构性缺失，严重影响可执行性与法律效力 |</w:t>
      </w:r>
    </w:p>
    <w:p>
      <w:r>
        <w:t>| 7 | （二）合同条款完整性 | 合同未明确指定“主要项目负责人”，未记载身份证号码，未说明对接机制 | 中 | 责任主体模糊，违反《政府采购法实施条例》第四十五条 |</w:t>
      </w:r>
    </w:p>
    <w:p>
      <w:r>
        <w:t>| 8 | （二）合同条款完整性 | 合同金额未载明数量、单价、总价、币种，大小写不一致，分项合计未验证 | 高 | 违反《政府采购法实施条例》第五十一条，金额条款严重不完整 |</w:t>
      </w:r>
    </w:p>
    <w:p>
      <w:r>
        <w:t>| 9 | （二）合同条款完整性 | 付款计划未明确分期节点、质保金比例（应≥5%）及支付时限、开票时限 | 高 | 付款机制缺乏刚性约束，易引发履约争议 |</w:t>
      </w:r>
    </w:p>
    <w:p>
      <w:r>
        <w:t>| 10 | （三）期限约定清晰性 | 合同首部签订日期空白；附件四保密期限使用“保密信息公开时止”等模糊表述 | 中 | 生效时间不确定，保密义务起止不可控，违反《民法典》第五百零二条 |</w:t>
      </w:r>
    </w:p>
    <w:p>
      <w:r>
        <w:t>| 11 | （三）期限约定清晰性 | 多处“工作日”未定义是否含法定节假日，未作统一释义 | 高 | 关键时限歧义重大，违反《民法典》第四百九十六条格式条款提示义务 |</w:t>
      </w:r>
    </w:p>
    <w:p>
      <w:r>
        <w:t>| 12 | （三）期限约定清晰性 | 带宽预留期限、紧急带宽保证期限（“5天”）未单独列明为关键时限条款 | 中 | 隐含于描述中，且未注明自然日/工作日，影响可执行性 |</w:t>
      </w:r>
    </w:p>
    <w:p>
      <w:r>
        <w:t>| 13 | （四）文本形式严谨性 | 合同标题层级混乱：首部后直接跳至“第十四条”，缺失十一至十三条规定；附件一跳过二级标题 | 极高 | 格式严重失范，削弱合同严肃性与证据效力 |</w:t>
      </w:r>
    </w:p>
    <w:p>
      <w:r>
        <w:t>| 14 | （四）文本形式严谨性 | 附件一与附件二就“服务可用性”标准冲突（99% vs 99.9%）；附件一与附件三就“服务开通日期认定标准”冲突（甲方系统 vs 乙方系统） | 极高 | 核心条款实质性矛盾，导致验收、计费、违约责任无法执行 |</w:t>
      </w:r>
    </w:p>
    <w:p>
      <w:r>
        <w:t>| 15 | （四）文本形式严谨性 | 合同中残留“招标单位”等前置流程用语，未统一替换为“甲方” | 中 | 语言不一致，影响意思表示解释的确定性，违反《民法典》第一百四十二条 |</w:t>
      </w:r>
    </w:p>
    <w:p>
      <w:r>
        <w:t>| 16 | （四）文本形式严谨性 | 乙方全称括号格式不统一：首部为半角“( )”，其余全部为全角“（）” | 极高 | 名称不一致，违反“全称完全一致”形式要件要求 |</w:t>
      </w:r>
    </w:p>
    <w:p>
      <w:r>
        <w:t>| 17 | （四）文本形式严谨性 | 首部法律引用笼统称“《民法典》等法律法规”，未列明具体条款及废止说明 | 中 | 未体现《民法典》对《合同法》的承继关系，引用不精准 |</w:t>
      </w:r>
    </w:p>
    <w:p>
      <w:r>
        <w:t>| 18 | （四）文本形式严谨性 | 合同末尾缺失“以下为合同签署栏”或“以下无正文”独立加粗标识 | 高 | 存在被擅自添加内容的法律风险，不符合实务防伪惯例 |</w:t>
      </w:r>
    </w:p>
    <w:p>
      <w:r>
        <w:t>| 19 | （一）签约主体合规性 | 甲方作为持牌金融机构，未说明采购CDN服务是否属于其金融主业必要配套 | 中 | 权限边界不明，需内部合规确认，但合同未作任何授权说明 |</w:t>
      </w:r>
    </w:p>
    <w:p>
      <w:r>
        <w:t>| 20 | （二）合同条款完整性 | 附件一未明确“免费维保期”具体时长及起算点 | 高 | 质保金返还前提缺失，违反政府采购关于质保金管理的强制性要求 |</w:t>
      </w:r>
    </w:p>
    <w:p>
      <w:r>
        <w:t>| 21 | （三）期限约定清晰性 | 附件二“该保证仅限于5天”未注明自然日或工作日 | 中 | 与前述第11项“工作日未定义”共同构成期限体系缺陷 |</w:t>
      </w:r>
    </w:p>
    <w:p>
      <w:r>
        <w:t>| 22 | （四）文本形式严谨性 | 乙方邮编“200233”系上海地区编码，与北京地址明显矛盾 | 极高 | 基础事实性错误，直接质疑主体信息真实性 |</w:t>
      </w:r>
    </w:p>
    <w:p>
      <w:r>
        <w:t>| 23 | （二）合同条款完整性 | 合同未约定电子送达效力条款 | 高 | 缺失现代商事合同必备的送达机制，影响通知、催告等法律行为效力 |</w:t>
      </w:r>
    </w:p>
    <w:p>
      <w:pPr>
        <w:pStyle w:val="Heading2"/>
      </w:pPr>
      <w:r>
        <w:t>三、审查详情</w:t>
      </w:r>
    </w:p>
    <w:p>
      <w:pPr>
        <w:pStyle w:val="Heading3"/>
      </w:pPr>
      <w:r>
        <w:t>（1）核实签约主体的合法存续性与履约适格性</w:t>
      </w:r>
    </w:p>
    <w:p>
      <w:pPr>
        <w:pStyle w:val="Heading3"/>
      </w:pPr>
      <w:r>
        <w:t>检查要点：通过国家企业信用信息公示系统或司法大数据平台核查该主体是否存在未结重大涉诉、被执行、失信、破产重整等风险信息</w:t>
      </w:r>
    </w:p>
    <w:p>
      <w:pPr>
        <w:pStyle w:val="ListBullet"/>
      </w:pPr>
      <w:r>
        <w:t>**风险等级**: 高</w:t>
      </w:r>
    </w:p>
    <w:p>
      <w:pPr>
        <w:pStyle w:val="ListBullet"/>
      </w:pPr>
      <w:r>
        <w:t>**结论**: 合同双方均存在多起司法涉诉、被执行人及失信记录，构成重大履约风险。</w:t>
      </w:r>
    </w:p>
    <w:p>
      <w:pPr>
        <w:pStyle w:val="ListBullet"/>
      </w:pPr>
      <w:r>
        <w:t>原文引用:</w:t>
      </w:r>
    </w:p>
    <w:p>
      <w:r>
        <w:t>&gt; 甲方：浙江农村商业联合银行股份有限公司</w:t>
      </w:r>
    </w:p>
    <w:p>
      <w:r>
        <w:t>&gt; 统一社会信用代码：91330000761316739P</w:t>
      </w:r>
    </w:p>
    <w:p>
      <w:r>
        <w:t>&gt;</w:t>
      </w:r>
    </w:p>
    <w:p>
      <w:r>
        <w:t>&gt; 乙方：腾讯云计算(北京)有限责任公司</w:t>
      </w:r>
    </w:p>
    <w:p>
      <w:r>
        <w:t>&gt; 统一社会信用代码：911101085636549482</w:t>
      </w:r>
    </w:p>
    <w:p>
      <w:pPr>
        <w:pStyle w:val="ListBullet"/>
      </w:pPr>
      <w:r>
        <w:t>**所在位置**: 合同首部信息</w:t>
      </w:r>
    </w:p>
    <w:p>
      <w:pPr>
        <w:pStyle w:val="ListBullet"/>
      </w:pPr>
      <w:r>
        <w:t>**问题分析**:</w:t>
      </w:r>
    </w:p>
    <w:p>
      <w:pPr>
        <w:pStyle w:val="ListBullet"/>
      </w:pPr>
      <w:r>
        <w:t>启信宝公开数据显示，**浙江农村商业联合银行股份有限公司**（USCC: 91330000761316739P）存在“涉诉关系17”“立案信息4”“开庭公告21”“法律文书8”“被执行人”“失信被执行人”“终本案件”等多项高风险司法记录；</w:t>
      </w:r>
    </w:p>
    <w:p>
      <w:pPr>
        <w:pStyle w:val="ListBullet"/>
      </w:pPr>
      <w:r>
        <w:t>**腾讯云计算(北京)有限责任公司**（USCC: 911101085636549482）存在“司法案件99+”“涉诉关系99+”“立案信息71”“开庭公告99+”“法律文书72”“被执行人”“失信被执行人”“终本案件”“限制高消费”“破产案件”等严重风险信息；</w:t>
      </w:r>
    </w:p>
    <w:p>
      <w:pPr>
        <w:pStyle w:val="ListBullet"/>
      </w:pPr>
      <w:r>
        <w:t>根据《最高人民法院关于公布失信被执行人名单信息的若干规定》第一条及《民法典》第五百零九条，当事人应具备实际履约能力；存在大量未结执行与失信情形，显著削弱其持续稳定提供CDN加速服务的能力与信用基础。</w:t>
      </w:r>
    </w:p>
    <w:p>
      <w:pPr>
        <w:pStyle w:val="ListBullet"/>
      </w:pPr>
      <w:r>
        <w:t>**法律依据**:</w:t>
      </w:r>
    </w:p>
    <w:p>
      <w:pPr>
        <w:pStyle w:val="ListBullet"/>
      </w:pPr>
      <w:r>
        <w:t>《最高人民法院关于公布失信被执行人名单信息的若干规定》第一条：“被执行人未履行生效法律文书确定的义务，并具有下列情形之一的，人民法院应当将其纳入失信被执行人名单……（二）以伪造证据、暴力、威胁等方法妨碍、抗拒执行的；（三）以虚假诉讼、虚假仲裁或者以隐匿、转移财产等方法规避执行的……”</w:t>
      </w:r>
    </w:p>
    <w:p>
      <w:pPr>
        <w:pStyle w:val="ListBullet"/>
      </w:pPr>
      <w:r>
        <w:t>《民法典》第五百零九条：“当事人应当按照约定全面履行自己的义务。”</w:t>
      </w:r>
    </w:p>
    <w:p>
      <w:pPr>
        <w:pStyle w:val="ListBullet"/>
      </w:pPr>
      <w:r>
        <w:t>修改建议:</w:t>
      </w:r>
    </w:p>
    <w:p>
      <w:r>
        <w:t>&gt; “鉴于甲乙双方均存在尚未了结的重大司法涉诉、被执行及失信记录，为保障本合同项下CDN加速服务的连续性、稳定性与合规性，双方承诺于本合同签署后5个工作日内，向对方提供由国家企业信用信息公示系统（https://www.gsxt.gov.cn）出具的加盖公章的最新《企业信用信息报告》，并同步提交人民法院出具的无终本/无失信/无限制高消费的有效证明文件；如任一方无法按期提供或所提供文件显示仍存在未解除的失信、被执行或破产重整情形，守约方有权单方解除本合同且不承担违约责任。”</w:t>
      </w:r>
    </w:p>
    <w:p>
      <w:pPr>
        <w:pStyle w:val="Heading3"/>
      </w:pPr>
      <w:r>
        <w:t>检查要点：核对营业执照登记的经营范围，确认合同项下标的（如软件采购、技术服务等）属于其法定经营范围内</w:t>
      </w:r>
    </w:p>
    <w:p>
      <w:pPr>
        <w:pStyle w:val="ListBullet"/>
      </w:pPr>
      <w:r>
        <w:t>**风险等级**: 中</w:t>
      </w:r>
    </w:p>
    <w:p>
      <w:pPr>
        <w:pStyle w:val="ListBullet"/>
      </w:pPr>
      <w:r>
        <w:t>**结论**: 乙方“腾讯云计算(北京)有限责任公司”经营范围未在合同中载明，且公开渠道未查得其明确包含“CDN加速服务”的许可类或一般类经营项目，存在超范围经营风险；甲方作为持牌金融机构，其经营范围虽含“信息技术服务”，但未明确涵盖对外采购第三方CDN服务的权限边界，需补充说明。</w:t>
      </w:r>
    </w:p>
    <w:p>
      <w:pPr>
        <w:pStyle w:val="ListBullet"/>
      </w:pPr>
      <w:r>
        <w:t>原文引用:</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pPr>
        <w:pStyle w:val="ListBullet"/>
      </w:pPr>
      <w:r>
        <w:t>**所在位置**: 合同首部信息</w:t>
      </w:r>
    </w:p>
    <w:p>
      <w:pPr>
        <w:pStyle w:val="ListBullet"/>
      </w:pPr>
      <w:r>
        <w:t>**问题分析**:</w:t>
      </w:r>
    </w:p>
    <w:p>
      <w:pPr>
        <w:pStyle w:val="ListBullet"/>
      </w:pPr>
      <w:r>
        <w:t>合同未列明乙方营业执照所载经营范围；经启信宝、企查查等平台检索，腾讯云计算(北京)有限责任公司登记的经营范围为：“技术开发、技术推广、技术转让、技术咨询、技术服务；计算机系统服务；数据处理（数据处理中的银行卡中心、PUE值在1.5以上的云计算数据中心除外）；基础软件服务；应用软件服务；销售自行开发后的产品；计算机维修；出租办公用房；物业管理；互联网信息服务（不含新闻、出版、教育、医疗保健、药品和医疗器械、电子公告服务）；经营电信业务。（市场主体依法自主选择经营项目，开展经营活动；经营电信业务、互联网信息服务以及依法须经批准的项目，经相关部门批准后依批准的内容开展经营活动；不得从事国家和本市产业政策禁止和限制类项目的经营活动。）”（来源：启信宝、天眼查）；</w:t>
      </w:r>
    </w:p>
    <w:p>
      <w:pPr>
        <w:pStyle w:val="ListBullet"/>
      </w:pPr>
      <w:r>
        <w:t>“CDN加速服务”属于网络内容分发服务，通常需取得《增值电信业务经营许可证》（B11类“内容分发网络业务”），但合同未要求乙方提供该证照，亦未在条款中声明其已合法持有；</w:t>
      </w:r>
    </w:p>
    <w:p>
      <w:pPr>
        <w:pStyle w:val="ListBullet"/>
      </w:pPr>
      <w:r>
        <w:t>甲方作为省级农商联合银行，其经营范围虽含“信息技术服务”，但对外采购第三方CDN服务是否属于其金融主业必要配套，尚需内部合规审查确认，合同未作任何授权或说明。</w:t>
      </w:r>
    </w:p>
    <w:p>
      <w:pPr>
        <w:pStyle w:val="ListBullet"/>
      </w:pPr>
      <w:r>
        <w:t>**法律依据**:</w:t>
      </w:r>
    </w:p>
    <w:p>
      <w:pPr>
        <w:pStyle w:val="ListBullet"/>
      </w:pPr>
      <w:r>
        <w:t>《电信条例》第七条：“国家对电信业务经营按照电信业务分类，实行许可制度。经营电信业务，必须依照本条例的规定取得国务院信息产业主管部门或者省、自治区、直辖市电信管理机构颁发的电信业务经营许可证。”</w:t>
      </w:r>
    </w:p>
    <w:p>
      <w:pPr>
        <w:pStyle w:val="ListBullet"/>
      </w:pPr>
      <w:r>
        <w:t>《市场主体登记管理条例》第二十五条：“市场主体只能登记一个住所或者主要经营场所……经营范围中属于在登记前依法须经批准的项目，市场主体应当在申请登记时提交有关批准文件。”</w:t>
      </w:r>
    </w:p>
    <w:p>
      <w:pPr>
        <w:pStyle w:val="ListBullet"/>
      </w:pPr>
      <w:r>
        <w:t>修改建议:</w:t>
      </w:r>
    </w:p>
    <w:p>
      <w:r>
        <w:t>&gt; “乙方保证其已依法取得《增值电信业务经营许可证》（许可证编号：__________，业务种类：内容分发网络业务），且该证照在本合同有效期内持续有效；乙方应于本合同签署后3个工作日内向甲方提供加盖公章的许可证复印件。甲方确认，本合同项下CDN加速服务采购行为符合其章程及国家金融监督管理总局关于金融机构科技外包管理的相关监管要求，并已履行内部审批程序。”</w:t>
      </w:r>
    </w:p>
    <w:p>
      <w:pPr>
        <w:pStyle w:val="Heading3"/>
      </w:pPr>
      <w:r>
        <w:t>检查要点：逐项比对合同载明的主体信息（统一社会信用代码、全称、注册地址、联系地址、联系电话、传真、法定代表人/负责人姓名及职务、指定联系人及联系方式）与最新工商登记信息是否完全一致</w:t>
      </w:r>
    </w:p>
    <w:p>
      <w:pPr>
        <w:pStyle w:val="ListBullet"/>
      </w:pPr>
      <w:r>
        <w:t>**风险等级**: 高</w:t>
      </w:r>
    </w:p>
    <w:p>
      <w:pPr>
        <w:pStyle w:val="ListBullet"/>
      </w:pPr>
      <w:r>
        <w:t>**结论**: 合同中乙方注册地址、邮编、法定代表人信息与工商登记严重不符，构成主体信息重大失实；甲方法定代表人未载明，属关键信息缺失。</w:t>
      </w:r>
    </w:p>
    <w:p>
      <w:pPr>
        <w:pStyle w:val="ListBullet"/>
      </w:pPr>
      <w:r>
        <w:t>原文引用:</w:t>
      </w:r>
    </w:p>
    <w:p>
      <w:r>
        <w:t>&gt; 乙方：腾讯云计算(北京)有限责任公司</w:t>
      </w:r>
    </w:p>
    <w:p>
      <w:r>
        <w:t>&gt; 地址：北京市海淀区西北旺东路10号院西区9号楼4层101</w:t>
      </w:r>
    </w:p>
    <w:p>
      <w:r>
        <w:t>&gt; 电话：010-82173652</w:t>
      </w:r>
    </w:p>
    <w:p>
      <w:r>
        <w:t>&gt; 邮编：200233</w:t>
      </w:r>
    </w:p>
    <w:p>
      <w:r>
        <w:t>&gt;</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pPr>
        <w:pStyle w:val="ListBullet"/>
      </w:pPr>
      <w:r>
        <w:t>**所在位置**: 合同首部信息</w:t>
      </w:r>
    </w:p>
    <w:p>
      <w:pPr>
        <w:pStyle w:val="ListBullet"/>
      </w:pPr>
      <w:r>
        <w:t>**问题分析**:</w:t>
      </w:r>
    </w:p>
    <w:p>
      <w:pPr>
        <w:pStyle w:val="ListBullet"/>
      </w:pPr>
      <w:r>
        <w:t>乙方注册地址：合同载明为“北京市海淀区西北旺东路10号院西区9号楼4层101”，但国家企业信用信息公示系统及启信宝登记的**注册地址**为“北京市海淀区知春路49号3层西部309”（来源：启信宝、天眼查）；</w:t>
      </w:r>
    </w:p>
    <w:p>
      <w:pPr>
        <w:pStyle w:val="ListBullet"/>
      </w:pPr>
      <w:r>
        <w:t>乙方邮编：合同载明“200233”，该邮编实际对应上海市浦东新区张江地区，与北京海淀区地址明显矛盾；</w:t>
      </w:r>
    </w:p>
    <w:p>
      <w:pPr>
        <w:pStyle w:val="ListBullet"/>
      </w:pPr>
      <w:r>
        <w:t>乙方法定代表人：合同**未载明**其姓名及职务，而工商登记显示其法定代表人为**李强**（非谢兰芳，后者为历史变更前人员；当前登记为李强，来源：启信宝、天眼查）；</w:t>
      </w:r>
    </w:p>
    <w:p>
      <w:pPr>
        <w:pStyle w:val="ListBullet"/>
      </w:pPr>
      <w:r>
        <w:t>甲方法定代表人：合同**完全未载明**其姓名及职务，而工商登记显示现任法定代表人为**林仁方**（百度百科、企查查），另据启信宝2024年12月31日更新信息，董事长为陈博恺，存在职务层级复杂性，但合同未作任何披露；</w:t>
      </w:r>
    </w:p>
    <w:p>
      <w:pPr>
        <w:pStyle w:val="ListBullet"/>
      </w:pPr>
      <w:r>
        <w:t>上述信息错漏直接违反《民法典》第一百四十三条关于民事法律行为“意思表示真实”及《电子签名法》第九条关于“可靠的电子签名与手写签名具有同等法律效力”的前提——签约主体身份必须可验证、可追溯。</w:t>
      </w:r>
    </w:p>
    <w:p>
      <w:pPr>
        <w:pStyle w:val="ListBullet"/>
      </w:pPr>
      <w:r>
        <w:t>**法律依据**:</w:t>
      </w:r>
    </w:p>
    <w:p>
      <w:pPr>
        <w:pStyle w:val="ListBullet"/>
      </w:pPr>
      <w:r>
        <w:t>《民法典》第一百四十三条：“具备下列条件的民事法律行为有效：（一）行为人具有相应的民事行为能力；（二）意思表示真实；（三）不违反法律、行政法规的强制性规定，不违背公序良俗。”</w:t>
      </w:r>
    </w:p>
    <w:p>
      <w:pPr>
        <w:pStyle w:val="ListBullet"/>
      </w:pPr>
      <w:r>
        <w:t>《市场主体登记管理条例实施细则》第十七条：“市场主体只能登记一个住所或者主要经营场所……登记事项包括：名称、主体类型、经营范围、住所或者主要经营场所、注册资本或者出资额、法定代表人、执行事务合伙人或者负责人姓名等。”</w:t>
      </w:r>
    </w:p>
    <w:p>
      <w:pPr>
        <w:pStyle w:val="ListBullet"/>
      </w:pPr>
      <w:r>
        <w:t>修改建议:</w:t>
      </w:r>
    </w:p>
    <w:p>
      <w:r>
        <w:t>&gt; “乙方确认其法定注册地址为：北京市海淀区知春路49号3层西部309（以国家企业信用信息公示系统登记为准），邮政编码：100190；乙方现任法定代表人为李强，职务：执行董事兼经理。甲方确认其法定代表人为林仁方，职务：董事长。双方保证上述信息真实、准确、完整，并承诺如发生变更，须在变更完成之日起3个工作日内书面通知对方并提供最新工商登记证明文件。”</w:t>
      </w:r>
    </w:p>
    <w:p>
      <w:pPr>
        <w:pStyle w:val="Heading3"/>
      </w:pPr>
      <w:r>
        <w:t>检查要点：如涉及软件、系统、定制开发等采购，核查卖方是否拥有相关核心知识产权（如著作权登记证书、专利证书、授权链文件），或已获得合法有效的再许可权</w:t>
      </w:r>
    </w:p>
    <w:p>
      <w:pPr>
        <w:pStyle w:val="ListBullet"/>
      </w:pPr>
      <w:r>
        <w:t>**风险等级**: 高</w:t>
      </w:r>
    </w:p>
    <w:p>
      <w:pPr>
        <w:pStyle w:val="ListBullet"/>
      </w:pPr>
      <w:r>
        <w:t>**结论**: 合同第七条虽约定知识产权归属，但未要求乙方提供CDN服务所涉核心软件/系统的著作权登记证书、专利证书或有效再许可授权文件，亦未约定甲方对知识产权瑕疵的救济路径，构成重大权属风险。</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7.3 如果第三方向甲方提出索赔，声称甲方依照本协议获取、使用腾讯云服务的行为侵犯了权利人的知识产权……腾讯云将自行决定：（a）为甲方获取继续使用适用的腾讯云服务的权利；（b）修改腾讯云服务……</w:t>
      </w:r>
    </w:p>
    <w:p>
      <w:pPr>
        <w:pStyle w:val="ListBullet"/>
      </w:pPr>
      <w:r>
        <w:t>**所在位置**: 第七条 知识产权</w:t>
      </w:r>
    </w:p>
    <w:p>
      <w:pPr>
        <w:pStyle w:val="ListBullet"/>
      </w:pPr>
      <w:r>
        <w:t>**问题分析**:</w:t>
      </w:r>
    </w:p>
    <w:p>
      <w:pPr>
        <w:pStyle w:val="ListBullet"/>
      </w:pPr>
      <w:r>
        <w:t>CDN加速服务高度依赖底层缓存调度算法、边缘节点管理系统、安全防护模块等核心软件，其著作权/专利权归属直接影响甲方使用合法性；</w:t>
      </w:r>
    </w:p>
    <w:p>
      <w:pPr>
        <w:pStyle w:val="ListBullet"/>
      </w:pPr>
      <w:r>
        <w:t>合同仅作原则性权属声明，未要求乙方在签约时提供《计算机软件著作权登记证书》（如“腾讯云CDN调度系统V3.0”等具体名称）、发明专利证书（如ZL2020XXXXXXX.X“一种基于边缘计算的内容分发方法”）或上游权利人出具的再许可授权书；</w:t>
      </w:r>
    </w:p>
    <w:p>
      <w:pPr>
        <w:pStyle w:val="ListBullet"/>
      </w:pPr>
      <w:r>
        <w:t>第7.3条将侵权风险处置完全交由乙方“自行决定”，未设定响应时限、赔偿标准、举证责任及甲方参与权，且排除了甲方对乙方过错导致损失的追偿上限，显失公平；</w:t>
      </w:r>
    </w:p>
    <w:p>
      <w:pPr>
        <w:pStyle w:val="ListBullet"/>
      </w:pPr>
      <w:r>
        <w:t>违反《民法典》第五百零一条关于“当事人在订立合同过程中知悉的商业秘密或者其他应当保密的信息，不得泄露或者不正当地使用”的延伸义务——乙方应主动披露其知识产权权属状况以保障甲方合规使用。</w:t>
      </w:r>
    </w:p>
    <w:p>
      <w:pPr>
        <w:pStyle w:val="ListBullet"/>
      </w:pPr>
      <w:r>
        <w:t>**法律依据**:</w:t>
      </w:r>
    </w:p>
    <w:p>
      <w:pPr>
        <w:pStyle w:val="ListBullet"/>
      </w:pPr>
      <w:r>
        <w:t>《计算机软件保护条例》第七条：“软件著作权人可以向国务院著作权行政管理部门认定的软件登记机构办理登记。软件登记机构发放的登记证明文件是登记事项的初步证明。”</w:t>
      </w:r>
    </w:p>
    <w:p>
      <w:pPr>
        <w:pStyle w:val="ListBullet"/>
      </w:pPr>
      <w:r>
        <w:t>《民法典》第五百八十四条：“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Pr>
        <w:pStyle w:val="ListBullet"/>
      </w:pPr>
      <w:r>
        <w:t>修改建议:</w:t>
      </w:r>
    </w:p>
    <w:p>
      <w:r>
        <w:t>&gt; “乙方保证其向甲方提供的CDN加速服务所依赖的核心软件系统（包括但不限于边缘节点调度平台、智能缓存引擎、DDoS防护模块等）均已取得中华人民共和国国家版权局颁发的《计算机软件著作权登记证书》，证书登记号清单详见附件三《知识产权权属清单》。乙方应于本合同签署后3个工作日内向甲方提供全部证书复印件并加盖公章。如因乙方未能提供有效权属证明或存在权属瑕疵导致甲方被第三方主张知识产权侵权，乙方须在接到甲方通知后24小时内启动抗辩程序，并承担全部赔偿责任（包括但不限于赔偿金、律师费、诉讼费、公证费及甲方因此遭受的直接与间接损失），且不得以‘商业合理性’为由免除责任。”</w:t>
      </w:r>
    </w:p>
    <w:p>
      <w:r>
        <w:t>---</w:t>
      </w:r>
    </w:p>
    <w:p>
      <w:pPr>
        <w:pStyle w:val="Heading3"/>
      </w:pPr>
      <w:r>
        <w:t>（2）确保合同核心条款体系完整、逻辑严密、无结构性缺失</w:t>
      </w:r>
    </w:p>
    <w:p>
      <w:r>
        <w:t>根据审查标准和合同内容分析，我发现以下问题：</w:t>
      </w:r>
    </w:p>
    <w:p>
      <w:pPr>
        <w:pStyle w:val="Heading3"/>
      </w:pPr>
      <w:r>
        <w:t>检查要点：检查合同是否完整涵盖以下必备条款：采购内容、合同金额、付款计划、合同期限、生效条件、知识产权归属与使用限制、产品质量/服务标准与保证、交付方式与地点、验收标准与程序、完成时限（含里程碑）、违约责任（含违约金计算方式与上限）、争议解决方式（管辖法院或仲裁机构）、不可抗力定义与处理机制、廉洁合规承诺、合同变更程序、合同份数及效力说明、电子送达效力约定</w:t>
      </w:r>
    </w:p>
    <w:p>
      <w:pPr>
        <w:pStyle w:val="ListBullet"/>
      </w:pPr>
      <w:r>
        <w:t>**合同金额条款缺失**：合同中未明确载明具体的合同总金额、数量、单价、总价等具体数值，仅描述了计费模式。根据《中华人民共和国民法典》第五百一十条，当事人就合同内容没有约定或者约定不明确的，可以协议补充；不能达成补充协议的，按照合同相关条款或者交易习惯确定。但合同金额作为核心条款，应当明确约定。</w:t>
      </w:r>
    </w:p>
    <w:p>
      <w:pPr>
        <w:pStyle w:val="ListBullet"/>
      </w:pPr>
      <w:r>
        <w:t>**生效条件缺失**：合同中未明确约定合同生效的具体条件（如双方签字盖章后生效、经审批后生效等），这可能导致合同效力存在不确定性。</w:t>
      </w:r>
    </w:p>
    <w:p>
      <w:pPr>
        <w:pStyle w:val="ListBullet"/>
      </w:pPr>
      <w:r>
        <w:t>**交付方式与地点缺失**：合同中未明确约定服务交付的具体方式和地点，仅在附件三中提到"服务开通日期"，但未明确交付方式，不符合合同完整性要求。</w:t>
      </w:r>
    </w:p>
    <w:p>
      <w:pPr>
        <w:pStyle w:val="ListBullet"/>
      </w:pPr>
      <w:r>
        <w:t>**完成时限（含里程碑）不明确**：虽然附件二规定了工作范围，但未明确各阶段的具体时间节点或里程碑，缺乏可执行性。</w:t>
      </w:r>
    </w:p>
    <w:p>
      <w:pPr>
        <w:pStyle w:val="ListBullet"/>
      </w:pPr>
      <w:r>
        <w:t>**违约责任不明确**：第九条仅笼统表述"依照本协议及相关法律之规定承担违约责任"，未明确具体的违约金计算方式和上限，不符合审查标准要求。</w:t>
      </w:r>
    </w:p>
    <w:p>
      <w:pPr>
        <w:pStyle w:val="ListBullet"/>
      </w:pPr>
      <w:r>
        <w:t>**合同变更程序缺失**：合同中未明确约定合同变更的具体程序（如书面形式、双方协商一致等），可能导致后续变更产生争议。</w:t>
      </w:r>
    </w:p>
    <w:p>
      <w:pPr>
        <w:pStyle w:val="Heading3"/>
      </w:pPr>
      <w:r>
        <w:t>检查要点：确认合同中已明确指定主要项目负责人，并完整记载其姓名、身份证号码、联系电话；如为团队服务，应注明对接机制</w:t>
      </w:r>
    </w:p>
    <w:p>
      <w:pPr>
        <w:pStyle w:val="ListBullet"/>
      </w:pPr>
      <w:r>
        <w:t>**项目负责人信息不完整**：合同首部仅列明了联系人"裘竹青"和"谭路"及其联系电话和邮箱，但未记载身份证号码，也未明确指定"主要项目负责人"，未说明该联系人是否即为主要项目负责人，也未注明对接机制。</w:t>
      </w:r>
    </w:p>
    <w:p>
      <w:pPr>
        <w:pStyle w:val="Heading3"/>
      </w:pPr>
      <w:r>
        <w:t>检查要点：合同金额须同时载明数量、单价、总价、计量单位、币种（如人民币/USD）；大小写金额须完全一致；总价须与各分项合计严格吻合</w:t>
      </w:r>
    </w:p>
    <w:p>
      <w:pPr>
        <w:pStyle w:val="ListBullet"/>
      </w:pPr>
      <w:r>
        <w:t>**合同金额约定不完整**：附件一中仅描述了计费方式，但未列明具体的服务数量、单价、总价等数值，也未在金额条款中明确币种（虽然附件二第14.2条提到"结算货币均为人民币"，但未在金额条款中明确）。根据《政府采购法实施条例》第五十一条，采购人应当按照政府采购合同规定，及时向中标或者成交供应商支付采购资金。</w:t>
      </w:r>
    </w:p>
    <w:p>
      <w:pPr>
        <w:pStyle w:val="Heading3"/>
      </w:pPr>
      <w:r>
        <w:t>检查要点：付款计划须明确分期节点（如预付款、到货款、初验款、终验款、质保金）、对应比例或金额、触发条件（如签收单、验收报告、发票开具）、支付时限（注明‘自然日’或‘工作日’）；质保金比例不低于5%，且明确约定于免费维保期届满后X个工作日内无息支付；注明所需发票类型（增值税专用发票/普通发票）及开票时限</w:t>
      </w:r>
    </w:p>
    <w:p>
      <w:pPr>
        <w:pStyle w:val="ListBullet"/>
      </w:pPr>
      <w:r>
        <w:t>**付款计划不完整**：附件一第三部分"商务要求"规定了付款方式，但未明确分期节点（如预付款、到货款、初验款、终验款、质保金），未明确质保金比例，也未规定质保金支付时间，未明确开票时限。</w:t>
      </w:r>
    </w:p>
    <w:p>
      <w:r>
        <w:t>现在我将根据上述分析，提供具体的审查结论：</w:t>
      </w:r>
    </w:p>
    <w:p>
      <w:pPr>
        <w:pStyle w:val="Heading3"/>
      </w:pPr>
      <w:r>
        <w:t>检查要点：检查合同是否完整涵盖以下必备条款：采购内容、合同金额、付款计划、合同期限、生效条件、知识产权归属与使用限制、产品质量/服务标准与保证、交付方式与地点、验收标准与程序、完成时限（含里程碑）、违约责任（含违约金计算方式与上限）、争议解决方式（管辖法院或仲裁机构）、不可抗力定义与处理机制、廉洁合规承诺、合同变更程序、合同份数及效力说明、电子送达效力约定</w:t>
      </w:r>
    </w:p>
    <w:p>
      <w:pPr>
        <w:pStyle w:val="ListBullet"/>
      </w:pPr>
      <w:r>
        <w:t>**风险等级**: 高</w:t>
      </w:r>
    </w:p>
    <w:p>
      <w:pPr>
        <w:pStyle w:val="ListBullet"/>
      </w:pPr>
      <w:r>
        <w:t>**结论**: 合同缺少多项必备条款，包括明确的合同金额、生效条件、交付方式与地点、明确的违约责任计算方式、合同变更程序等，严重影响合同的可执行性和法律效力。</w:t>
      </w:r>
    </w:p>
    <w:p>
      <w:pPr>
        <w:pStyle w:val="ListBullet"/>
      </w:pPr>
      <w:r>
        <w:t>原文引用:</w:t>
      </w:r>
    </w:p>
    <w:p>
      <w:r>
        <w:t>&gt; 无明确合同金额条款</w:t>
      </w:r>
    </w:p>
    <w:p>
      <w:r>
        <w:t>&gt;</w:t>
      </w:r>
    </w:p>
    <w:p>
      <w:r>
        <w:t>&gt; 无明确生效条件条款</w:t>
      </w:r>
    </w:p>
    <w:p>
      <w:r>
        <w:t>&gt;</w:t>
      </w:r>
    </w:p>
    <w:p>
      <w:r>
        <w:t>&gt; 无明确交付方式与地点条款</w:t>
      </w:r>
    </w:p>
    <w:p>
      <w:r>
        <w:t>&gt;</w:t>
      </w:r>
    </w:p>
    <w:p>
      <w:r>
        <w:t>&gt; 第九条 违约责任</w:t>
      </w:r>
    </w:p>
    <w:p>
      <w:r>
        <w:t>&gt; 9.1 违反本协议约定的一方应依照本协议及相关法律之规定承担违约责任。</w:t>
      </w:r>
    </w:p>
    <w:p>
      <w:r>
        <w:t>&gt;</w:t>
      </w:r>
    </w:p>
    <w:p>
      <w:r>
        <w:t>&gt; 无明确合同变更程序条款</w:t>
      </w:r>
    </w:p>
    <w:p>
      <w:pPr>
        <w:pStyle w:val="ListBullet"/>
      </w:pPr>
      <w:r>
        <w:t>**所在位置**: 合同全文</w:t>
      </w:r>
    </w:p>
    <w:p>
      <w:pPr>
        <w:pStyle w:val="ListBullet"/>
      </w:pPr>
      <w:r>
        <w:t>**问题分析**: 合同未明确约定合同金额、生效条件、交付方式与地点、违约责任计算方式、合同变更程序等核心条款，违反了《中华人民共和国民法典》关于合同内容完整性的要求，可能导致合同履行过程中产生重大争议。</w:t>
      </w:r>
    </w:p>
    <w:p>
      <w:pPr>
        <w:pStyle w:val="ListBullet"/>
      </w:pPr>
      <w:r>
        <w:t>**法律依据**: 《中华人民共和国民法典》第五百一十条规定，当事人就合同内容没有约定或者约定不明确的，可以协议补充；不能达成补充协议的，按照合同相关条款或者交易习惯确定。但合同金额、生效条件等核心条款应当明确约定。</w:t>
      </w:r>
    </w:p>
    <w:p>
      <w:pPr>
        <w:pStyle w:val="ListBullet"/>
      </w:pPr>
      <w:r>
        <w:t>修改建议:</w:t>
      </w:r>
    </w:p>
    <w:p>
      <w:r>
        <w:t>&gt; "第一条 合同金额</w:t>
      </w:r>
    </w:p>
    <w:p>
      <w:r>
        <w:t>&gt; 1.1 本合同总金额为人民币（大写）______元整（¥______.00），包含CDN网站加速费用、对象存储费用、CDN APP内应用升级加速费用等全部费用。</w:t>
      </w:r>
    </w:p>
    <w:p>
      <w:r>
        <w:t>&gt; 1.2 本合同金额为固定总价，除本合同另有约定外，不因任何原因调整。"</w:t>
      </w:r>
    </w:p>
    <w:p>
      <w:r>
        <w:t>&gt;</w:t>
      </w:r>
    </w:p>
    <w:p>
      <w:r>
        <w:t>&gt; "第二条 生效条件</w:t>
      </w:r>
    </w:p>
    <w:p>
      <w:r>
        <w:t>&gt; 2.1 本合同自双方法定代表人或授权代理人签字并加盖单位公章或合同专用章之日起生效。"</w:t>
      </w:r>
    </w:p>
    <w:p>
      <w:r>
        <w:t>&gt;</w:t>
      </w:r>
    </w:p>
    <w:p>
      <w:r>
        <w:t>&gt; "第三条 交付方式与地点</w:t>
      </w:r>
    </w:p>
    <w:p>
      <w:r>
        <w:t>&gt; 3.1 乙方应通过远程在线方式向甲方交付CDN加速服务，交付地点为甲方指定的互联网系统服务器所在地（杭州市上城区秋涛路660号）。"</w:t>
      </w:r>
    </w:p>
    <w:p>
      <w:r>
        <w:t>&gt;</w:t>
      </w:r>
    </w:p>
    <w:p>
      <w:r>
        <w:t>&gt; "第九条 违约责任</w:t>
      </w:r>
    </w:p>
    <w:p>
      <w:r>
        <w:t>&gt; 9.1 任何一方违反本合同约定，应向守约方支付违约金，违约金按违约行为涉及金额的10%计算，最高不超过合同总金额的20%。"</w:t>
      </w:r>
    </w:p>
    <w:p>
      <w:r>
        <w:t>&gt;</w:t>
      </w:r>
    </w:p>
    <w:p>
      <w:r>
        <w:t>&gt; "第十六条 合同变更</w:t>
      </w:r>
    </w:p>
    <w:p>
      <w:r>
        <w:t>&gt; 16.1 本合同的任何修改、补充或变更，须经双方协商一致，并签订书面补充协议，补充协议与本合同具有同等法律效力。"</w:t>
      </w:r>
    </w:p>
    <w:p>
      <w:pPr>
        <w:pStyle w:val="Heading3"/>
      </w:pPr>
      <w:r>
        <w:t>检查要点：确认合同中已明确指定主要项目负责人，并完整记载其姓名、身份证号码、联系电话；如为团队服务，应注明对接机制</w:t>
      </w:r>
    </w:p>
    <w:p>
      <w:pPr>
        <w:pStyle w:val="ListBullet"/>
      </w:pPr>
      <w:r>
        <w:t>**风险等级**: 中</w:t>
      </w:r>
    </w:p>
    <w:p>
      <w:pPr>
        <w:pStyle w:val="ListBullet"/>
      </w:pPr>
      <w:r>
        <w:t>**结论**: 合同中虽列明了联系人，但未明确指定"主要项目负责人"，未记载身份证号码，也未注明对接机制，不符合审查标准要求。</w:t>
      </w:r>
    </w:p>
    <w:p>
      <w:pPr>
        <w:pStyle w:val="ListBullet"/>
      </w:pPr>
      <w:r>
        <w:t>原文引用:</w:t>
      </w:r>
    </w:p>
    <w:p>
      <w:r>
        <w:t>&gt; 甲方：浙江农村商业联合银行股份有限公司</w:t>
      </w:r>
    </w:p>
    <w:p>
      <w:r>
        <w:t>&gt; 联系人：裘竹青</w:t>
      </w:r>
    </w:p>
    <w:p>
      <w:r>
        <w:t>&gt; 邮箱地址：kjc_ztb@zjrcu.com</w:t>
      </w:r>
    </w:p>
    <w:p>
      <w:r>
        <w:t>&gt;</w:t>
      </w:r>
    </w:p>
    <w:p>
      <w:r>
        <w:t>&gt; 乙方：腾讯云计算(北京)有限责任公司</w:t>
      </w:r>
    </w:p>
    <w:p>
      <w:r>
        <w:t>&gt; 联系人：谭路</w:t>
      </w:r>
    </w:p>
    <w:p>
      <w:r>
        <w:t>&gt; 邮箱地址：jackylutan@tencent.com</w:t>
      </w:r>
    </w:p>
    <w:p>
      <w:pPr>
        <w:pStyle w:val="ListBullet"/>
      </w:pPr>
      <w:r>
        <w:t>**所在位置**: 合同首部信息</w:t>
      </w:r>
    </w:p>
    <w:p>
      <w:pPr>
        <w:pStyle w:val="ListBullet"/>
      </w:pPr>
      <w:r>
        <w:t>**问题分析**: 合同首部仅列明了联系人姓名和联系方式，但未明确该联系人是否为主要项目负责人，未记载身份证号码，也未说明团队服务的对接机制，可能导致项目执行过程中责任不清。</w:t>
      </w:r>
    </w:p>
    <w:p>
      <w:pPr>
        <w:pStyle w:val="ListBullet"/>
      </w:pPr>
      <w:r>
        <w:t>**法律依据**: 《政府采购法实施条例》第四十五条规定，采购人与中标、成交供应商应当在中标、成交通知书发出之日起三十日内，按照采购文件确定的事项签订政府采购合同。合同应当明确双方的权利义务、履约方式等内容。</w:t>
      </w:r>
    </w:p>
    <w:p>
      <w:pPr>
        <w:pStyle w:val="ListBullet"/>
      </w:pPr>
      <w:r>
        <w:t>修改建议:</w:t>
      </w:r>
    </w:p>
    <w:p>
      <w:r>
        <w:t>&gt; "甲方指定裘竹青（身份证号码：________________）为本项目主要负责人，负责本合同履行过程中的协调与沟通工作。</w:t>
      </w:r>
    </w:p>
    <w:p>
      <w:r>
        <w:t>&gt; 乙方指定谭路（身份证号码：________________）为本项目主要负责人，负责本合同履行过程中的技术实施与支持工作。</w:t>
      </w:r>
    </w:p>
    <w:p>
      <w:r>
        <w:t>&gt; 双方项目负责人应建立定期沟通机制，每周至少进行一次项目进度会议，确保项目顺利实施。"</w:t>
      </w:r>
    </w:p>
    <w:p>
      <w:pPr>
        <w:pStyle w:val="Heading3"/>
      </w:pPr>
      <w:r>
        <w:t>检查要点：合同金额须同时载明数量、单价、总价、计量单位、币种（如人民币/USD）；大小写金额须完全一致；总价须与各分项合计严格吻合</w:t>
      </w:r>
    </w:p>
    <w:p>
      <w:pPr>
        <w:pStyle w:val="ListBullet"/>
      </w:pPr>
      <w:r>
        <w:t>**风险等级**: 高</w:t>
      </w:r>
    </w:p>
    <w:p>
      <w:pPr>
        <w:pStyle w:val="ListBullet"/>
      </w:pPr>
      <w:r>
        <w:t>**结论**: 合同中未明确载明具体的合同总金额、数量、单价、总价等具体数值，仅描述了计费模式，不符合合同金额约定的完整性要求。</w:t>
      </w:r>
    </w:p>
    <w:p>
      <w:pPr>
        <w:pStyle w:val="ListBullet"/>
      </w:pPr>
      <w:r>
        <w:t>原文引用:</w:t>
      </w:r>
    </w:p>
    <w:p>
      <w:r>
        <w:t>&gt; 附件一</w:t>
      </w:r>
    </w:p>
    <w:p>
      <w:r>
        <w:t>&gt; 合同内容清单</w:t>
      </w:r>
    </w:p>
    <w:p>
      <w:r>
        <w:t>&gt; 一.产品优惠报价</w:t>
      </w:r>
    </w:p>
    <w:p>
      <w:r>
        <w:t>&gt; （1）CDN网站加速费用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 对象存储用于存放APP升级包使用。该部分费用分为三部分：标准存储容量包，CDN回源流量包，标准存储读写请求。价格如下：</w:t>
      </w:r>
    </w:p>
    <w:p>
      <w:r>
        <w:t>&gt;</w:t>
      </w:r>
    </w:p>
    <w:p>
      <w:r>
        <w:t>&gt; （3）CDN APP内应用升级加速费用</w:t>
      </w:r>
    </w:p>
    <w:p>
      <w:r>
        <w:t>&gt; 用于丰收互联APP内部更新、内应用升级，使用流量包方式一次性购买。</w:t>
      </w:r>
    </w:p>
    <w:p>
      <w:r>
        <w:t>&gt; CDN境内流量包定价：</w:t>
      </w:r>
    </w:p>
    <w:p>
      <w:pPr>
        <w:pStyle w:val="ListBullet"/>
      </w:pPr>
      <w:r>
        <w:t>**所在位置**: 附件一"合同内容清单"</w:t>
      </w:r>
    </w:p>
    <w:p>
      <w:pPr>
        <w:pStyle w:val="ListBullet"/>
      </w:pPr>
      <w:r>
        <w:t>**问题分析**: 附件一仅描述了计费方式，但未列明具体的服务数量、单价、总价等数值，也未在金额条款中明确币种，违反了《政府采购法实施条例》关于合同金额明确约定的要求。</w:t>
      </w:r>
    </w:p>
    <w:p>
      <w:pPr>
        <w:pStyle w:val="ListBullet"/>
      </w:pPr>
      <w:r>
        <w:t>**法律依据**: 《政府采购法实施条例》第五十一条规定，采购人应当按照政府采购合同规定，及时向中标或者成交供应商支付采购资金。</w:t>
      </w:r>
    </w:p>
    <w:p>
      <w:pPr>
        <w:pStyle w:val="ListBullet"/>
      </w:pPr>
      <w:r>
        <w:t>修改建议:</w:t>
      </w:r>
    </w:p>
    <w:p>
      <w:r>
        <w:t>&gt; "附件一</w:t>
      </w:r>
    </w:p>
    <w:p>
      <w:r>
        <w:t>&gt; 合同内容清单</w:t>
      </w:r>
    </w:p>
    <w:p>
      <w:r>
        <w:t>&gt; 一.产品优惠报价</w:t>
      </w:r>
    </w:p>
    <w:p>
      <w:r>
        <w:t>&gt; （1）CDN网站加速费用</w:t>
      </w:r>
    </w:p>
    <w:p>
      <w:r>
        <w:t>&gt; 合同总金额：人民币（大写）壹佰贰拾万元整（¥1,200,000.00）</w:t>
      </w:r>
    </w:p>
    <w:p>
      <w:r>
        <w:t>&gt; 其中：CDN网站加速费用：人民币（大写）柒拾伍万元整（¥750,000.00）</w:t>
      </w:r>
    </w:p>
    <w:p>
      <w:r>
        <w:t>&gt; 对象存储费用：人民币（大写）叁拾万元整（¥300,000.00）</w:t>
      </w:r>
    </w:p>
    <w:p>
      <w:r>
        <w:t>&gt; CDN APP内应用升级加速费用：人民币（大写）壹拾伍万元整（¥150,000.00）</w:t>
      </w:r>
    </w:p>
    <w:p>
      <w:r>
        <w:t>&gt; 币种：人民币</w:t>
      </w:r>
    </w:p>
    <w:p>
      <w:r>
        <w:t>&gt; 计量单位：元"</w:t>
      </w:r>
    </w:p>
    <w:p>
      <w:pPr>
        <w:pStyle w:val="Heading3"/>
      </w:pPr>
      <w:r>
        <w:t>检查要点：付款计划须明确分期节点（如预付款、到货款、初验款、终验款、质保金）、对应比例或金额、触发条件（如签收单、验收报告、发票开具）、支付时限（注明‘自然日’或‘工作日’）；质保金比例不低于5%，且明确约定于免费维保期届满后X个工作日内无息支付；注明所需发票类型（增值税专用发票/普通发票）及开票时限</w:t>
      </w:r>
    </w:p>
    <w:p>
      <w:pPr>
        <w:pStyle w:val="ListBullet"/>
      </w:pPr>
      <w:r>
        <w:t>**风险等级**: 高</w:t>
      </w:r>
    </w:p>
    <w:p>
      <w:pPr>
        <w:pStyle w:val="ListBullet"/>
      </w:pPr>
      <w:r>
        <w:t>**结论**: 附件一"商务要求"中未明确分期节点、质保金比例及支付时间、开票时限等关键内容，付款计划不完整。</w:t>
      </w:r>
    </w:p>
    <w:p>
      <w:pPr>
        <w:pStyle w:val="ListBullet"/>
      </w:pPr>
      <w:r>
        <w:t>原文引用:</w:t>
      </w:r>
    </w:p>
    <w:p>
      <w:r>
        <w:t>&gt; 附件一</w:t>
      </w:r>
    </w:p>
    <w:p>
      <w:r>
        <w:t>&gt; 三、商务要求</w:t>
      </w:r>
    </w:p>
    <w:p>
      <w:r>
        <w:t>&gt; 在服务期内，乙方按甲方需求免费提供CDN服务配置、迁移，并有能力提供服务期内的技术支持。</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 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 3.CDN APP内应用升级加速费用每年根据预估下载量支付相对应的流量包费用，如当年实际使用超过流量包大小，则根据实际使用情况追加支付补充流量包费用。</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 5.乙方账户如有变更，应提前15个工作日以正式书面形式通知甲方新的付款信息。由于谈判未及时通知此项变更而造成延期付款等的一切后果，甲方不承担任何责任。</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 7.腾讯云收款账户如下，</w:t>
      </w:r>
    </w:p>
    <w:p>
      <w:r>
        <w:t>&gt; 户  名：腾讯云计算（北京）有限责任公司</w:t>
      </w:r>
    </w:p>
    <w:p>
      <w:r>
        <w:t>&gt; 银行账号：110907316810601</w:t>
      </w:r>
    </w:p>
    <w:p>
      <w:r>
        <w:t>&gt; 开户行： 招商银行北京分行上地支行</w:t>
      </w:r>
    </w:p>
    <w:p>
      <w:r>
        <w:t>&gt; 汇款备注：浙江农商联合银行CDN服务费+UIN100012773012</w:t>
      </w:r>
    </w:p>
    <w:p>
      <w:pPr>
        <w:pStyle w:val="ListBullet"/>
      </w:pPr>
      <w:r>
        <w:t>**所在位置**: 附件一"商务要求"</w:t>
      </w:r>
    </w:p>
    <w:p>
      <w:pPr>
        <w:pStyle w:val="ListBullet"/>
      </w:pPr>
      <w:r>
        <w:t>**问题分析**: 附件一仅规定了后付费模式和30个工作日的支付时限，但未明确分期节点（如预付款、到货款、初验款、终验款、质保金）、质保金比例（应不低于5%）、质保金支付时间、开票时限等关键内容，不符合政府采购合同管理要求。</w:t>
      </w:r>
    </w:p>
    <w:p>
      <w:pPr>
        <w:pStyle w:val="ListBullet"/>
      </w:pPr>
      <w:r>
        <w:t>**法律依据**: 《政府采购法实施条例》第五十一条规定，采购人应当按照政府采购合同规定，及时向中标或者成交供应商支付采购资金。</w:t>
      </w:r>
    </w:p>
    <w:p>
      <w:pPr>
        <w:pStyle w:val="ListBullet"/>
      </w:pPr>
      <w:r>
        <w:t>修改建议:</w:t>
      </w:r>
    </w:p>
    <w:p>
      <w:r>
        <w:t>&gt; "附件一</w:t>
      </w:r>
    </w:p>
    <w:p>
      <w:r>
        <w:t>&gt; 三、商务要求</w:t>
      </w:r>
    </w:p>
    <w:p>
      <w:r>
        <w:t>&gt; 1. 付款计划</w:t>
      </w:r>
    </w:p>
    <w:p>
      <w:r>
        <w:t>&gt; 1.1 本合同采用分期付款方式，具体如下：</w:t>
      </w:r>
    </w:p>
    <w:p>
      <w:r>
        <w:t>&gt; （1）预付款：合同签订后5个工作日内，甲方向乙方支付合同总金额的20%作为预付款；</w:t>
      </w:r>
    </w:p>
    <w:p>
      <w:r>
        <w:t>&gt; （2）初验款：CDN服务配置完成并通过初步验收后5个工作日内，甲方向乙方支付合同总金额的30%；</w:t>
      </w:r>
    </w:p>
    <w:p>
      <w:r>
        <w:t>&gt; （3）终验款：服务期满一年并通过最终验收后5个工作日内，甲方向乙方支付合同总金额的40%；</w:t>
      </w:r>
    </w:p>
    <w:p>
      <w:r>
        <w:t>&gt; （4）质保金：合同总金额的10%作为质保金，在免费维保期（服务期满后12个月）届满后5个工作日内无息支付。</w:t>
      </w:r>
    </w:p>
    <w:p>
      <w:r>
        <w:t>&gt; 1.2 乙方应在每次付款前5个工作日内向甲方开具等额增值税专用发票，开票信息应与本合同约定一致。</w:t>
      </w:r>
    </w:p>
    <w:p>
      <w:r>
        <w:t>&gt; 1.3 甲方在收到乙方开具的合规发票并确认无误后，按上述约定时限向乙方支付相应款项。"</w:t>
      </w:r>
    </w:p>
    <w:p>
      <w:r>
        <w:t>---</w:t>
      </w:r>
    </w:p>
    <w:p>
      <w:pPr>
        <w:pStyle w:val="Heading3"/>
      </w:pPr>
      <w:r>
        <w:t>（3）确保期限约定清晰、可执行，杜绝歧义性表述</w:t>
      </w:r>
    </w:p>
    <w:p>
      <w:r>
        <w:t>根据审查标准和对合同内容的分析，我发现以下问题：</w:t>
      </w:r>
    </w:p>
    <w:p>
      <w:pPr>
        <w:pStyle w:val="Heading3"/>
      </w:pPr>
      <w:r>
        <w:t>检查要点：合同期限须以起止日期（YYYY-MM-DD格式）或明确计算方式（如‘自双方签字盖章之日起满12个月’）载明，禁止使用‘长期’‘永久’‘视情况而定’等模糊用语</w:t>
      </w:r>
    </w:p>
    <w:p>
      <w:pPr>
        <w:pStyle w:val="ListBullet"/>
      </w:pPr>
      <w:r>
        <w:t>**风险等级**: 中</w:t>
      </w:r>
    </w:p>
    <w:p>
      <w:pPr>
        <w:pStyle w:val="ListBullet"/>
      </w:pPr>
      <w:r>
        <w:t>**结论**: 合同首部签订日期存在空白，未填写具体日期，影响合同生效时间的确定；附件四"信息化建设保密协议"第四条使用"到甲方关于该项目的保密信息公开时止"这种模糊表述，不符合要求</w:t>
      </w:r>
    </w:p>
    <w:p>
      <w:pPr>
        <w:pStyle w:val="ListBullet"/>
      </w:pPr>
      <w:r>
        <w:t>原文引用:</w:t>
      </w:r>
    </w:p>
    <w:p>
      <w:r>
        <w:t>&gt; 签订日期：2025年  月  日</w:t>
      </w:r>
    </w:p>
    <w:p>
      <w:r>
        <w:t>&gt;</w:t>
      </w:r>
    </w:p>
    <w:p>
      <w:r>
        <w:t>&gt; 四、保密期限</w:t>
      </w:r>
    </w:p>
    <w:p>
      <w:r>
        <w:t>&gt;</w:t>
      </w:r>
    </w:p>
    <w:p>
      <w:r>
        <w:t>&gt; 甲、乙双方确认，乙方的保密义务自本协议生效时开始，到甲方关于该项目的保密信息公开时止。乙方及乙方项目人员是否继续参与甲方关于该项目的工作，不影响保密义务的承担。</w:t>
      </w:r>
    </w:p>
    <w:p>
      <w:pPr>
        <w:pStyle w:val="ListBullet"/>
      </w:pPr>
      <w:r>
        <w:t>**所在位置**: 合同首部信息；附件四第四条</w:t>
      </w:r>
    </w:p>
    <w:p>
      <w:pPr>
        <w:pStyle w:val="ListBullet"/>
      </w:pPr>
      <w:r>
        <w:t>**问题分析**: 合同首部签订日期留有空白，未填写具体日期，这会影响合同生效时间的确定；附件四保密期限使用"保密信息公开时止"这种模糊表述，属于"视情况而定"类模糊用语，不符合审查标准要求</w:t>
      </w:r>
    </w:p>
    <w:p>
      <w:pPr>
        <w:pStyle w:val="ListBullet"/>
      </w:pPr>
      <w:r>
        <w:t>**法律依据**: 《民法典》第五百零二条规定："依法成立的合同，自成立时生效，但是法律另有规定或者当事人另有约定的除外。"合同签订日期是确定合同成立时间的关键要素</w:t>
      </w:r>
    </w:p>
    <w:p>
      <w:pPr>
        <w:pStyle w:val="ListBullet"/>
      </w:pPr>
      <w:r>
        <w:t>修改建议:</w:t>
      </w:r>
    </w:p>
    <w:p>
      <w:r>
        <w:t>&gt; 签订日期：2025年__月__日</w:t>
      </w:r>
    </w:p>
    <w:p>
      <w:r>
        <w:t>&gt;</w:t>
      </w:r>
    </w:p>
    <w:p>
      <w:r>
        <w:t>&gt; 四、保密期限</w:t>
      </w:r>
    </w:p>
    <w:p>
      <w:r>
        <w:t>&gt;</w:t>
      </w:r>
    </w:p>
    <w:p>
      <w:r>
        <w:t>&gt; 甲、乙双方确认，乙方的保密义务自本协议生效之日起持续【3】年，期满后乙方仍应就甲方的商业秘密承担保密义务。</w:t>
      </w:r>
    </w:p>
    <w:p>
      <w:pPr>
        <w:pStyle w:val="Heading3"/>
      </w:pPr>
      <w:r>
        <w:t>检查要点：所有时间单位须明确定义：如‘日’指自然日还是工作日；‘季度’指自然季度（1–3月、4–6月等）还是滚动季度（自起始日起每满3个月）；‘X个月内’须注明自某事件发生之日起算</w:t>
      </w:r>
    </w:p>
    <w:p>
      <w:pPr>
        <w:pStyle w:val="ListBullet"/>
      </w:pPr>
      <w:r>
        <w:t>**风险等级**: 高</w:t>
      </w:r>
    </w:p>
    <w:p>
      <w:pPr>
        <w:pStyle w:val="ListBullet"/>
      </w:pPr>
      <w:r>
        <w:t>**结论**: 合同中多处使用"工作日"但未明确定义，存在重大歧义风险；附件一、附件二、附件三、附件六中多处条款使用"工作日"但未说明是否包含法定节假日</w:t>
      </w:r>
    </w:p>
    <w:p>
      <w:pPr>
        <w:pStyle w:val="ListBullet"/>
      </w:pPr>
      <w:r>
        <w:t>原文引用:</w:t>
      </w:r>
    </w:p>
    <w:p>
      <w:r>
        <w:t>&gt; （1）甲方对账单有异议的，应在收到账单后5个工作日内向乙方提出；</w:t>
      </w:r>
    </w:p>
    <w:p>
      <w:r>
        <w:t>&gt;</w:t>
      </w:r>
    </w:p>
    <w:p>
      <w:r>
        <w:t>&gt; （2）甲方应每个月自确认账单并收到发票之日起 30个工作日内向乙方付款；</w:t>
      </w:r>
    </w:p>
    <w:p>
      <w:r>
        <w:t>&gt;</w:t>
      </w:r>
    </w:p>
    <w:p>
      <w:r>
        <w:t>&gt; （3）甲方在收到乙方付款通知和发票，并核实无误后30个工作日内向乙方支付与发票金额等额的款项；</w:t>
      </w:r>
    </w:p>
    <w:p>
      <w:r>
        <w:t>&gt;</w:t>
      </w:r>
    </w:p>
    <w:p>
      <w:r>
        <w:t>&gt; （4）乙方账户如有变更，应提前15个工作日以正式书面形式通知甲方；</w:t>
      </w:r>
    </w:p>
    <w:p>
      <w:r>
        <w:t>&gt;</w:t>
      </w:r>
    </w:p>
    <w:p>
      <w:r>
        <w:t>&gt; （5）如在乙方通知之日起三个工作日内，甲方亦未提出异议，则视为双方确认服务已按乙方通知之服务开通日起正式开通；</w:t>
      </w:r>
    </w:p>
    <w:p>
      <w:r>
        <w:t>&gt;</w:t>
      </w:r>
    </w:p>
    <w:p>
      <w:r>
        <w:t>&gt; （6）甲方应至少提前3个工作日书面告知乙方；</w:t>
      </w:r>
    </w:p>
    <w:p>
      <w:r>
        <w:t>&gt;</w:t>
      </w:r>
    </w:p>
    <w:p>
      <w:r>
        <w:t>&gt; （7）甲方未在适用到期日后的30日内，支付其应付腾讯的费用或其他款项；</w:t>
      </w:r>
    </w:p>
    <w:p>
      <w:r>
        <w:t>&gt;</w:t>
      </w:r>
    </w:p>
    <w:p>
      <w:r>
        <w:t>&gt; （8）甲方应在终止或到期后三十（30）日内向腾讯云支付该订单项下的任何应付费用或其他款项。</w:t>
      </w:r>
    </w:p>
    <w:p>
      <w:pPr>
        <w:pStyle w:val="ListBullet"/>
      </w:pPr>
      <w:r>
        <w:t>**所在位置**: 附件一第三条第1、2、4、5款；附件三第三条第3款；附件三第二条第9款；附件六第八条第1、4款</w:t>
      </w:r>
    </w:p>
    <w:p>
      <w:pPr>
        <w:pStyle w:val="ListBullet"/>
      </w:pPr>
      <w:r>
        <w:t>**问题分析**: 合同中多处使用"工作日"但未明确定义，根据《民法典》第四百九十六条，采用格式条款订立合同的，提供格式条款的一方应当遵循公平原则确定当事人之间的权利和义务，并采取合理的方式提示对方注意免除或者减轻其责任等与对方有重大利害关系的条款。"工作日"的定义直接影响付款、通知等关键义务的履行期限，属于与对方有重大利害关系的条款，必须明确定义</w:t>
      </w:r>
    </w:p>
    <w:p>
      <w:pPr>
        <w:pStyle w:val="ListBullet"/>
      </w:pPr>
      <w:r>
        <w:t>**法律依据**: 《民法典》第四百九十六条规定："采用格式条款订立合同的，提供格式条款的一方应当遵循公平原则确定当事人之间的权利和义务，并采取合理的方式提示对方注意免除或者减轻其责任等与对方有重大利害关系的条款"</w:t>
      </w:r>
    </w:p>
    <w:p>
      <w:pPr>
        <w:pStyle w:val="ListBullet"/>
      </w:pPr>
      <w:r>
        <w:t>修改建议:</w:t>
      </w:r>
    </w:p>
    <w:p>
      <w:r>
        <w:t>&gt; 14.2 除非另有说明，本协议正文及其附件中所有的"天"均为自然日，"工作日"指除国家法定节假日和双休日外的正常工作日，结算货币均为人民币。</w:t>
      </w:r>
    </w:p>
    <w:p>
      <w:pPr>
        <w:pStyle w:val="Heading3"/>
      </w:pPr>
      <w:r>
        <w:t>检查要点：关键时限（如交付期、验收期、响应时效、维保期）须单独列明，不得隐含于其他条款中</w:t>
      </w:r>
    </w:p>
    <w:p>
      <w:pPr>
        <w:pStyle w:val="ListBullet"/>
      </w:pPr>
      <w:r>
        <w:t>**风险等级**: 中</w:t>
      </w:r>
    </w:p>
    <w:p>
      <w:pPr>
        <w:pStyle w:val="ListBullet"/>
      </w:pPr>
      <w:r>
        <w:t>**结论**: 附件二"工作任务说明书"中关于带宽预留期限未单独列明，而是隐含在描述中；附件二中"该保证仅限于5天"未明确是自然日还是工作日，且未单独列明为关键时限</w:t>
      </w:r>
    </w:p>
    <w:p>
      <w:pPr>
        <w:pStyle w:val="ListBullet"/>
      </w:pPr>
      <w:r>
        <w:t>原文引用:</w:t>
      </w:r>
    </w:p>
    <w:p>
      <w:r>
        <w:t>&gt; 二、工作目标</w:t>
      </w:r>
    </w:p>
    <w:p>
      <w:r>
        <w:t>&gt;</w:t>
      </w:r>
    </w:p>
    <w:p>
      <w:r>
        <w:t>&gt; 3、能正常承载某营销活动带来的高并发用户访问场景。为浙江农村商业联合银行股份有限公司在浙江省内预留10Gbps的节点带宽资源，在该带宽范围内，资源随用随取，弹性伸缩。</w:t>
      </w:r>
    </w:p>
    <w:p>
      <w:r>
        <w:t>&gt;</w:t>
      </w:r>
    </w:p>
    <w:p>
      <w:r>
        <w:t>&gt; 四、服务可用性保证</w:t>
      </w:r>
    </w:p>
    <w:p>
      <w:r>
        <w:t>&gt;</w:t>
      </w:r>
    </w:p>
    <w:p>
      <w:r>
        <w:t>&gt; 2、乙方保证在任何情况下，可以提供甲方合同约定的保底带宽，并在有突发事件导致甲方网站被加速内容访问流量高时，保证紧急提供附加30%合同保底带宽可供甲方使用，并确保被访问对象的响应时间不会明显低于正常时段内的响应时间。该保证仅限于5天，如超过5天，双方将共同协商相关事宜。</w:t>
      </w:r>
    </w:p>
    <w:p>
      <w:pPr>
        <w:pStyle w:val="ListBullet"/>
      </w:pPr>
      <w:r>
        <w:t>**所在位置**: 附件二第二条第3款；附件二第四条第2款</w:t>
      </w:r>
    </w:p>
    <w:p>
      <w:pPr>
        <w:pStyle w:val="ListBullet"/>
      </w:pPr>
      <w:r>
        <w:t>**问题分析**: 关键的服务保障期限（带宽预留期限、紧急带宽保证期限）未在合同中单独列明为关键时限条款，而是隐含在描述性文字中，不符合"关键时限须单独列明"的要求；"5天"未说明是自然日还是工作日，存在歧义</w:t>
      </w:r>
    </w:p>
    <w:p>
      <w:pPr>
        <w:pStyle w:val="ListBullet"/>
      </w:pPr>
      <w:r>
        <w:t>**法律依据**: 《民法典》第五百一十条规定："合同生效后，当事人就质量、价款或者报酬、履行地点等内容没有约定或者约定不明确的，可以协议补充；不能达成补充协议的，按照合同相关条款或者交易习惯确定。"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四、关键时限条款</w:t>
      </w:r>
    </w:p>
    <w:p>
      <w:r>
        <w:t>&gt;</w:t>
      </w:r>
    </w:p>
    <w:p>
      <w:r>
        <w:t>&gt; 4.1 带宽预留期限：乙方为甲方在浙江省内预留10Gbps节点带宽资源的期限为本合同有效期（2025年9月1日至2028年8月31日）内持续有效。</w:t>
      </w:r>
    </w:p>
    <w:p>
      <w:r>
        <w:t>&gt;</w:t>
      </w:r>
    </w:p>
    <w:p>
      <w:r>
        <w:t>&gt; 4.2 紧急带宽保证期限：乙方保证在突发事件导致流量激增时，提供附加30%合同保底带宽的保证期限为连续5个自然日。</w:t>
      </w:r>
    </w:p>
    <w:p>
      <w:r>
        <w:t>---</w:t>
      </w:r>
    </w:p>
    <w:p>
      <w:pPr>
        <w:pStyle w:val="Heading3"/>
      </w:pPr>
      <w:r>
        <w:t>（4）保障合同文本形式严谨、语言准确、内外统一</w:t>
      </w:r>
    </w:p>
    <w:p>
      <w:pPr>
        <w:pStyle w:val="Heading3"/>
      </w:pPr>
      <w:r>
        <w:t>检查要点：全文通读排查错别字、标点误用、语法错误、数字与单位不匹配（如‘万元’与‘10000元’混用）、标题层级混乱（如一级标题后直接跳至三级标题）</w:t>
      </w:r>
    </w:p>
    <w:p>
      <w:pPr>
        <w:pStyle w:val="ListBullet"/>
      </w:pPr>
      <w:r>
        <w:t>**风险等级**: 极高</w:t>
      </w:r>
    </w:p>
    <w:p>
      <w:pPr>
        <w:pStyle w:val="ListBullet"/>
      </w:pPr>
      <w:r>
        <w:t>**结论**: 合同中存在多处格式和内容问题，包括邮编错误、标点空格不规范、数字与单位混用、标题层级混乱等。特别指出，合同中未出现"万元"与"10000元"混用情况，但存在标题层级混乱问题：合同首部使用"## 合同首部信息"二级标题，随后直接跳至"## 第十四条 其他"二级标题，中间缺少第十一、十二、十三条规定，构成标题编号缺失；附件一使用"一.产品优惠报价"一级标题，随后直接使用"（1）CDN网站加速费用"三级标题，跳过了二级标题，违反标题层级规范。</w:t>
      </w:r>
    </w:p>
    <w:p>
      <w:pPr>
        <w:pStyle w:val="ListBullet"/>
      </w:pPr>
      <w:r>
        <w:t>原文引用:</w:t>
      </w:r>
    </w:p>
    <w:p>
      <w:r>
        <w:t>&gt; ## 合同首部信息</w:t>
      </w:r>
    </w:p>
    <w:p>
      <w:r>
        <w:t>&gt;</w:t>
      </w:r>
    </w:p>
    <w:p>
      <w:r>
        <w:t>&gt; ## 合同首部信息</w:t>
      </w:r>
    </w:p>
    <w:p>
      <w:r>
        <w:t>&gt;</w:t>
      </w:r>
    </w:p>
    <w:p>
      <w:r>
        <w:t>&gt; 浙江农村商业联合银行股份有限公司</w:t>
      </w:r>
    </w:p>
    <w:p>
      <w:r>
        <w:t>&gt;</w:t>
      </w:r>
    </w:p>
    <w:p>
      <w:r>
        <w:t>&gt; 与</w:t>
      </w:r>
    </w:p>
    <w:p>
      <w:r>
        <w:t>&gt;</w:t>
      </w:r>
    </w:p>
    <w:p>
      <w:r>
        <w:t>&gt; 腾讯云计算(北京)有限责任公司</w:t>
      </w:r>
    </w:p>
    <w:p>
      <w:r>
        <w:t>&gt;</w:t>
      </w:r>
    </w:p>
    <w:p>
      <w:r>
        <w:t>&gt; ...</w:t>
      </w:r>
    </w:p>
    <w:p>
      <w:r>
        <w:t>&gt;</w:t>
      </w:r>
    </w:p>
    <w:p>
      <w:r>
        <w:t>&gt; ## 第十四条 其他</w:t>
      </w:r>
    </w:p>
    <w:p>
      <w:r>
        <w:t>&gt;</w:t>
      </w:r>
    </w:p>
    <w:p>
      <w:r>
        <w:t>&gt; ## 第十四条 其他</w:t>
      </w:r>
    </w:p>
    <w:p>
      <w:r>
        <w:t>&gt;</w:t>
      </w:r>
    </w:p>
    <w:p>
      <w:r>
        <w:t>&gt; 14.1考虑到腾讯云向甲方提供的服务...</w:t>
      </w:r>
    </w:p>
    <w:p>
      <w:pPr>
        <w:pStyle w:val="ListBullet"/>
      </w:pPr>
      <w:r>
        <w:t>**所在位置**: 合同首部信息部分；第十四条部分</w:t>
      </w:r>
    </w:p>
    <w:p>
      <w:pPr>
        <w:pStyle w:val="ListBullet"/>
      </w:pPr>
      <w:r>
        <w:t>**问题分析**: 标题层级混乱，首部使用"##"二级标题，随后直接跳至"## 第十四条 其他"二级标题，中间缺少第十一、十二、十三条规定，构成标题编号缺失；附件一中"一.产品优惠报价"后直接使用"（1）CDN网站加速费用"三级标题，跳过了二级标题。此外，乙方邮编"200233"明显错误，北京市海淀区邮编应为100089或100094等，此为基础事实性错误，直接影响主体信息真实性。</w:t>
      </w:r>
    </w:p>
    <w:p>
      <w:pPr>
        <w:pStyle w:val="ListBullet"/>
      </w:pPr>
      <w:r>
        <w:t>**法律依据**: 《民法典》第509条明确规定："当事人应当按照约定全面履行自己的义务。当事人应当遵循诚信原则，根据合同的性质、目的和交易习惯履行通知、协助、保密等义务。"合同形式严谨是全面履行的前提，且《最高人民法院关于适用〈中华人民共和国民事诉讼法〉的解释》第104条规定，人民法院应当按照法定程序，全面、客观地审核证据，依照法律规定，运用逻辑推理和日常生活经验法则，对证据有无证明力和证明力大小进行判断。合同文本形式瑕疵可能影响证据效力。</w:t>
      </w:r>
    </w:p>
    <w:p>
      <w:pPr>
        <w:pStyle w:val="ListBullet"/>
      </w:pPr>
      <w:r>
        <w:t>修改建议:</w:t>
      </w:r>
    </w:p>
    <w:p>
      <w:r>
        <w:t>&gt; ## 合同首部信息</w:t>
      </w:r>
    </w:p>
    <w:p>
      <w:r>
        <w:t>&gt;</w:t>
      </w:r>
    </w:p>
    <w:p>
      <w:r>
        <w:t>&gt; 浙江农村商业联合银行股份有限公司</w:t>
      </w:r>
    </w:p>
    <w:p>
      <w:r>
        <w:t>&gt;</w:t>
      </w:r>
    </w:p>
    <w:p>
      <w:r>
        <w:t>&gt; 与</w:t>
      </w:r>
    </w:p>
    <w:p>
      <w:r>
        <w:t>&gt;</w:t>
      </w:r>
    </w:p>
    <w:p>
      <w:r>
        <w:t>&gt; 腾讯云计算（北京）有限责任公司</w:t>
      </w:r>
    </w:p>
    <w:p>
      <w:r>
        <w:t>&gt;</w:t>
      </w:r>
    </w:p>
    <w:p>
      <w:r>
        <w:t>&gt; ...</w:t>
      </w:r>
    </w:p>
    <w:p>
      <w:r>
        <w:t>&gt;</w:t>
      </w:r>
    </w:p>
    <w:p>
      <w:r>
        <w:t>&gt; ## 第十一条 [此处应补充第十一、十二、十三条规定]</w:t>
      </w:r>
    </w:p>
    <w:p>
      <w:r>
        <w:t>&gt;</w:t>
      </w:r>
    </w:p>
    <w:p>
      <w:r>
        <w:t>&gt; ## 第十四条 其他</w:t>
      </w:r>
    </w:p>
    <w:p>
      <w:pPr>
        <w:pStyle w:val="Heading3"/>
      </w:pPr>
      <w:r>
        <w:t>检查要点：核对合同正文与所有附件（技术协议、服务清单、保密承诺、廉洁协议等）中相同事项的约定是否完全一致，重点比对金额、期限、验收标准、知识产权归属、违约责任等核心条款</w:t>
      </w:r>
    </w:p>
    <w:p>
      <w:pPr>
        <w:pStyle w:val="ListBullet"/>
      </w:pPr>
      <w:r>
        <w:t>**风险等级**: 极高</w:t>
      </w:r>
    </w:p>
    <w:p>
      <w:pPr>
        <w:pStyle w:val="ListBullet"/>
      </w:pPr>
      <w:r>
        <w:t>**结论**: 附件一与附件二在服务可用性验收标准上存在严重不一致，附件一要求"全国范围内用户访问甲方互联网类系统可用性不低于99%"，而附件二要求"服务可用性达到99.9%"，相差0.9个百分点，属于重大条款冲突。此外，附件一与附件三在计费开始日期认定标准上也存在不一致：附件一规定"服务开通日期以甲方系统记录时间为准"，而附件三规定"服务开通日期以乙方系统记录时间为准"，这将直接影响计费起始时间认定。</w:t>
      </w:r>
    </w:p>
    <w:p>
      <w:pPr>
        <w:pStyle w:val="ListBullet"/>
      </w:pPr>
      <w:r>
        <w:t>原文引用:</w:t>
      </w:r>
    </w:p>
    <w:p>
      <w:r>
        <w:t>&gt; 附件一 二、验收要求</w:t>
      </w:r>
    </w:p>
    <w:p>
      <w:r>
        <w:t>&gt;</w:t>
      </w:r>
    </w:p>
    <w:p>
      <w:r>
        <w:t>&gt; 1.CDN加速后，全国范围内用户访问甲方互联网类系统可用性不低于99%。</w:t>
      </w:r>
    </w:p>
    <w:p>
      <w:r>
        <w:t>&gt;</w:t>
      </w:r>
    </w:p>
    <w:p>
      <w:r>
        <w:t>&gt; 附件二 四、服务可用性保证</w:t>
      </w:r>
    </w:p>
    <w:p>
      <w:r>
        <w:t>&gt;</w:t>
      </w:r>
    </w:p>
    <w:p>
      <w:r>
        <w:t>&gt; 1、乙方保证甲方购买的服务的"服务可用性"达到99.9%，即每月服务不可用时间累计小于44分钟；</w:t>
      </w:r>
    </w:p>
    <w:p>
      <w:r>
        <w:t>&gt;</w:t>
      </w:r>
    </w:p>
    <w:p>
      <w:r>
        <w:t>&gt; 附件一 三、商务要求</w:t>
      </w:r>
    </w:p>
    <w:p>
      <w:r>
        <w:t>&gt;</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附件三 第三条 加速区域及范围等服务内容</w:t>
      </w:r>
    </w:p>
    <w:p>
      <w:r>
        <w:t>&gt;</w:t>
      </w:r>
    </w:p>
    <w:p>
      <w:r>
        <w:t>&gt; 2、服务开通日期：指乙方为甲方开通CDN服务的日期，服务开通日期以乙方系统记录时间为准。</w:t>
      </w:r>
    </w:p>
    <w:p>
      <w:pPr>
        <w:pStyle w:val="ListBullet"/>
      </w:pPr>
      <w:r>
        <w:t>**所在位置**: 附件一第二条验收要求第1款；附件二第四条服务可用性保证第1款；附件一第三条商务要求第6款；附件三第三条第2款</w:t>
      </w:r>
    </w:p>
    <w:p>
      <w:pPr>
        <w:pStyle w:val="ListBullet"/>
      </w:pPr>
      <w:r>
        <w:t>**问题分析**: 两个附件对同一服务项目的可用性标准规定不一致，附件一为99%，附件二为99.9%，相差0.9个百分点；计费开始日期认定标准也不一致，附件一以甲方系统记录为准，附件三以乙方系统记录为准。这些不一致将直接影响服务验收、计费起始和违约责任认定，构成重大合同风险。</w:t>
      </w:r>
    </w:p>
    <w:p>
      <w:pPr>
        <w:pStyle w:val="ListBullet"/>
      </w:pPr>
      <w:r>
        <w:t>**法律依据**: 《民法典》第510条规定："合同生效后，当事人就质量、价款或者报酬、履行地点等内容没有约定或者约定不明确的，可以协议补充；不能达成补充协议的，按照合同相关条款或者交易习惯确定。"附件作为合同组成部分，应保持一致性，否则将导致合同条款解释困难。</w:t>
      </w:r>
    </w:p>
    <w:p>
      <w:pPr>
        <w:pStyle w:val="ListBullet"/>
      </w:pPr>
      <w:r>
        <w:t>修改建议:</w:t>
      </w:r>
    </w:p>
    <w:p>
      <w:r>
        <w:t>&gt; 附件一 二、验收要求</w:t>
      </w:r>
    </w:p>
    <w:p>
      <w:r>
        <w:t>&gt;</w:t>
      </w:r>
    </w:p>
    <w:p>
      <w:r>
        <w:t>&gt; 1.CDN加速后，全国范围内用户访问甲方互联网类系统可用性不低于99.9%。</w:t>
      </w:r>
    </w:p>
    <w:p>
      <w:r>
        <w:t>&gt;</w:t>
      </w:r>
    </w:p>
    <w:p>
      <w:r>
        <w:t>&gt; 附件一 三、商务要求</w:t>
      </w:r>
    </w:p>
    <w:p>
      <w:r>
        <w:t>&gt;</w:t>
      </w:r>
    </w:p>
    <w:p>
      <w:r>
        <w:t>&gt; 6.上述服务的开通日期，指乙方为甲方开通CDN服务的日期，服务开通日期以乙方系统记录时间为准。计费开始日期指甲方应当依约向乙方支付服务费的起算时间。服务开通日期原则上与计费开始日期一致，双方另行约定的除外。</w:t>
      </w:r>
    </w:p>
    <w:p>
      <w:pPr>
        <w:pStyle w:val="Heading3"/>
      </w:pPr>
      <w:r>
        <w:t>检查要点：清除招标文件、谈判纪要、比选公告等前置流程中残留的非合同用语（如‘投标单位’‘响应人’‘谈判小组’），统一替换为‘甲方’‘乙方’‘双方’等合同主体称谓</w:t>
      </w:r>
    </w:p>
    <w:p>
      <w:pPr>
        <w:pStyle w:val="ListBullet"/>
      </w:pPr>
      <w:r>
        <w:t>**风险等级**: 中</w:t>
      </w:r>
    </w:p>
    <w:p>
      <w:pPr>
        <w:pStyle w:val="ListBullet"/>
      </w:pPr>
      <w:r>
        <w:t>**结论**: 合同中存在"招标单位"这一非合同用语，应统一替换为"甲方"。此外，在附件二工作任务说明书中还存在"招标单位"表述："提供泛域名证书支持招标单位多个域名接入的需求。"</w:t>
      </w:r>
    </w:p>
    <w:p>
      <w:pPr>
        <w:pStyle w:val="ListBullet"/>
      </w:pPr>
      <w:r>
        <w:t>原文引用:</w:t>
      </w:r>
    </w:p>
    <w:p>
      <w:r>
        <w:t>&gt; 附件一 三、商务要求</w:t>
      </w:r>
    </w:p>
    <w:p>
      <w:r>
        <w:t>&gt;</w:t>
      </w:r>
    </w:p>
    <w:p>
      <w:r>
        <w:t>&gt; 5.支持源站不做任何改动，源站不提供证书和私钥的全链路https方案，提供泛域名证书支持招标单位多个域名接入的需求。</w:t>
      </w:r>
    </w:p>
    <w:p>
      <w:r>
        <w:t>&gt;</w:t>
      </w:r>
    </w:p>
    <w:p>
      <w:r>
        <w:t>&gt; 附件二 一、背景概述</w:t>
      </w:r>
    </w:p>
    <w:p>
      <w:r>
        <w:t>&gt;</w:t>
      </w:r>
    </w:p>
    <w:p>
      <w:r>
        <w:t>&gt; ...需要一种方案能够在提升用户访问体验的同时，降低源站服务器性能和出口带宽承载压力，并且能正常应对营销活动期间巨量用户并发访问的场景。</w:t>
      </w:r>
    </w:p>
    <w:p>
      <w:r>
        <w:t>&gt;</w:t>
      </w:r>
    </w:p>
    <w:p>
      <w:r>
        <w:t>&gt; CDN加速服务正好能解决上述问题...</w:t>
      </w:r>
    </w:p>
    <w:p>
      <w:pPr>
        <w:pStyle w:val="ListBullet"/>
      </w:pPr>
      <w:r>
        <w:t>**所在位置**: 附件一第三条商务要求第5款；附件二第一部分背景概述</w:t>
      </w:r>
    </w:p>
    <w:p>
      <w:pPr>
        <w:pStyle w:val="ListBullet"/>
      </w:pPr>
      <w:r>
        <w:t>**问题分析**: "招标单位"是招标过程中的用语，在正式合同中应统一使用"甲方"，以保持合同语言的一致性和专业性。根据《民法典》第142条关于意思表示解释规则，有相对人的意思表示的解释，应当按照所使用的词句，结合相关条款、行为的性质和目的、习惯以及诚信原则，确定意思表示的含义。</w:t>
      </w:r>
    </w:p>
    <w:p>
      <w:pPr>
        <w:pStyle w:val="ListBullet"/>
      </w:pPr>
      <w:r>
        <w:t>**法律依据**: 《民法典》第142条规定："有相对人的意思表示的解释，应当按照所使用的词句，结合相关条款、行为的性质和目的、习惯以及诚信原则，确定意思表示的含义。"</w:t>
      </w:r>
    </w:p>
    <w:p>
      <w:pPr>
        <w:pStyle w:val="ListBullet"/>
      </w:pPr>
      <w:r>
        <w:t>修改建议:</w:t>
      </w:r>
    </w:p>
    <w:p>
      <w:r>
        <w:t>&gt; 附件一 三、商务要求</w:t>
      </w:r>
    </w:p>
    <w:p>
      <w:r>
        <w:t>&gt;</w:t>
      </w:r>
    </w:p>
    <w:p>
      <w:r>
        <w:t>&gt; 5.支持源站不做任何改动，源站不提供证书和私钥的全链路https方案，提供泛域名证书支持甲方多个域名接入的需求。</w:t>
      </w:r>
    </w:p>
    <w:p>
      <w:r>
        <w:t>&gt;</w:t>
      </w:r>
    </w:p>
    <w:p>
      <w:r>
        <w:t>&gt; 附件二 一、背景概述</w:t>
      </w:r>
    </w:p>
    <w:p>
      <w:r>
        <w:t>&gt;</w:t>
      </w:r>
    </w:p>
    <w:p>
      <w:r>
        <w:t>&gt; ...需要一种方案能够在提升用户访问体验的同时，降低源站服务器性能和出口带宽承载压力，并且能正常应对营销活动期间巨量用户并发访问的场景。</w:t>
      </w:r>
    </w:p>
    <w:p>
      <w:r>
        <w:t>&gt;</w:t>
      </w:r>
    </w:p>
    <w:p>
      <w:r>
        <w:t>&gt; CDN加速服务正好能解决上述问题...</w:t>
      </w:r>
    </w:p>
    <w:p>
      <w:pPr>
        <w:pStyle w:val="Heading3"/>
      </w:pPr>
      <w:r>
        <w:t>检查要点：合同首部‘甲方/乙方’全称、签约页‘甲方（盖章）’‘乙方（盖章）’处名称、落款签章处名称须完全一致，不得存在简称、缩写、错字或增删字</w:t>
      </w:r>
    </w:p>
    <w:p>
      <w:pPr>
        <w:pStyle w:val="ListBullet"/>
      </w:pPr>
      <w:r>
        <w:t>**风险等级**: 极高</w:t>
      </w:r>
    </w:p>
    <w:p>
      <w:pPr>
        <w:pStyle w:val="ListBullet"/>
      </w:pPr>
      <w:r>
        <w:t>**结论**: 合同首部乙方名称使用了半角括号"腾讯云计算(北京)有限责任公司"，而签约页、附件一、附件二、附件三、附件四、附件五、附件六中均使用全角括号"腾讯云计算（北京）有限责任公司"，存在括号格式不一致问题，且未对所有出现位置进行统一修正。</w:t>
      </w:r>
    </w:p>
    <w:p>
      <w:pPr>
        <w:pStyle w:val="ListBullet"/>
      </w:pPr>
      <w:r>
        <w:t>原文引用:</w:t>
      </w:r>
    </w:p>
    <w:p>
      <w:r>
        <w:t>&gt; 合同首部信息</w:t>
      </w:r>
    </w:p>
    <w:p>
      <w:r>
        <w:t>&gt;</w:t>
      </w:r>
    </w:p>
    <w:p>
      <w:r>
        <w:t>&gt; 腾讯云计算(北京)有限责任公司</w:t>
      </w:r>
    </w:p>
    <w:p>
      <w:r>
        <w:t>&gt;</w:t>
      </w:r>
    </w:p>
    <w:p>
      <w:r>
        <w:t>&gt; ...</w:t>
      </w:r>
    </w:p>
    <w:p>
      <w:r>
        <w:t>&gt;</w:t>
      </w:r>
    </w:p>
    <w:p>
      <w:r>
        <w:t>&gt; 签约页</w:t>
      </w:r>
    </w:p>
    <w:p>
      <w:r>
        <w:t>&gt;</w:t>
      </w:r>
    </w:p>
    <w:p>
      <w:r>
        <w:t>&gt; 乙方：腾讯云计算（北京）有限责任公司</w:t>
      </w:r>
    </w:p>
    <w:p>
      <w:r>
        <w:t>&gt;</w:t>
      </w:r>
    </w:p>
    <w:p>
      <w:r>
        <w:t>&gt; 附件一</w:t>
      </w:r>
    </w:p>
    <w:p>
      <w:r>
        <w:t>&gt;</w:t>
      </w:r>
    </w:p>
    <w:p>
      <w:r>
        <w:t>&gt; 乙方：腾讯云计算（北京）有限责任公司</w:t>
      </w:r>
    </w:p>
    <w:p>
      <w:r>
        <w:t>&gt;</w:t>
      </w:r>
    </w:p>
    <w:p>
      <w:r>
        <w:t>&gt; 附件二</w:t>
      </w:r>
    </w:p>
    <w:p>
      <w:r>
        <w:t>&gt;</w:t>
      </w:r>
    </w:p>
    <w:p>
      <w:r>
        <w:t>&gt; 乙方：腾讯云计算（北京）有限责任公司</w:t>
      </w:r>
    </w:p>
    <w:p>
      <w:r>
        <w:t>&gt;</w:t>
      </w:r>
    </w:p>
    <w:p>
      <w:r>
        <w:t>&gt; 附件三</w:t>
      </w:r>
    </w:p>
    <w:p>
      <w:r>
        <w:t>&gt;</w:t>
      </w:r>
    </w:p>
    <w:p>
      <w:r>
        <w:t>&gt; 乙方：腾讯云计算（北京）有限责任公司</w:t>
      </w:r>
    </w:p>
    <w:p>
      <w:r>
        <w:t>&gt;</w:t>
      </w:r>
    </w:p>
    <w:p>
      <w:r>
        <w:t>&gt; 附件四</w:t>
      </w:r>
    </w:p>
    <w:p>
      <w:r>
        <w:t>&gt;</w:t>
      </w:r>
    </w:p>
    <w:p>
      <w:r>
        <w:t>&gt; 乙方：腾讯云计算（北京）有限责任公司</w:t>
      </w:r>
    </w:p>
    <w:p>
      <w:r>
        <w:t>&gt;</w:t>
      </w:r>
    </w:p>
    <w:p>
      <w:r>
        <w:t>&gt; 附件五</w:t>
      </w:r>
    </w:p>
    <w:p>
      <w:r>
        <w:t>&gt;</w:t>
      </w:r>
    </w:p>
    <w:p>
      <w:r>
        <w:t>&gt; 乙方：腾讯云计算（北京）有限责任公司</w:t>
      </w:r>
    </w:p>
    <w:p>
      <w:r>
        <w:t>&gt;</w:t>
      </w:r>
    </w:p>
    <w:p>
      <w:r>
        <w:t>&gt; 附件六</w:t>
      </w:r>
    </w:p>
    <w:p>
      <w:r>
        <w:t>&gt;</w:t>
      </w:r>
    </w:p>
    <w:p>
      <w:r>
        <w:t>&gt; 乙方：腾讯云计算（北京）有限责任公司</w:t>
      </w:r>
    </w:p>
    <w:p>
      <w:pPr>
        <w:pStyle w:val="ListBullet"/>
      </w:pPr>
      <w:r>
        <w:t>**所在位置**: 合同首部信息部分；签约页部分；所有附件部分</w:t>
      </w:r>
    </w:p>
    <w:p>
      <w:pPr>
        <w:pStyle w:val="ListBullet"/>
      </w:pPr>
      <w:r>
        <w:t>**问题分析**: 合同首部乙方名称使用半角括号"( )"，而签约页及所有附件中均使用全角括号"（）"，虽然不影响法律效力，但违反合同文本形式严谨性要求，属于格式不统一问题，且未对所有出现位置进行统一修正，违反"全称完全一致"的检查要点。</w:t>
      </w:r>
    </w:p>
    <w:p>
      <w:pPr>
        <w:pStyle w:val="ListBullet"/>
      </w:pPr>
      <w:r>
        <w:t>**法律依据**: 《民法典》第466条规定："当事人对合同条款的理解有争议的，应当依据本法第一百四十二条第一款的规定，确定争议条款的含义。"合同文本一致性是避免理解争议的基础。</w:t>
      </w:r>
    </w:p>
    <w:p>
      <w:pPr>
        <w:pStyle w:val="ListBullet"/>
      </w:pPr>
      <w:r>
        <w:t>修改建议:</w:t>
      </w:r>
    </w:p>
    <w:p>
      <w:r>
        <w:t>&gt; 合同首部信息</w:t>
      </w:r>
    </w:p>
    <w:p>
      <w:r>
        <w:t>&gt;</w:t>
      </w:r>
    </w:p>
    <w:p>
      <w:r>
        <w:t>&gt; 腾讯云计算（北京）有限责任公司</w:t>
      </w:r>
    </w:p>
    <w:p>
      <w:r>
        <w:t>&gt;</w:t>
      </w:r>
    </w:p>
    <w:p>
      <w:r>
        <w:t>&gt; 签约页</w:t>
      </w:r>
    </w:p>
    <w:p>
      <w:r>
        <w:t>&gt;</w:t>
      </w:r>
    </w:p>
    <w:p>
      <w:r>
        <w:t>&gt; 乙方：腾讯云计算（北京）有限责任公司</w:t>
      </w:r>
    </w:p>
    <w:p>
      <w:r>
        <w:t>&gt;</w:t>
      </w:r>
    </w:p>
    <w:p>
      <w:r>
        <w:t>&gt; 附件一</w:t>
      </w:r>
    </w:p>
    <w:p>
      <w:r>
        <w:t>&gt;</w:t>
      </w:r>
    </w:p>
    <w:p>
      <w:r>
        <w:t>&gt; 乙方：腾讯云计算（北京）有限责任公司</w:t>
      </w:r>
    </w:p>
    <w:p>
      <w:r>
        <w:t>&gt;</w:t>
      </w:r>
    </w:p>
    <w:p>
      <w:r>
        <w:t>&gt; 附件二</w:t>
      </w:r>
    </w:p>
    <w:p>
      <w:r>
        <w:t>&gt;</w:t>
      </w:r>
    </w:p>
    <w:p>
      <w:r>
        <w:t>&gt; 乙方：腾讯云计算（北京）有限责任公司</w:t>
      </w:r>
    </w:p>
    <w:p>
      <w:r>
        <w:t>&gt;</w:t>
      </w:r>
    </w:p>
    <w:p>
      <w:r>
        <w:t>&gt; 附件三</w:t>
      </w:r>
    </w:p>
    <w:p>
      <w:r>
        <w:t>&gt;</w:t>
      </w:r>
    </w:p>
    <w:p>
      <w:r>
        <w:t>&gt; 乙方：腾讯云计算（北京）有限责任公司</w:t>
      </w:r>
    </w:p>
    <w:p>
      <w:r>
        <w:t>&gt;</w:t>
      </w:r>
    </w:p>
    <w:p>
      <w:r>
        <w:t>&gt; 附件四</w:t>
      </w:r>
    </w:p>
    <w:p>
      <w:r>
        <w:t>&gt;</w:t>
      </w:r>
    </w:p>
    <w:p>
      <w:r>
        <w:t>&gt; 乙方：腾讯云计算（北京）有限责任公司</w:t>
      </w:r>
    </w:p>
    <w:p>
      <w:r>
        <w:t>&gt;</w:t>
      </w:r>
    </w:p>
    <w:p>
      <w:r>
        <w:t>&gt; 附件五</w:t>
      </w:r>
    </w:p>
    <w:p>
      <w:r>
        <w:t>&gt;</w:t>
      </w:r>
    </w:p>
    <w:p>
      <w:r>
        <w:t>&gt; 乙方：腾讯云计算（北京）有限责任公司</w:t>
      </w:r>
    </w:p>
    <w:p>
      <w:r>
        <w:t>&gt;</w:t>
      </w:r>
    </w:p>
    <w:p>
      <w:r>
        <w:t>&gt; 附件六</w:t>
      </w:r>
    </w:p>
    <w:p>
      <w:r>
        <w:t>&gt;</w:t>
      </w:r>
    </w:p>
    <w:p>
      <w:r>
        <w:t>&gt; 乙方：腾讯云计算（北京）有限责任公司</w:t>
      </w:r>
    </w:p>
    <w:p>
      <w:pPr>
        <w:pStyle w:val="Heading3"/>
      </w:pPr>
      <w:r>
        <w:t>检查要点：核查所援引法律法规名称、条款序号是否准确有效（如《民法典》第509条而非已废止的《合同法》第60条），引用司法解释须注明发布文号及现行有效性</w:t>
      </w:r>
    </w:p>
    <w:p>
      <w:pPr>
        <w:pStyle w:val="ListBullet"/>
      </w:pPr>
      <w:r>
        <w:t>**风险等级**: 中</w:t>
      </w:r>
    </w:p>
    <w:p>
      <w:pPr>
        <w:pStyle w:val="ListBullet"/>
      </w:pPr>
      <w:r>
        <w:t>**结论**: 合同首部仅笼统提及"《中华人民共和国民法典》等法律法规的规定"，未具体说明适用条款，且未说明《合同法》已废止及《民法典》第509条系承继并取代《合同法》第60条。《合同法》已于2021年1月1日《民法典》施行时废止，《民法典》第509条承继并完善了原《合同法》第60条关于全面履行义务的规定。</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合同首部信息部分</w:t>
      </w:r>
    </w:p>
    <w:p>
      <w:pPr>
        <w:pStyle w:val="ListBullet"/>
      </w:pPr>
      <w:r>
        <w:t>**问题分析**: 仅笼统引用《民法典》而未指明具体适用条款，不符合合同严谨性要求。对于技术服务合同，应明确引用《民法典》第843条关于技术合同的定义及第885条关于技术服务合同的相关规定，并说明《合同法》已废止及《民法典》第509条系承继并取代该条。</w:t>
      </w:r>
    </w:p>
    <w:p>
      <w:pPr>
        <w:pStyle w:val="ListBullet"/>
      </w:pPr>
      <w:r>
        <w:t>**法律依据**: 《民法典》第509条规定："当事人应当按照约定全面履行自己的义务。当事人应当遵循诚信原则，根据合同的性质、目的和交易习惯履行通知、协助、保密等义务。"该条承继并完善了已废止的《合同法》第60条。</w:t>
      </w:r>
    </w:p>
    <w:p>
      <w:pPr>
        <w:pStyle w:val="ListBullet"/>
      </w:pPr>
      <w:r>
        <w:t>修改建议:</w:t>
      </w:r>
    </w:p>
    <w:p>
      <w:r>
        <w:t>&gt; 根据浙江农村商业联合银行股份有限公司互联网类系统CDN加速服务项目(三年)采购(公开招标编号ZRUB-2025-06-03-08-C002)要求及乙方投标承诺，按照《中华人民共和国民法典》第五百零九条（承继并取代已废止的《中华人民共和国合同法》第六十条）、第八百四十三条、第八百八十五条等法律法规的规定，甲、乙双方本着平等、自愿、诚实信用原则，经充分协商，就甲方向乙方采购互联网类系统CDN加速服务项目(三年)事宜订立本合同，以兹双方共同遵守。</w:t>
      </w:r>
    </w:p>
    <w:p>
      <w:pPr>
        <w:pStyle w:val="Heading3"/>
      </w:pPr>
      <w:r>
        <w:t>检查要点：合同正文末尾须独立成行、加粗标注‘以下为合同签署栏’或‘以下无正文’字样，防止被擅自添加内容</w:t>
      </w:r>
    </w:p>
    <w:p>
      <w:pPr>
        <w:pStyle w:val="ListBullet"/>
      </w:pPr>
      <w:r>
        <w:t>**风险等级**: 高</w:t>
      </w:r>
    </w:p>
    <w:p>
      <w:pPr>
        <w:pStyle w:val="ListBullet"/>
      </w:pPr>
      <w:r>
        <w:t>**结论**: 合同末尾缺少"以下为合同签署栏"或"以下无正文"的独立成行加粗标注，存在被擅自添加内容的风险</w:t>
      </w:r>
    </w:p>
    <w:p>
      <w:pPr>
        <w:pStyle w:val="ListBullet"/>
      </w:pPr>
      <w:r>
        <w:t>原文引用:</w:t>
      </w:r>
    </w:p>
    <w:p>
      <w:r>
        <w:t>&gt; （注：涉及授权代理人签署的，请附法定代表人出具的授权书）</w:t>
      </w:r>
    </w:p>
    <w:p>
      <w:r>
        <w:t>&gt;</w:t>
      </w:r>
    </w:p>
    <w:p>
      <w:r>
        <w:t>&gt; 附件一</w:t>
      </w:r>
    </w:p>
    <w:p>
      <w:r>
        <w:t>&gt;</w:t>
      </w:r>
    </w:p>
    <w:p>
      <w:r>
        <w:t>&gt; 合同内容清单</w:t>
      </w:r>
    </w:p>
    <w:p>
      <w:pPr>
        <w:pStyle w:val="ListBullet"/>
      </w:pPr>
      <w:r>
        <w:t>**所在位置**: 合同签署页末尾</w:t>
      </w:r>
    </w:p>
    <w:p>
      <w:pPr>
        <w:pStyle w:val="ListBullet"/>
      </w:pPr>
      <w:r>
        <w:t>**问题分析**: 合同签署页末尾直接进入附件一，缺少"以下为合同签署栏"或"以下无正文"的明确标识，不符合合同形式严谨性要求，存在被擅自添加内容的法律风险。</w:t>
      </w:r>
    </w:p>
    <w:p>
      <w:pPr>
        <w:pStyle w:val="ListBullet"/>
      </w:pPr>
      <w:r>
        <w:t>**法律依据**: 实务中普遍采用"以下无正文"作为合同结束标识，防止恶意添加内容。《最高人民法院关于民事诉讼证据的若干规定》第90条规定，下列证据不能单独作为认定案件事实的根据：（一）当事人的陈述；（二）无民事行为能力人或者限制民事行为能力人所作的与其年龄、智力状况或者精神健康状况不相当的证言；（三）与一方当事人或者其代理人有利害关系的证人陈述的证言；（四）存有疑点的视听资料、电子数据；（五）无法与原件、原物核对的复制件、复制品。合同形式瑕疵可能影响证据效力。</w:t>
      </w:r>
    </w:p>
    <w:p>
      <w:pPr>
        <w:pStyle w:val="ListBullet"/>
      </w:pPr>
      <w:r>
        <w:t>修改建议:</w:t>
      </w:r>
    </w:p>
    <w:p>
      <w:r>
        <w:t>&gt; （注：涉及授权代理人签署的，请附法定代表人出具的授权书）</w:t>
      </w:r>
    </w:p>
    <w:p>
      <w:r>
        <w:t>&gt;</w:t>
      </w:r>
    </w:p>
    <w:p>
      <w:r>
        <w:t>&gt; **以下为合同签署栏**</w:t>
      </w:r>
    </w:p>
    <w:p>
      <w:pPr>
        <w:pStyle w:val="Heading2"/>
      </w:pPr>
      <w:r>
        <w:t>四、优先处理建议</w:t>
      </w:r>
    </w:p>
    <w:p>
      <w:pPr>
        <w:pStyle w:val="Heading3"/>
      </w:pPr>
      <w:r>
        <w:t>（一）必须立即修订的高风险问题</w:t>
      </w:r>
    </w:p>
    <w:p>
      <w:pPr>
        <w:pStyle w:val="ListBullet"/>
      </w:pPr>
      <w:r>
        <w:t>（一）签约主体合规性-检查要点1：双方均存在未结重大司法涉诉、被执行及失信记录，须同步提供信用报告与法院无终本/无失信证明，否则守约方有权解约。</w:t>
      </w:r>
    </w:p>
    <w:p>
      <w:pPr>
        <w:pStyle w:val="ListBullet"/>
      </w:pPr>
      <w:r>
        <w:t>（一）签约主体合规性-检查要点3：乙方注册地址、邮编、法定代表人信息严重失实；甲方法定代表人信息完全缺失，须按工商登记全面修正并承诺变更通知义务。</w:t>
      </w:r>
    </w:p>
    <w:p>
      <w:pPr>
        <w:pStyle w:val="ListBullet"/>
      </w:pPr>
      <w:r>
        <w:t>（一）签约主体合规性-检查要点4：乙方未提供CDN服务核心软件著作权/专利证书及再许可文件，须签署后3个工作日内补交《知识产权权属清单》及全部权属证明。</w:t>
      </w:r>
    </w:p>
    <w:p>
      <w:pPr>
        <w:pStyle w:val="ListBullet"/>
      </w:pPr>
      <w:r>
        <w:t>（二）合同条款完整性-检查要点1：合同缺少金额、生效条件、交付方式、违约责任计算方式、合同变更程序等五项必备条款，须增补完整条款体系。</w:t>
      </w:r>
    </w:p>
    <w:p>
      <w:pPr>
        <w:pStyle w:val="ListBullet"/>
      </w:pPr>
      <w:r>
        <w:t>（二）合同条款完整性-检查要点3：合同金额未载明数量、单价、总价、币种，附件一须重制报价表并确保大小写一致、分项合计吻合。</w:t>
      </w:r>
    </w:p>
    <w:p>
      <w:pPr>
        <w:pStyle w:val="ListBullet"/>
      </w:pPr>
      <w:r>
        <w:t>（二）合同条款完整性-检查要点4：付款计划缺失分期节点、质保金比例（≥5%）、支付时限及开票时限，须按政府采购规范重构付款机制。</w:t>
      </w:r>
    </w:p>
    <w:p>
      <w:pPr>
        <w:pStyle w:val="ListBullet"/>
      </w:pPr>
      <w:r>
        <w:t>（三）期限约定清晰性-检查要点2：全文“工作日”未定义，须在通用条款中明示“工作日指除国家法定节假日和双休日外的正常工作日”。</w:t>
      </w:r>
    </w:p>
    <w:p>
      <w:pPr>
        <w:pStyle w:val="ListBullet"/>
      </w:pPr>
      <w:r>
        <w:t>（四）文本形式严谨性-检查要点1：标题层级严重混乱（如跳号、越级），须全面梳理编号逻辑，补全缺失条款并规范层级。</w:t>
      </w:r>
    </w:p>
    <w:p>
      <w:pPr>
        <w:pStyle w:val="ListBullet"/>
      </w:pPr>
      <w:r>
        <w:t>（四）文本形式严谨性-检查要点2：附件一与附件二服务可用性标准冲突（99% vs 99.9%）、附件一与附件三服务开通日期认定标准冲突（甲方系统 vs 乙方系统），须以附件二标准为基准统一全文。</w:t>
      </w:r>
    </w:p>
    <w:p>
      <w:pPr>
        <w:pStyle w:val="ListBullet"/>
      </w:pPr>
      <w:r>
        <w:t>（四）文本形式严谨性-检查要点4：乙方全称括号格式不统一（半角/全角混用），须全合同范围统一为全角括号“（）”。</w:t>
      </w:r>
    </w:p>
    <w:p>
      <w:pPr>
        <w:pStyle w:val="ListBullet"/>
      </w:pPr>
      <w:r>
        <w:t>（四）文本形式严谨性-检查要点6：合同末尾缺失“以下为合同签署栏”加粗标识，须在签署页末尾独立成行添加。</w:t>
      </w:r>
    </w:p>
    <w:p>
      <w:pPr>
        <w:pStyle w:val="ListBullet"/>
      </w:pPr>
      <w:r>
        <w:t>（二）合同条款完整性-检查要点5：未约定电子送达效力，须增补条款明确电子邮件、短信等电子方式送达的法律效力及视为收到时点。</w:t>
      </w:r>
    </w:p>
    <w:p>
      <w:pPr>
        <w:pStyle w:val="Heading3"/>
      </w:pPr>
      <w:r>
        <w:t>（二）建议同步修订的中风险问题</w:t>
      </w:r>
    </w:p>
    <w:p>
      <w:pPr>
        <w:pStyle w:val="ListBullet"/>
      </w:pPr>
      <w:r>
        <w:t>（一）签约主体合规性-检查要点2：乙方经营范围未明确覆盖CDN服务，且未提供《增值电信业务经营许可证》，须补充证照承诺及提交时限。</w:t>
      </w:r>
    </w:p>
    <w:p>
      <w:pPr>
        <w:pStyle w:val="ListBullet"/>
      </w:pPr>
      <w:r>
        <w:t>（一）签约主体合规性-检查要点5：甲方作为金融机构未说明CDN采购权限边界，须在合同中增加内部合规授权声明。</w:t>
      </w:r>
    </w:p>
    <w:p>
      <w:pPr>
        <w:pStyle w:val="ListBullet"/>
      </w:pPr>
      <w:r>
        <w:t>（二）合同条款完整性-检查要点2：未明确指定“主要项目负责人”并记载身份证号及对接机制，须增补双方法定负责人信息及周例会机制。</w:t>
      </w:r>
    </w:p>
    <w:p>
      <w:pPr>
        <w:pStyle w:val="ListBullet"/>
      </w:pPr>
      <w:r>
        <w:t>（三）期限约定清晰性-检查要点1：合同首部签订日期空白、附件四保密期限模糊，须填写具体日期并明确保密期为【3】年。</w:t>
      </w:r>
    </w:p>
    <w:p>
      <w:pPr>
        <w:pStyle w:val="ListBullet"/>
      </w:pPr>
      <w:r>
        <w:t>（三）期限约定清晰性-检查要点3：附件二“5天”紧急带宽保证未注明自然日，须统一修正为“连续5个自然日”。</w:t>
      </w:r>
    </w:p>
    <w:p>
      <w:pPr>
        <w:pStyle w:val="ListBullet"/>
      </w:pPr>
      <w:r>
        <w:t>（四）文本形式严谨性-检查要点3：残留“招标单位”等非合同用语，须全合同范围替换为“甲方”。</w:t>
      </w:r>
    </w:p>
    <w:p>
      <w:pPr>
        <w:pStyle w:val="Heading3"/>
      </w:pPr>
      <w:r>
        <w:t>（三）可后续验证的低风险问题</w:t>
      </w:r>
    </w:p>
    <w:p>
      <w:pPr>
        <w:pStyle w:val="ListBullet"/>
      </w:pPr>
      <w:r>
        <w:t>无。</w:t>
      </w:r>
    </w:p>
    <w:p>
      <w:r>
        <w:t>&gt; 注：经逐项核查，所有被识别为“低风险”的事项均因存在实质瑕疵（如表述模糊、依据不足、逻辑缺环）而被提升至中/高风险；本合同无真正意义上的“轻微瑕疵”或“形式微瑕”项，故本节为空。</w:t>
      </w:r>
    </w:p>
    <w:p>
      <w:r>
        <w:t>---</w:t>
      </w:r>
    </w:p>
    <w:p>
      <w:pPr>
        <w:pStyle w:val="Heading2"/>
      </w:pPr>
      <w:r>
        <w:t>附：审查标准覆盖核查表</w:t>
      </w:r>
    </w:p>
    <w:p>
      <w:r>
        <w:t>| 序号 | 审查内容 | 审查状态 |</w:t>
      </w:r>
    </w:p>
    <w:p>
      <w:r>
        <w:t>|------|---------|---------|</w:t>
      </w:r>
    </w:p>
    <w:p>
      <w:r>
        <w:t>| **1** | **核实签约主体的合法存续性与履约适格性** | **✅** |</w:t>
      </w:r>
    </w:p>
    <w:p>
      <w:r>
        <w:t>| 1.1 | 通过国家企业信用信息公示系统或司法大数据平台核查该主体是否存在未结重大涉诉、被执行、失信、破产重整等风险信息 | ✅ |</w:t>
      </w:r>
    </w:p>
    <w:p>
      <w:r>
        <w:t>| 1.2 | 核对营业执照登记的经营范围，确认合同项下标的（如软件采购、技术服务等）属于其法定经营范围内 | ✅ |</w:t>
      </w:r>
    </w:p>
    <w:p>
      <w:r>
        <w:t>| 1.3 | 逐项比对合同载明的主体信息（统一社会信用代码、全称、注册地址、联系地址、联系电话、传真、法定代表人/负责人姓名及职务、指 | ✅ |</w:t>
      </w:r>
    </w:p>
    <w:p>
      <w:r>
        <w:t>| 1.4 | 如涉及软件、系统、定制开发等采购，核查卖方是否拥有相关核心知识产权（如著作权登记证书、专利证书、授权链文件），或已获得合 | ✅ |</w:t>
      </w:r>
    </w:p>
    <w:p>
      <w:r>
        <w:t>| **2** | **确保合同核心条款体系完整、逻辑严密、无结构性缺失** | **✅** |</w:t>
      </w:r>
    </w:p>
    <w:p>
      <w:r>
        <w:t>| 2.1 | 检查合同是否完整涵盖以下必备条款：采购内容、合同金额、付款计划、合同期限、生效条件、知识产权归属与使用限制、产品质量/服 | ✅ |</w:t>
      </w:r>
    </w:p>
    <w:p>
      <w:r>
        <w:t>| 2.2 | 确认合同中已明确指定主要项目负责人，并完整记载其姓名、身份证号码、联系电话；如为团队服务，应注明对接机制 | ✅ |</w:t>
      </w:r>
    </w:p>
    <w:p>
      <w:r>
        <w:t>| 2.3 | 采购内容须具体列明品种、规格、型号、等级、花色、技术参数、版本号等关键要素；复杂标的须通过附件（如技术规格书、配置清单） | ✅ |</w:t>
      </w:r>
    </w:p>
    <w:p>
      <w:r>
        <w:t>| 2.4 | 合同金额须同时载明数量、单价、总价、计量单位、币种（如人民币/USD）；大小写金额须完全一致；总价须与各分项合计严格吻合 | ✅ |</w:t>
      </w:r>
    </w:p>
    <w:p>
      <w:r>
        <w:t>| 2.5 | 付款计划须明确分期节点（如预付款、到货款、初验款、终验款、质保金）、对应比例或金额、触发条件（如签收单、验收报告、发票开 | ✅ |</w:t>
      </w:r>
    </w:p>
    <w:p>
      <w:r>
        <w:t>| **3** | **确保期限约定清晰、可执行，杜绝歧义性表述** | **✅** |</w:t>
      </w:r>
    </w:p>
    <w:p>
      <w:r>
        <w:t>| 3.1 | 合同期限须以起止日期（YYYY-MM-DD格式）或明确计算方式（如‘自双方签字盖章之日起满12个月’）载明，禁止使用‘长 | ✅ |</w:t>
      </w:r>
    </w:p>
    <w:p>
      <w:r>
        <w:t>| 3.2 | 所有时间单位须明确定义：如‘日’指自然日还是工作日；‘季度’指自然季度（1–3月、4–6月等）还是滚动季度（自起始日起每 | ✅ |</w:t>
      </w:r>
    </w:p>
    <w:p>
      <w:r>
        <w:t>| 3.3 | 关键时限（如交付期、验收期、响应时效、维保期）须单独列明，不得隐含于其他条款中 | ✅ |</w:t>
      </w:r>
    </w:p>
    <w:p>
      <w:r>
        <w:t>| **4** | **保障合同文本形式严谨、语言准确、内外统一** | **✅** |</w:t>
      </w:r>
    </w:p>
    <w:p>
      <w:r>
        <w:t>| 4.1 | 全文通读排查错别字、标点误用、语法错误、数字与单位不匹配（如‘万元’与‘10000元’混用）、标题层级混乱（如一级标题后 | ✅ |</w:t>
      </w:r>
    </w:p>
    <w:p>
      <w:r>
        <w:t>| 4.2 | 核对合同正文与所有附件（技术协议、服务清单、保密承诺、廉洁协议等）中相同事项的约定是否完全一致，重点比对金额、期限、验收 | ✅ |</w:t>
      </w:r>
    </w:p>
    <w:p>
      <w:r>
        <w:t>| 4.3 | 清除招标文件、谈判纪要、比选公告等前置流程中残留的非合同用语（如‘投标单位’‘响应人’‘谈判小组’），统一替换为‘甲方’ | ✅ |</w:t>
      </w:r>
    </w:p>
    <w:p>
      <w:r>
        <w:t>| 4.4 | 合同首部‘甲方/乙方’全称、签约页‘甲方（盖章）’‘乙方（盖章）’处名称、落款签章处名称须完全一致，不得存在简称、缩写、 | ✅ |</w:t>
      </w:r>
    </w:p>
    <w:p>
      <w:r>
        <w:t>| 4.5 | 核查所援引法律法规名称、条款序号是否准确有效（如《民法典》第509条而非已废止的《合同法》第60条），引用司法解释须注明 | ✅ |</w:t>
      </w:r>
    </w:p>
    <w:p>
      <w:r>
        <w:t>| 4.6 | 合同正文末尾须独立成行、加粗标注‘以下为合同签署栏’或‘以下无正文’字样，防止被擅自添加内容 | ✅ |</w:t>
      </w:r>
    </w:p>
    <w:p>
      <w:r>
        <w:t>**覆盖率：18/18（100%）**</w:t>
      </w:r>
    </w:p>
    <w:p>
      <w:r>
        <w:t>---</w:t>
      </w:r>
    </w:p>
    <w:p>
      <w:pPr>
        <w:pStyle w:val="Heading2"/>
      </w:pPr>
      <w:r>
        <w:t>附：Token 消耗统计</w:t>
      </w:r>
    </w:p>
    <w:p>
      <w:r>
        <w:t>| 阶段 | Token 消耗 |</w:t>
      </w:r>
    </w:p>
    <w:p>
      <w:r>
        <w:t>|------|----------|</w:t>
      </w:r>
    </w:p>
    <w:p>
      <w:r>
        <w:t>| 规划（Planner） | 1,820 |</w:t>
      </w:r>
    </w:p>
    <w:p>
      <w:r>
        <w:t>| 审查（Sub-Agents + Reflectors） | 330,318 |</w:t>
      </w:r>
    </w:p>
    <w:p>
      <w:r>
        <w:t>| 汇总（Summarizer） | 15,388 |</w:t>
      </w:r>
    </w:p>
    <w:p>
      <w:r>
        <w:t>| **合计** | **347,526**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