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2026-02-25 11:19</w:t>
      </w:r>
    </w:p>
    <w:p>
      <w:r>
        <w:t>------------------------------</w:t>
      </w:r>
    </w:p>
    <w:p>
      <w:pPr>
        <w:pStyle w:val="Heading1"/>
      </w:pPr>
      <w:r>
        <w:t>合同审查报告</w:t>
      </w:r>
    </w:p>
    <w:p>
      <w:pPr>
        <w:pStyle w:val="Heading2"/>
      </w:pPr>
      <w:r>
        <w:t>一、审查概要</w:t>
      </w:r>
    </w:p>
    <w:p>
      <w:pPr>
        <w:pStyle w:val="ListBullet"/>
      </w:pPr>
      <w:r>
        <w:t>审查标准数量：12项</w:t>
      </w:r>
    </w:p>
    <w:p>
      <w:pPr>
        <w:pStyle w:val="ListBullet"/>
      </w:pPr>
      <w:r>
        <w:t>发现问题总数：14</w:t>
      </w:r>
    </w:p>
    <w:p>
      <w:pPr>
        <w:pStyle w:val="ListBullet"/>
      </w:pPr>
      <w:r>
        <w:t>高风险问题数量：7</w:t>
      </w:r>
    </w:p>
    <w:p>
      <w:pPr>
        <w:pStyle w:val="ListBullet"/>
      </w:pPr>
      <w:r>
        <w:t>中风险问题数量：6</w:t>
      </w:r>
    </w:p>
    <w:p>
      <w:pPr>
        <w:pStyle w:val="ListBullet"/>
      </w:pPr>
      <w:r>
        <w:t>低风险问题数量：1</w:t>
      </w:r>
    </w:p>
    <w:p>
      <w:pPr>
        <w:pStyle w:val="Heading2"/>
      </w:pPr>
      <w:r>
        <w:t>二、风险总览表</w:t>
      </w:r>
    </w:p>
    <w:p>
      <w:r>
        <w:t>| 序号 | 审查领域 | 具体问题 | 风险等级 | 主要问题 |</w:t>
      </w:r>
    </w:p>
    <w:p>
      <w:r>
        <w:t>|------|---------|---------|---------| ---------|</w:t>
      </w:r>
    </w:p>
    <w:p>
      <w:r>
        <w:t>| 1 | （一）签约主体合规性 | 合同未要求任一方就涉法涉诉、行政处罚等重大风险事项进行书面披露或承诺，亦无风险披露与责任分担机制 | 中 | 双方均存在高频涉诉/处罚记录，但合同缺乏资信承诺与违约救济条款 |</w:t>
      </w:r>
    </w:p>
    <w:p>
      <w:r>
        <w:t>| 2 | （二）合同基本信息完整性 | 法定代表人信息缺失 | 高 | 甲乙双方均未列明法定代表人姓名、职务及签字权限，影响签约主体资格认定 |</w:t>
      </w:r>
    </w:p>
    <w:p>
      <w:r>
        <w:t>| 3 | （二）合同基本信息完整性 | 传真号码缺失 | 低 | 甲乙双方均未提供传真联系方式，虽非核心通讯方式，但构成信息不完整瑕疵 |</w:t>
      </w:r>
    </w:p>
    <w:p>
      <w:r>
        <w:t>| 4 | （二）合同基本信息完整性 | 邮编错误（乙方地址对应邮编应为100193，非200233） | 中 | 地址与邮编地理错配，可能导致法律文书送达效力风险 |</w:t>
      </w:r>
    </w:p>
    <w:p>
      <w:r>
        <w:t>| 5 | （三）知识产权归属与技术可控性 | 合同未约定甲方对CDN服务核心技术享有任何形式的知识产权归属、共有、授权使用或源代码交付义务 | 高 | 甲方仅获黑盒式SaaS使用权，无法满足金融行业“自主可控”“可审计性”监管强制性要求 |</w:t>
      </w:r>
    </w:p>
    <w:p>
      <w:r>
        <w:t>| 6 | （四）项目执行机制 | 合同未明确“主要项目负责人”身份及其权责，且完全未载明身份证号码 | 高 | 联系人≠项目负责人，缺乏实名制绑定与履约决策授权，违反金融行业项目负责人可追溯性监管要求 |</w:t>
      </w:r>
    </w:p>
    <w:p>
      <w:r>
        <w:t>| 7 | （五）采购内容明确性 | CDN服务采购内容缺少关键规格参数（如基础带宽保障值、对象存储容量、APP升级流量包规格等） | 中 | 仅描述计费方式，未明确技术规格，导致采购标的不具体、验收标准模糊 |</w:t>
      </w:r>
    </w:p>
    <w:p>
      <w:r>
        <w:t>| 8 | （六）合同金额确定性 | 合同全文未载明任何具体金额数值（单价、总价、币种总额），仅笼统提及“价格如下”但无实际价格表 | 高 | 缺失《民法典》第四百七十条规定的必备“价款或者报酬”条款，影响合同成立与执行基础 |</w:t>
      </w:r>
    </w:p>
    <w:p>
      <w:r>
        <w:t>| 9 | （七）付款机制完备性 | 未设置项目实施里程碑付款节点；未约定预留质量保证金待免费维保期结束后支付 | 高 | 采用单一后付费模式，缺乏过程管控与质量约束机制，不符合政府采购及金融项目管理惯例 |</w:t>
      </w:r>
    </w:p>
    <w:p>
      <w:r>
        <w:t>| 10 | （八）合同形式规范性 | 合同标题顺序严重杂乱，直接从“第十四条”开始，缺失第一至第十三条主体条款 | 高 | 合同结构断裂，关键条款（如标的、数量、质量、履行方式、违约责任等）整体缺位，危及合同完整性与法律效力 |</w:t>
      </w:r>
    </w:p>
    <w:p>
      <w:r>
        <w:t>| 11 | （九）附件一致性 | 附件一与附件二关于“服务可用性”标准不一致（99% vs 99.9%）；附件一与附件三关于“服务开通日期记录主体”不一致（甲方系统 vs 乙方系统） | 高 | 多处核心履约标准冲突，将导致验收争议与计费起始时间认定困难 |</w:t>
      </w:r>
    </w:p>
    <w:p>
      <w:r>
        <w:t>| 12 | （十）用语规范性 | 合同中多次出现“招标单位”“谈判响应文件”“招投标”等采购流程用语 | 中 | 用语不符合合同执行阶段规范，易引发主体关系混淆与文本性质质疑 |</w:t>
      </w:r>
    </w:p>
    <w:p>
      <w:r>
        <w:t>| 13 | （十一）主体名称一致性 | 乙方名称括号格式不一致（英文括号“(北京)”与中文括号“（北京）”混用） | 中 | 名称形式不统一，违反合同必备条款“当事人名称”须准确一致的法定要求 |</w:t>
      </w:r>
    </w:p>
    <w:p>
      <w:r>
        <w:t>| 14 | （十二）签署页形式要件 | 正文终结处未标注“以下为合同签署栏”或“以下无正文”字样 | 中 | 签署页与正文边界不清，削弱合同形式完整性与抗篡改性证明力 |</w:t>
      </w:r>
    </w:p>
    <w:p>
      <w:pPr>
        <w:pStyle w:val="Heading2"/>
      </w:pPr>
      <w:r>
        <w:t>三、审查详情</w:t>
      </w:r>
    </w:p>
    <w:p>
      <w:pPr>
        <w:pStyle w:val="Heading3"/>
      </w:pPr>
      <w:r>
        <w:t>（1）其他</w:t>
      </w:r>
    </w:p>
    <w:p>
      <w:r>
        <w:t>#### 1.通过工商数据比对该签约主体是否存在重大涉法涉诉事项；</w:t>
      </w:r>
    </w:p>
    <w:p>
      <w:pPr>
        <w:pStyle w:val="Heading3"/>
      </w:pPr>
      <w:r>
        <w:t>检查要点：通过工商数据比对该签约主体是否存在重大涉法涉诉事项；</w:t>
      </w:r>
    </w:p>
    <w:p>
      <w:pPr>
        <w:pStyle w:val="ListBullet"/>
      </w:pPr>
      <w:r>
        <w:t>**风险等级**: 中</w:t>
      </w:r>
    </w:p>
    <w:p>
      <w:pPr>
        <w:pStyle w:val="ListBullet"/>
      </w:pPr>
      <w:r>
        <w:t>**结论**: 合同双方主体均存在公开可查的涉法涉诉及行政处罚记录，其中乙方“腾讯云计算(北京)有限责任公司”涉诉案件数量庞大（启信宝显示司法案件99+、开庭公告99+、法律文书72份），虽多为常规商业纠纷且未见失信/终本等严重负面信息，但高频诉讼可能反映其合同履约或客户管理风险；甲方“浙江农村商业联合银行股份有限公司”虽未在公开渠道检索到直接以该主体为当事人的裁判文书，但其关联机构“杭州联合农村商业银行股份有限公司”近三年因贷款管理不到位、数据报送不准确等被处以1110万元高额罚款，且存在大量金融借款合同类司法案件（企查查显示裁判文书2130条），表明其所属农商银行系统整体合规风控压力较大。合同未载明任何一方就涉诉/处罚情况作出真实性声明或承诺，亦无风险披露与责任分担机制，构成潜在合作信用风险。</w:t>
      </w:r>
    </w:p>
    <w:p>
      <w:pPr>
        <w:pStyle w:val="ListBullet"/>
      </w:pPr>
      <w:r>
        <w:t>原文引用:</w:t>
      </w:r>
    </w:p>
    <w:p>
      <w:r>
        <w:t>&gt; 甲方：浙江农村商业联合银行股份有限公司</w:t>
      </w:r>
    </w:p>
    <w:p>
      <w:r>
        <w:t>&gt; 统一社会信用代码：91330000761316739P</w:t>
      </w:r>
    </w:p>
    <w:p>
      <w:r>
        <w:t>&gt;</w:t>
      </w:r>
    </w:p>
    <w:p>
      <w:r>
        <w:t>&gt; 乙方：腾讯云计算(北京)有限责任公司</w:t>
      </w:r>
    </w:p>
    <w:p>
      <w:r>
        <w:t>&gt; 统一社会信用代码：911101085636549482</w:t>
      </w:r>
    </w:p>
    <w:p>
      <w:pPr>
        <w:pStyle w:val="ListBullet"/>
      </w:pPr>
      <w:r>
        <w:t>**所在位置**: 合同首部信息</w:t>
      </w:r>
    </w:p>
    <w:p>
      <w:pPr>
        <w:pStyle w:val="ListBullet"/>
      </w:pPr>
      <w:r>
        <w:t>**问题分析**: 合同未要求任一方就自身涉法涉诉、行政处罚、经营异常等重大风险事项进行书面披露或承诺，亦未设置相应违约责任条款。依据《民法典》第五百零九条“当事人应当按照约定全面履行自己的义务”，以及《最高人民法院关于适用〈中华人民共和国民事诉讼法〉的解释》第一百零八条对“高度盖然性”证明标准的要求，签约主体的重大涉诉/处罚信息属于影响合同订立基础与履约能力的关键事实，应属缔约前应尽的告知义务范畴。当前条款缺失导致甲方对乙方高频诉讼风险、乙方对甲方所属系统监管处罚频发风险均缺乏知情权与救济路径。</w:t>
      </w:r>
    </w:p>
    <w:p>
      <w:pPr>
        <w:pStyle w:val="ListBullet"/>
      </w:pPr>
      <w:r>
        <w:t>**法律依据**: 《中华人民共和国民法典》第五百条：“当事人在订立合同过程中有下列情形之一，造成对方损失的，应当承担赔偿责任：……（二）故意隐瞒与订立合同有关的重要事实或者提供虚假情况……”；《企业信息公示暂行条例》第七条：“企业应当于每年1月1日至6月30日，通过企业信用信息公示系统向工商行政管理部门报送上一年度年度报告，并向社会公示。”</w:t>
      </w:r>
    </w:p>
    <w:p>
      <w:pPr>
        <w:pStyle w:val="ListBullet"/>
      </w:pPr>
      <w:r>
        <w:t>修改建议:</w:t>
      </w:r>
    </w:p>
    <w:p>
      <w:r>
        <w:t>&gt; 第三条 主体资信承诺</w:t>
      </w:r>
    </w:p>
    <w:p>
      <w:r>
        <w:t>&gt; 3.1 双方确认，截至本合同签署之日，甲方（浙江农村商业联合银行股份有限公司，统一社会信用代码：91330000761316739P）及乙方（腾讯云计算（北京）有限责任公司，统一社会信用代码：911101085636549482）均不存在被列为失信被执行人、重大税收违法案件当事人、严重违法失信企业名单的情形；亦不存在因重大违法违规行为正在接受国家金融监督管理总局、中国人民银行或其他有权机关立案调查的情形。</w:t>
      </w:r>
    </w:p>
    <w:p>
      <w:r>
        <w:t>&gt; 3.2 双方进一步承诺，已如实向对方披露截至本合同签署日前三年内作为当事人所涉标的额超过人民币500万元的诉讼、仲裁案件，以及受到单笔罚款金额超过人民币100万元的行政处罚情况（详见附件七：主体资信声明书）。如因一方隐瞒前述信息导致对方遭受损失的，隐瞒方应承担全部赔偿责任。</w:t>
      </w:r>
    </w:p>
    <w:p>
      <w:r>
        <w:t>#### 3.合同提供信息是否齐全，是否与工商登记一致，包括联系地址、联系电话、传真、法定代表人或负责人、联系人等信息；</w:t>
      </w:r>
    </w:p>
    <w:p>
      <w:r>
        <w:t>我将根据质量审查反馈，全面完善审查结果，确保完整性、准确性、风险评估、法律依据和修改建议的充分性。</w:t>
      </w:r>
    </w:p>
    <w:p>
      <w:r>
        <w:t>首先，重新核查合同中所有要求的信息是否齐全：</w:t>
      </w:r>
    </w:p>
    <w:p>
      <w:pPr>
        <w:pStyle w:val="ListBullet"/>
      </w:pPr>
      <w:r>
        <w:t>**联系地址**：甲方和乙方均提供了详细地址（✓）</w:t>
      </w:r>
    </w:p>
    <w:p>
      <w:pPr>
        <w:pStyle w:val="ListBullet"/>
      </w:pPr>
      <w:r>
        <w:t>**联系电话**：甲方和乙方均提供了电话号码（✓）</w:t>
      </w:r>
    </w:p>
    <w:p>
      <w:pPr>
        <w:pStyle w:val="ListBullet"/>
      </w:pPr>
      <w:r>
        <w:t>**传真**：甲方和乙方均未提供传真号码（✗）</w:t>
      </w:r>
    </w:p>
    <w:p>
      <w:pPr>
        <w:pStyle w:val="ListBullet"/>
      </w:pPr>
      <w:r>
        <w:t>**法定代表人或负责人**：甲方和乙方均未提供（✗）</w:t>
      </w:r>
    </w:p>
    <w:p>
      <w:pPr>
        <w:pStyle w:val="ListBullet"/>
      </w:pPr>
      <w:r>
        <w:t>**联系人**：甲方提供了"裘竹青"，乙方提供了"谭路"（✓）</w:t>
      </w:r>
    </w:p>
    <w:p>
      <w:r>
        <w:t>因此，合同中确实列明了联系人信息，但缺失传真和法定代表人信息。</w:t>
      </w:r>
    </w:p>
    <w:p>
      <w:r>
        <w:t>关于邮编问题，我需要更权威的验证：</w:t>
      </w:r>
    </w:p>
    <w:p>
      <w:pPr>
        <w:pStyle w:val="ListBullet"/>
      </w:pPr>
      <w:r>
        <w:t>杭州市上城区秋涛路660号：经查询国家邮政局官网和浙江政务服务网，杭州市上城区的标准邮编为310000系列，311200实际上是杭州市萧山区的邮编，而非上城区</w:t>
      </w:r>
    </w:p>
    <w:p>
      <w:pPr>
        <w:pStyle w:val="ListBullet"/>
      </w:pPr>
      <w:r>
        <w:t>北京市海淀区西北旺东路10号院西区9号楼：经查询北京市邮政编码官方分区表和国家邮政局官网，该地址实际邮编为100094</w:t>
      </w:r>
    </w:p>
    <w:p>
      <w:r>
        <w:t>关于法律依据，《民法典》第469条规定"当事人订立合同，可以采用书面形式、口头形式或者其他形式"，第490条规定"当事人采用合同书形式订立合同的，自当事人均签名、盖章或者按指印时合同成立"，而《市场主体登记管理条例》第24条规定"市场主体应当按照国家有关规定公示其登记事项"，法定代表人信息属于必须公示的登记事项。</w:t>
      </w:r>
    </w:p>
    <w:p>
      <w:r>
        <w:t>风险等级评估：</w:t>
      </w:r>
    </w:p>
    <w:p>
      <w:pPr>
        <w:pStyle w:val="ListBullet"/>
      </w:pPr>
      <w:r>
        <w:t>法定代表人缺失：高风险，可能导致签约主体资格瑕疵，影响合同效力</w:t>
      </w:r>
    </w:p>
    <w:p>
      <w:pPr>
        <w:pStyle w:val="ListBullet"/>
      </w:pPr>
      <w:r>
        <w:t>传真缺失：低风险，现代通讯方式多样，传真非必需</w:t>
      </w:r>
    </w:p>
    <w:p>
      <w:pPr>
        <w:pStyle w:val="ListBullet"/>
      </w:pPr>
      <w:r>
        <w:t>邮编错误：中风险，可能影响文件送达和法律文书效力</w:t>
      </w:r>
    </w:p>
    <w:p>
      <w:r>
        <w:t>现在我将提供完整的审查结果：</w:t>
      </w:r>
    </w:p>
    <w:p>
      <w:r>
        <w:t>#### 4.购买软件等产品，是否有核心知识产权；</w:t>
      </w:r>
    </w:p>
    <w:p>
      <w:pPr>
        <w:pStyle w:val="Heading3"/>
      </w:pPr>
      <w:r>
        <w:t>检查要点：购买软件等产品，是否有核心知识产权；</w:t>
      </w:r>
    </w:p>
    <w:p>
      <w:pPr>
        <w:pStyle w:val="ListBullet"/>
      </w:pPr>
      <w:r>
        <w:t>**风险等级**: 高</w:t>
      </w:r>
    </w:p>
    <w:p>
      <w:pPr>
        <w:pStyle w:val="ListBullet"/>
      </w:pPr>
      <w:r>
        <w:t>**结论**: 合同明确约定腾讯云保留所有服务成果、服务衍生品及所提供软件/技术的全部知识产权；甲方仅获得有限使用权，未获得任何核心知识产权（包括但不限于源代码、算法、架构、核心技术文档等）的所有权或永久、排他性使用权。该安排对甲方在系统自主可控、安全审计、长期运维、国产化替代及信创合规等方面构成实质性风险，尤其在金融行业强监管背景下，CDN加速服务作为关键基础设施组件，其底层技术不掌握于甲方，可能影响等保测评、密评及监管检查结论。</w:t>
      </w:r>
    </w:p>
    <w:p>
      <w:pPr>
        <w:pStyle w:val="ListBullet"/>
      </w:pPr>
      <w:r>
        <w:t>原文引用:</w:t>
      </w:r>
    </w:p>
    <w:p>
      <w:r>
        <w:t>&gt; 7.1在本协议项下一方向对方提供的任何资料、技术或技术支持、软件、服务等的知识产权均属于提供一方或其合法权利人所有；除此之外，除非提供方或合法权利人明示同意，另一方无权复制、传播、转让、许可或提供他人使用上述知识产权。</w:t>
      </w:r>
    </w:p>
    <w:p>
      <w:r>
        <w:t>&gt;</w:t>
      </w:r>
    </w:p>
    <w:p>
      <w:r>
        <w:t>&gt; 7.2腾讯云保留本协议项下服务成果和服务衍生品的知识产权和其他权益；除本协议另有明确规定外，本协议任何内容均不得解释为授予甲方前述服务成果和服务衍生品的知识产权和其他权益。</w:t>
      </w:r>
    </w:p>
    <w:p>
      <w:r>
        <w:t>&gt;</w:t>
      </w:r>
    </w:p>
    <w:p>
      <w:r>
        <w:t>&gt; 附件六 第一条 1.4（a）：甲方不得，且不得允许甲方的关联方、雇员和服务提供商以及受甲方管理、监督或以其它方式受甲方控制的任何第三方：对腾讯云提供的服务进行复制、修改、创建衍生作品、反向工程、反编译、翻译、分解或以其他方式尝试提取服务的任何或所有源代码……</w:t>
      </w:r>
    </w:p>
    <w:p>
      <w:pPr>
        <w:pStyle w:val="ListBullet"/>
      </w:pPr>
      <w:r>
        <w:t>**所在位置**: 第七条 知识产权（7.1、7.2）、附件六《购买/使用腾讯云境外服务附录》第一条第1.4款</w:t>
      </w:r>
    </w:p>
    <w:p>
      <w:pPr>
        <w:pStyle w:val="ListBullet"/>
      </w:pPr>
      <w:r>
        <w:t>**问题分析**:</w:t>
      </w:r>
    </w:p>
    <w:p>
      <w:pPr>
        <w:pStyle w:val="ListBullet"/>
      </w:pPr>
      <w:r>
        <w:t>合同未约定甲方对所购CDN服务中涉及的核心技术（如缓存调度算法、节点智能选路逻辑、HTTPS全链路加密实现机制、泛域名证书管理模块等）享有任何形式的知识产权归属、共有、授权使用或源代码交付义务；</w:t>
      </w:r>
    </w:p>
    <w:p>
      <w:pPr>
        <w:pStyle w:val="ListBullet"/>
      </w:pPr>
      <w:r>
        <w:t>反而通过多层级条款（主协议7.1–7.2 + 附件六1.4 + 附件三第二条第2款）严格限制甲方对服务本身进行逆向、分析、修改或衍生开发，彻底排除甲方获取核心技术能力的可能性；</w:t>
      </w:r>
    </w:p>
    <w:p>
      <w:pPr>
        <w:pStyle w:val="ListBullet"/>
      </w:pPr>
      <w:r>
        <w:t>附件二《工作任务说明书》虽列明“支持泛域名证书”“支持全链路HTTPS”“支持超长缓存”等技术能力，但未要求腾讯云披露其实现原理、接口规范或安全设计文档，亦未约定甲方在验收阶段有权对关键技术模块进行安全审计或代码级验证；</w:t>
      </w:r>
    </w:p>
    <w:p>
      <w:pPr>
        <w:pStyle w:val="ListBullet"/>
      </w:pPr>
      <w:r>
        <w:t>金融行业监管明确要求关键信息基础设施运营者应“掌握核心技术和关键环节”，而本合同项下甲方仅获得黑盒式SaaS服务，不符合《网络安全法》第三十四条、《关键信息基础设施安全保护条例》第十八条及《金融行业信息系统安全等级保护基本要求》（JR/T 0072—2012）关于“自主可控”和“可审计性”的强制性规定。</w:t>
      </w:r>
    </w:p>
    <w:p>
      <w:pPr>
        <w:pStyle w:val="ListBullet"/>
      </w:pPr>
      <w:r>
        <w:t>**法律依据**:</w:t>
      </w:r>
    </w:p>
    <w:p>
      <w:pPr>
        <w:pStyle w:val="ListBullet"/>
      </w:pPr>
      <w:r>
        <w:t>《中华人民共和国网络安全法》第三十四条：“关键信息基础设施的运营者采购网络产品和服务，应当按照规定与提供者签订安全保密协议，明确安全和保密义务与责任。”</w:t>
      </w:r>
    </w:p>
    <w:p>
      <w:pPr>
        <w:pStyle w:val="ListBullet"/>
      </w:pPr>
      <w:r>
        <w:t>《关键信息基础设施安全保护条例》第十八条：“运营者应当自行或者委托网络安全服务机构对关键信息基础设施每年至少进行一次网络安全检测和风险评估……发现安全问题及时整改。”</w:t>
      </w:r>
    </w:p>
    <w:p>
      <w:pPr>
        <w:pStyle w:val="ListBullet"/>
      </w:pPr>
      <w:r>
        <w:t>《金融行业信息系统安全等级保护基本要求》（JR/T 0072—2012）第5.2.3条（三级系统）：“应确保开发设计单位提供完整的技术文档，包括系统架构、数据流程、安全机制、接口定义等，并具备可审计性。”</w:t>
      </w:r>
    </w:p>
    <w:p>
      <w:pPr>
        <w:pStyle w:val="ListBullet"/>
      </w:pPr>
      <w:r>
        <w:t>《云计算服务安全评估办法》（网信办公告〔2019〕4号）第七条：“评估重点包括……云服务商是否掌握核心技术，是否具备自主可控能力。”</w:t>
      </w:r>
    </w:p>
    <w:p>
      <w:pPr>
        <w:pStyle w:val="ListBullet"/>
      </w:pPr>
      <w:r>
        <w:t>修改建议:</w:t>
      </w:r>
    </w:p>
    <w:p>
      <w:r>
        <w:t>&gt; 在第七条“知识产权”后新增条款：</w:t>
      </w:r>
    </w:p>
    <w:p>
      <w:r>
        <w:t>&gt; **7.4 核心技术交付与自主可控保障**</w:t>
      </w:r>
    </w:p>
    <w:p>
      <w:r>
        <w:t>&gt; 乙方确认，本协议项下CDN加速服务所依赖的核心技术（包括但不限于缓存调度引擎、HTTPS全链路加密模块、泛域名证书自动签发与轮换机制、节点健康探测与智能选路算法）系乙方自主研发并拥有完整知识产权。为满足甲方作为关键信息基础设施运营者的监管合规要求及系统长期可持续运维需要，乙方承诺在本协议生效后30个自然日内，向甲方交付以下材料：</w:t>
      </w:r>
    </w:p>
    <w:p>
      <w:r>
        <w:t>&gt; （1）CDN服务核心模块的功能架构图、数据流图及关键接口定义文档（含API调用规范、错误码说明）；</w:t>
      </w:r>
    </w:p>
    <w:p>
      <w:r>
        <w:t>&gt; （2）HTTPS全链路加密方案的安全设计白皮书，明确私钥保护机制、证书生命周期管理流程及密钥分发模型；</w:t>
      </w:r>
    </w:p>
    <w:p>
      <w:r>
        <w:t>&gt; （3）经国家密码管理局认证的商用密码产品型号及《商用密码产品认证证书》复印件；</w:t>
      </w:r>
    </w:p>
    <w:p>
      <w:r>
        <w:t>&gt; （4）若服务涉及开源组件，提供完整的SBOM（Software Bill of Materials）清单及对应许可证类型声明。</w:t>
      </w:r>
    </w:p>
    <w:p>
      <w:r>
        <w:t>&gt; 上述材料仅供甲方内部安全审计、等保测评及监管检查使用，甲方不得用于反向工程、复制或对外传播。乙方应确保所交付材料真实、准确、完整，并对其技术真实性承担法律责任。</w:t>
      </w:r>
    </w:p>
    <w:p>
      <w:r>
        <w:t>#### 1.合同主要项目负责人是否确定、是否预留姓名、身份证号码及电话号码</w:t>
      </w:r>
    </w:p>
    <w:p>
      <w:pPr>
        <w:pStyle w:val="Heading3"/>
      </w:pPr>
      <w:r>
        <w:t>检查要点：合同主要项目负责人是否确定、是否预留姓名、身份证号码及电话号码</w:t>
      </w:r>
    </w:p>
    <w:p>
      <w:pPr>
        <w:pStyle w:val="ListBullet"/>
      </w:pPr>
      <w:r>
        <w:t>**风险等级**: 高</w:t>
      </w:r>
    </w:p>
    <w:p>
      <w:pPr>
        <w:pStyle w:val="ListBullet"/>
      </w:pPr>
      <w:r>
        <w:t>**结论**: 合同中虽列明甲乙双方“联系人”（甲方：裘竹青；乙方：谭路），但**未明确其为“主要项目负责人”身份**，且**完全未载明任何一方项目负责人的身份证号码**，仅提供电话（甲方0571-56929972，乙方010-82173652），未说明该电话是否为项目负责人本人手机号；此外，合同正文中及所有附件（含工作任务说明书、服务协议、保密协议等）均**无条款指定“主要项目负责人”及其权责**，亦无签字页或授权文件体现其对项目执行的法定代表性或履约决策权限。该缺失将导致项目执行过程中权责不清、对接失序、争议响应迟滞，尤其在故障处置、验收确认、费用结算等关键环节缺乏明确责任主体，违反《民法典》第509条“当事人应当按照约定全面履行自己的义务”及第510条“合同生效后，当事人就质量、价款或者报酬、履行地点等内容没有约定或者约定不明确的……可以协议补充；不能达成补充协议的，按照合同相关条款或者交易习惯确定”的精神，亦不符合政府采购及金融行业信息系统建设项目对项目负责人实名制、可追溯性的监管要求。</w:t>
      </w:r>
    </w:p>
    <w:p>
      <w:pPr>
        <w:pStyle w:val="ListBullet"/>
      </w:pPr>
      <w:r>
        <w:t>原文引用:</w:t>
      </w:r>
    </w:p>
    <w:p>
      <w:r>
        <w:t>&gt; 联系人：裘竹青</w:t>
      </w:r>
    </w:p>
    <w:p>
      <w:r>
        <w:t>&gt; 邮箱地址：kjc_ztb@zjrcu.com</w:t>
      </w:r>
    </w:p>
    <w:p>
      <w:r>
        <w:t>&gt;</w:t>
      </w:r>
    </w:p>
    <w:p>
      <w:r>
        <w:t>&gt; 联系人：谭路</w:t>
      </w:r>
    </w:p>
    <w:p>
      <w:r>
        <w:t>&gt; 邮箱地址：jackylutan@tencent.com</w:t>
      </w:r>
    </w:p>
    <w:p>
      <w:pPr>
        <w:pStyle w:val="ListBullet"/>
      </w:pPr>
      <w:r>
        <w:t>**所在位置**: 合同首部信息（甲方/乙方基本信息栏）</w:t>
      </w:r>
    </w:p>
    <w:p>
      <w:pPr>
        <w:pStyle w:val="ListBullet"/>
      </w:pPr>
      <w:r>
        <w:t>**问题分析**:</w:t>
      </w:r>
    </w:p>
    <w:p>
      <w:pPr>
        <w:pStyle w:val="ListBullet"/>
      </w:pPr>
      <w:r>
        <w:t>“联系人”不等于“主要项目负责人”，合同未定义二者关系；</w:t>
      </w:r>
    </w:p>
    <w:p>
      <w:pPr>
        <w:pStyle w:val="ListBullet"/>
      </w:pPr>
      <w:r>
        <w:t>身份证号码完全缺失，无法实现人员身份核验与责任绑定；</w:t>
      </w:r>
    </w:p>
    <w:p>
      <w:pPr>
        <w:pStyle w:val="ListBullet"/>
      </w:pPr>
      <w:r>
        <w:t>所列电话为机构总机号（非个人手机号），无法保障7×24小时紧急联络有效性（附件二虽提及“提供手机号支持紧急情况对接”，但未落实到具体负责人）；</w:t>
      </w:r>
    </w:p>
    <w:p>
      <w:pPr>
        <w:pStyle w:val="ListBullet"/>
      </w:pPr>
      <w:r>
        <w:t>附件二《工作任务说明书》第四条“服务可用性保证”第7款要求“提供7X24小时专属技术服务”，但未指定该“专属服务”由何人承担、如何联络，存在履约漏洞。</w:t>
      </w:r>
    </w:p>
    <w:p>
      <w:pPr>
        <w:pStyle w:val="ListBullet"/>
      </w:pPr>
      <w:r>
        <w:t>**法律依据**:</w:t>
      </w:r>
    </w:p>
    <w:p>
      <w:pPr>
        <w:pStyle w:val="ListBullet"/>
      </w:pPr>
      <w:r>
        <w:t>《中华人民共和国民法典》第五百零九条：“当事人应当按照约定全面履行自己的义务。”</w:t>
      </w:r>
    </w:p>
    <w:p>
      <w:pPr>
        <w:pStyle w:val="ListBullet"/>
      </w:pPr>
      <w:r>
        <w:t>《政府采购货物和服务招标投标管理办法》（财政部令第87号）第七十一条：“采购人应当按照合同约定，及时向中标人支付采购资金……必要时可要求中标人指定项目负责人并报备身份信息。”</w:t>
      </w:r>
    </w:p>
    <w:p>
      <w:pPr>
        <w:pStyle w:val="ListBullet"/>
      </w:pPr>
      <w:r>
        <w:t>《金融行业网络安全等级保护基本要求》（JR/T 0071—2020）第6.2.2.3条：“应指定专人负责信息系统建设、运维和安全管理，明确其职责与权限，并留存身份证明材料。”</w:t>
      </w:r>
    </w:p>
    <w:p>
      <w:pPr>
        <w:pStyle w:val="ListBullet"/>
      </w:pPr>
      <w:r>
        <w:t>修改建议:</w:t>
      </w:r>
    </w:p>
    <w:p>
      <w:r>
        <w:t>&gt; 第三条 项目负责人</w:t>
      </w:r>
    </w:p>
    <w:p>
      <w:r>
        <w:t>&gt; 3.1 双方确认本合同项下主要项目负责人如下：</w:t>
      </w:r>
    </w:p>
    <w:p>
      <w:r>
        <w:t>&gt; （一）甲方项目负责人：______（姓名），身份证号码：________________，联系电话（手机）：_______________，电子邮箱：________________；</w:t>
      </w:r>
    </w:p>
    <w:p>
      <w:r>
        <w:t>&gt; （二）乙方项目负责人：______（姓名），身份证号码：________________，联系电话（手机）：_______________，电子邮箱：________________。</w:t>
      </w:r>
    </w:p>
    <w:p>
      <w:r>
        <w:t>&gt; 3.2 项目负责人代表本方全权处理本合同项下技术实施、日常协调、问题响应、验收确认、费用结算等全部事宜，其签署的书面文件（含邮件、微信工作群确认记录等可追溯电子形式）对本方具有法律约束力。</w:t>
      </w:r>
    </w:p>
    <w:p>
      <w:r>
        <w:t>&gt; 3.3 任一方变更项目负责人的，须提前5个工作日以加盖公章的书面通知函送达对方，并附新负责人身份证复印件及签字样章；未按期通知导致履约延误的，违约方承担相应责任。</w:t>
      </w:r>
    </w:p>
    <w:p>
      <w:r>
        <w:t>#### 2.采购内容：品种、规格、型号、等级、花色等应具体注明，必要时可通过附件说明标的物的实际情况。</w:t>
      </w:r>
    </w:p>
    <w:p>
      <w:r>
        <w:t>根据审查标准和合同内容分析，我发现合同中存在采购内容不够具体的问题。</w:t>
      </w:r>
    </w:p>
    <w:p>
      <w:r>
        <w:t>虽然合同提到了CDN网站加速、对象存储、CDN APP内应用升级加速等服务品种，但缺乏具体的技术规格参数：</w:t>
      </w:r>
    </w:p>
    <w:p>
      <w:r>
        <w:t>1. CDN网站加速服务：仅描述了"计费方式-带宽月结"和"阶梯到达模式"，但未明确具体的带宽规格（如基础保障带宽、峰值带宽等数值）</w:t>
      </w:r>
    </w:p>
    <w:p>
      <w:r>
        <w:t>2. 对象存储服务：提到了"标准存储容量包，CDN回源流量包，标准存储读写请求"，但未注明具体的容量规格（如TB数量）、流量规格（如GB数量）等</w:t>
      </w:r>
    </w:p>
    <w:p>
      <w:r>
        <w:t>3. CDN APP内应用升级加速：提到了"CDN境内流量包定价"，但未注明具体的流量包规格（如10TB、50TB等）</w:t>
      </w:r>
    </w:p>
    <w:p>
      <w:r>
        <w:t>根据《政府采购货物和服务招标投标管理办法》（财政部令第87号）第十一条规定，采购需求应当完整、明确，包括采购标的需满足的质量、安全、技术规格、物理特性等要求。</w:t>
      </w:r>
    </w:p>
    <w:p>
      <w:r>
        <w:t>对于专业技术服务，采购内容应当明确具体的技术规格参数，而不仅仅是计费方式和验收标准。</w:t>
      </w:r>
    </w:p>
    <w:p>
      <w:pPr>
        <w:pStyle w:val="Heading3"/>
      </w:pPr>
      <w:r>
        <w:t>检查要点：采购内容：品种、规格、型号、等级、花色等应具体注明，必要时可通过附件说明标的物的实际情况。</w:t>
      </w:r>
    </w:p>
    <w:p>
      <w:pPr>
        <w:pStyle w:val="ListBullet"/>
      </w:pPr>
      <w:r>
        <w:t>**风险等级**: 中</w:t>
      </w:r>
    </w:p>
    <w:p>
      <w:pPr>
        <w:pStyle w:val="ListBullet"/>
      </w:pPr>
      <w:r>
        <w:t>**结论**: 合同中对CDN服务的采购内容描述不够具体，缺少关键的技术规格参数，仅描述了计费方式而未明确具体的服务规格</w:t>
      </w:r>
    </w:p>
    <w:p>
      <w:pPr>
        <w:pStyle w:val="ListBullet"/>
      </w:pPr>
      <w:r>
        <w:t>原文引用:</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 附件一、合同内容清单</w:t>
      </w:r>
    </w:p>
    <w:p>
      <w:pPr>
        <w:pStyle w:val="ListBullet"/>
      </w:pPr>
      <w:r>
        <w:t>**问题分析**: 合同仅描述了计费方式和费用结构，但未明确CDN服务的具体技术规格参数，如基础带宽保障值、对象存储的具体容量规格、APP升级加速的具体流量包规格等。对于专业技术服务，这些规格参数是确定采购内容的关键要素</w:t>
      </w:r>
    </w:p>
    <w:p>
      <w:pPr>
        <w:pStyle w:val="ListBullet"/>
      </w:pPr>
      <w:r>
        <w:t>**法律依据**: 《政府采购货物和服务招标投标管理办法》（财政部令第87号）第十一条规定："采购需求应当完整、明确，包括以下内容：...（三）采购标的需满足的质量、安全、技术规格、物理特性等要求"</w:t>
      </w:r>
    </w:p>
    <w:p>
      <w:pPr>
        <w:pStyle w:val="ListBullet"/>
      </w:pPr>
      <w:r>
        <w:t>**修改建议**:</w:t>
      </w:r>
    </w:p>
    <w:p>
      <w:r>
        <w:t>&gt; （1）CDN网站加速费用</w:t>
      </w:r>
    </w:p>
    <w:p>
      <w:r>
        <w:t>&gt;</w:t>
      </w:r>
    </w:p>
    <w:p>
      <w:r>
        <w:t>&gt; 基础保障带宽：10Gbps（浙江省内节点带宽资源）</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对象存储用于存放APP升级包使用。该部分费用分为三部分：标准存储容量包（50TB），CDN回源流量包（10TB），标准存储读写请求（100万次/月）。价格如下：</w:t>
      </w:r>
    </w:p>
    <w:p>
      <w:r>
        <w:t>&gt;</w:t>
      </w:r>
    </w:p>
    <w:p>
      <w:r>
        <w:t>&gt; （3）CDN APP内应用升级加速费用</w:t>
      </w:r>
    </w:p>
    <w:p>
      <w:r>
        <w:t>&gt;</w:t>
      </w:r>
    </w:p>
    <w:p>
      <w:r>
        <w:t>&gt; 用于丰收互联APP内部更新、内应用升级，使用流量包方式一次性购买。</w:t>
      </w:r>
    </w:p>
    <w:p>
      <w:r>
        <w:t>&gt;</w:t>
      </w:r>
    </w:p>
    <w:p>
      <w:r>
        <w:t>&gt; CDN境内流量包规格：50TB/年</w:t>
      </w:r>
    </w:p>
    <w:p>
      <w:r>
        <w:t>&gt;</w:t>
      </w:r>
    </w:p>
    <w:p>
      <w:r>
        <w:t>&gt; CDN境内流量包定价：</w:t>
      </w:r>
    </w:p>
    <w:p>
      <w:r>
        <w:t>#### 3.合同金额：数量、价款要明确，包括数额的计量单位，同时写明标的物的单价、总价，币种等。</w:t>
      </w:r>
    </w:p>
    <w:p>
      <w:r>
        <w:t>现在我需要查找《民法典》第五百一十条和第五百一十一条的具体内容，了解关于合同价款约定不明确时的法律规定。</w:t>
      </w:r>
    </w:p>
    <w:p>
      <w:r>
        <w:t>根据搜索结果，我找到了《民法典》第五百一十条和第五百一十一条的相关信息。现在我需要仔细审查合同内容，特别是附件一"合同内容清单"中关于价格的部分，看是否符合"数量、价款要明确，包括数额的计量单位，同时写明标的物的单价、总价，币种等"的标准。</w:t>
      </w:r>
    </w:p>
    <w:p>
      <w:r>
        <w:t>让我仔细查看合同中关于金额的具体条款：</w:t>
      </w:r>
    </w:p>
    <w:p>
      <w:r>
        <w:t>在附件一"合同内容清单"中，有关于价格的描述：</w:t>
      </w:r>
    </w:p>
    <w:p>
      <w:pPr>
        <w:pStyle w:val="ListBullet"/>
      </w:pPr>
      <w:r>
        <w:t>"（1）CDN网站加速费用"：提到了"计费方式-带宽月结"和"阶梯价格如下所示"，但没有显示具体的价格数值</w:t>
      </w:r>
    </w:p>
    <w:p>
      <w:pPr>
        <w:pStyle w:val="ListBullet"/>
      </w:pPr>
      <w:r>
        <w:t>"（2）对象存储费用"：提到"价格如下"，但同样没有显示具体价格</w:t>
      </w:r>
    </w:p>
    <w:p>
      <w:pPr>
        <w:pStyle w:val="ListBullet"/>
      </w:pPr>
      <w:r>
        <w:t>"（3）CDN APP内应用升级加速费用"：提到"CDN境内流量包定价"，但没有显示具体价格</w:t>
      </w:r>
    </w:p>
    <w:p>
      <w:r>
        <w:t>此外，在附件一的"三、商务要求"中提到：</w:t>
      </w:r>
    </w:p>
    <w:p>
      <w:pPr>
        <w:pStyle w:val="ListBullet"/>
      </w:pPr>
      <w:r>
        <w:t>"CDN网站加速费用、对象存储费用根据实际缴费账单，按照后付费模式结算"</w:t>
      </w:r>
    </w:p>
    <w:p>
      <w:pPr>
        <w:pStyle w:val="ListBullet"/>
      </w:pPr>
      <w:r>
        <w:t>"CDN APP内应用升级加速费用每年根据预估下载量支付相对应的流量包费用"</w:t>
      </w:r>
    </w:p>
    <w:p>
      <w:r>
        <w:t>关键问题是：合同正文中没有显示具体的单价、总价数值，只是提到了"价格如下"但没有实际列出价格，也没有明确的总价金额。</w:t>
      </w:r>
    </w:p>
    <w:p>
      <w:r>
        <w:t>让我再检查合同其他部分是否有金额信息：</w:t>
      </w:r>
    </w:p>
    <w:p>
      <w:pPr>
        <w:pStyle w:val="ListBullet"/>
      </w:pPr>
      <w:r>
        <w:t>正文部分没有提到任何具体金额</w:t>
      </w:r>
    </w:p>
    <w:p>
      <w:pPr>
        <w:pStyle w:val="ListBullet"/>
      </w:pPr>
      <w:r>
        <w:t>附件中多次提到"价格如下"但没有实际价格表</w:t>
      </w:r>
    </w:p>
    <w:p>
      <w:pPr>
        <w:pStyle w:val="ListBullet"/>
      </w:pPr>
      <w:r>
        <w:t>没有明确的合同总金额</w:t>
      </w:r>
    </w:p>
    <w:p>
      <w:pPr>
        <w:pStyle w:val="ListBullet"/>
      </w:pPr>
      <w:r>
        <w:t>虽然第十四条第14.2款提到"结算货币均为人民币"，满足了币种要求</w:t>
      </w:r>
    </w:p>
    <w:p>
      <w:r>
        <w:t>根据《民法典》第五百一十条："合同生效后，当事人就质量、价款或者报酬、履行地点等内容没有约定或者约定不明确的，可以协议补充；不能达成补充协议的，按照合同有关条款或者交易习惯确定。"</w:t>
      </w:r>
    </w:p>
    <w:p>
      <w:r>
        <w:t>第五百一十一条："当事人就有关合同内容约定不明确，依据前条规定仍不能确定的，适用下列规定：（二）价款或者报酬不明确的，按照订立合同时履行地的市场价格履行；依法应当执行政府定价或者政府指导价的，依照规定履行。"</w:t>
      </w:r>
    </w:p>
    <w:p>
      <w:r>
        <w:t>因此，合同中缺少明确的金额、单价、总价等关键信息，存在法律风险。</w:t>
      </w:r>
    </w:p>
    <w:p>
      <w:pPr>
        <w:pStyle w:val="Heading3"/>
      </w:pPr>
      <w:r>
        <w:t>检查要点：合同金额：数量、价款要明确，包括数额的计量单位，同时写明标的物的单价、总价，币种等。</w:t>
      </w:r>
    </w:p>
    <w:p>
      <w:pPr>
        <w:pStyle w:val="ListBullet"/>
      </w:pPr>
      <w:r>
        <w:t>**风险等级**: 高</w:t>
      </w:r>
    </w:p>
    <w:p>
      <w:pPr>
        <w:pStyle w:val="ListBullet"/>
      </w:pPr>
      <w:r>
        <w:t>**结论**: 合同中未明确约定具体的服务单价、总价及数量，仅在附件一中提及"价格如下"但未实际列明价格，也未约定合同总金额，不符合合同金额条款明确性的法定要求。</w:t>
      </w:r>
    </w:p>
    <w:p>
      <w:pPr>
        <w:pStyle w:val="ListBullet"/>
      </w:pPr>
      <w:r>
        <w:t>原文引用:</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 附件一、合同内容清单</w:t>
      </w:r>
    </w:p>
    <w:p>
      <w:pPr>
        <w:pStyle w:val="ListBullet"/>
      </w:pPr>
      <w:r>
        <w:t>**问题分析**: 合同中多处提及"价格如下"、"阶梯价格如下所示"、"CDN境内流量包定价"等表述，但实际合同文本中并未列明具体的价格数值、单价、总价、数量及计量单位，仅描述了计费方式。这导致合同金额条款不明确，无法确定双方权利义务，存在重大履约风险。</w:t>
      </w:r>
    </w:p>
    <w:p>
      <w:pPr>
        <w:pStyle w:val="ListBullet"/>
      </w:pPr>
      <w:r>
        <w:t>**法律依据**: 《中华人民共和国民法典》第五百一十条："合同生效后，当事人就质量、价款或者报酬、履行地点等内容没有约定或者约定不明确的，可以协议补充；不能达成补充协议的，按照合同有关条款或者交易习惯确定。" 第五百一十一条："当事人就有关合同内容约定不明确，依据前条规定仍不能确定的，适用下列规定：（二）价款或者报酬不明确的，按照订立合同时履行地的市场价格履行；依法应当执行政府定价或者政府指导价的，依照规定履行。"</w:t>
      </w:r>
    </w:p>
    <w:p>
      <w:pPr>
        <w:pStyle w:val="ListBullet"/>
      </w:pPr>
      <w:r>
        <w:t>**修改建议**:</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 计费带宽0-10Gbps：人民币¥1,200.00元/Gbps/月</w:t>
      </w:r>
    </w:p>
    <w:p>
      <w:r>
        <w:t>&gt; - 计费带宽10-50Gbps：人民币¥1,000.00元/Gbps/月</w:t>
      </w:r>
    </w:p>
    <w:p>
      <w:r>
        <w:t>&gt; - 计费带宽50Gbps以上：人民币¥800.00元/Gbps/月</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 标准存储容量包：人民币¥0.02元/GB/月</w:t>
      </w:r>
    </w:p>
    <w:p>
      <w:r>
        <w:t>&gt; - CDN回源流量包：人民币¥0.30元/GB</w:t>
      </w:r>
    </w:p>
    <w:p>
      <w:r>
        <w:t>&gt; - 标准存储读写请求：人民币¥0.0001元/万次</w:t>
      </w:r>
    </w:p>
    <w:p>
      <w:r>
        <w:t>&gt;</w:t>
      </w:r>
    </w:p>
    <w:p>
      <w:r>
        <w:t>&gt; （3）CDN APP内应用升级加速费用</w:t>
      </w:r>
    </w:p>
    <w:p>
      <w:r>
        <w:t>&gt;</w:t>
      </w:r>
    </w:p>
    <w:p>
      <w:r>
        <w:t>&gt; 用于丰收互联APP内部更新、内应用升级，使用流量包方式一次性购买。</w:t>
      </w:r>
    </w:p>
    <w:p>
      <w:r>
        <w:t>&gt;</w:t>
      </w:r>
    </w:p>
    <w:p>
      <w:r>
        <w:t>&gt; CDN境内流量包定价：</w:t>
      </w:r>
    </w:p>
    <w:p>
      <w:r>
        <w:t>&gt;</w:t>
      </w:r>
    </w:p>
    <w:p>
      <w:r>
        <w:t>&gt; - 1TB流量包：人民币¥3,000.00元</w:t>
      </w:r>
    </w:p>
    <w:p>
      <w:r>
        <w:t>&gt; - 10TB流量包：人民币¥25,000.00元</w:t>
      </w:r>
    </w:p>
    <w:p>
      <w:r>
        <w:t>&gt; - 100TB流量包：人民币¥200,000.00元</w:t>
      </w:r>
    </w:p>
    <w:p>
      <w:r>
        <w:t>&gt;</w:t>
      </w:r>
    </w:p>
    <w:p>
      <w:r>
        <w:t>&gt; 合同总金额：人民币（大写）______元整（¥______.00）</w:t>
      </w:r>
    </w:p>
    <w:p>
      <w:r>
        <w:t>#### 4.付款计划：要有明确节点确认付款，应预留一部分金额待免费维保期结束后支付，且明确发票类型</w:t>
      </w:r>
    </w:p>
    <w:p>
      <w:r>
        <w:t>我需要审查合同中关于付款计划的内容，特别是是否包含明确的节点确认付款、是否预留部分金额待免费维保期结束后支付、以及是否明确发票类型。</w:t>
      </w:r>
    </w:p>
    <w:p>
      <w:r>
        <w:t>首先，我将搜索合同中所有与付款相关的内容，重点关注付款节点、维保期付款安排和发票类型要求。</w:t>
      </w:r>
    </w:p>
    <w:p>
      <w:r>
        <w:t>从提供的合同内容来看，我需要仔细分析以下部分：</w:t>
      </w:r>
    </w:p>
    <w:p>
      <w:pPr>
        <w:pStyle w:val="ListBullet"/>
      </w:pPr>
      <w:r>
        <w:t>第三条 服务费用（3.2.1-3.2.11）</w:t>
      </w:r>
    </w:p>
    <w:p>
      <w:pPr>
        <w:pStyle w:val="ListBullet"/>
      </w:pPr>
      <w:r>
        <w:t>附件一 合同内容清单中的商务要求部分</w:t>
      </w:r>
    </w:p>
    <w:p>
      <w:pPr>
        <w:pStyle w:val="ListBullet"/>
      </w:pPr>
      <w:r>
        <w:t>其他相关条款</w:t>
      </w:r>
    </w:p>
    <w:p>
      <w:r>
        <w:t>让我系统性地检查每个要点：</w:t>
      </w:r>
    </w:p>
    <w:p>
      <w:pPr>
        <w:pStyle w:val="Heading3"/>
      </w:pPr>
      <w:r>
        <w:t>检查要点：付款计划：要有明确节点确认付款，应预留一部分金额待免费维保期结束后支付，且明确发票类型</w:t>
      </w:r>
    </w:p>
    <w:p>
      <w:pPr>
        <w:pStyle w:val="ListBullet"/>
      </w:pPr>
      <w:r>
        <w:t>**风险等级**: 高</w:t>
      </w:r>
    </w:p>
    <w:p>
      <w:pPr>
        <w:pStyle w:val="ListBullet"/>
      </w:pPr>
      <w:r>
        <w:t>**结论**: 合同中未规定明确的付款节点确认机制，未约定预留部分金额待免费维保期结束后支付，仅笼统提及"后付费模式"和"按月结算"，缺乏具体的里程碑付款安排；虽提到开具增值税专用发票，但未明确发票类型（如专票/普票）及开票时间要求。</w:t>
      </w:r>
    </w:p>
    <w:p>
      <w:pPr>
        <w:pStyle w:val="ListBullet"/>
      </w:pPr>
      <w:r>
        <w:t>原文引用:</w:t>
      </w:r>
    </w:p>
    <w:p>
      <w:r>
        <w:t>&gt; "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r>
        <w:t>&gt;</w:t>
      </w:r>
    </w:p>
    <w:p>
      <w:r>
        <w:t>&gt; "甲方后付费的，根据合同约定甲方在该服务的服务规则确定的付款期限内支付费用。服务规则未明确付款期限的，甲方应每个月自确认账单并收到发票之日起 30个工作日内向乙方付款。双方另有约定的依其约定。"</w:t>
      </w:r>
    </w:p>
    <w:p>
      <w:r>
        <w:t>&gt;</w:t>
      </w:r>
    </w:p>
    <w:p>
      <w:r>
        <w:t>&gt; "CDN APP内应用升级加速费用每年根据预估下载量支付相对应的流量包费用，如当年实际使用超过流量包大小，则根据实际使用情况追加支付补充流量包费用。"</w:t>
      </w:r>
    </w:p>
    <w:p>
      <w:r>
        <w:t>&gt;</w:t>
      </w:r>
    </w:p>
    <w:p>
      <w:r>
        <w:t>&gt; "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pPr>
        <w:pStyle w:val="ListBullet"/>
      </w:pPr>
      <w:r>
        <w:t>**所在位置**: 附件一 合同内容清单 - 商务要求第1-4条</w:t>
      </w:r>
    </w:p>
    <w:p>
      <w:pPr>
        <w:pStyle w:val="ListBullet"/>
      </w:pPr>
      <w:r>
        <w:t>**问题分析**:</w:t>
      </w:r>
    </w:p>
    <w:p>
      <w:r>
        <w:t>1. 合同采用"后付费模式"，按月结算账单，但未设置任何项目实施过程中的里程碑付款节点（如合同签订、服务开通、初验、终验等关键节点），不符合"明确节点确认付款"的要求；</w:t>
      </w:r>
    </w:p>
    <w:p>
      <w:r>
        <w:t>2. 合同中完全没有提及"免费维保期"概念，也未约定预留部分款项待维保期结束后支付，附件二工作任务说明书虽有服务可用性保证条款，但未明确维保期限及相应付款安排；</w:t>
      </w:r>
    </w:p>
    <w:p>
      <w:r>
        <w:t>3. 虽然提到"增值税专用发票"，但未明确是增值税专用发票还是普通发票，也未规定开票的具体时间要求（如"验收合格后X个工作日内开具"），仅笼统要求"付款时开具"，缺乏可操作性。</w:t>
      </w:r>
    </w:p>
    <w:p>
      <w:pPr>
        <w:pStyle w:val="ListBullet"/>
      </w:pPr>
      <w:r>
        <w:t>**法律依据**: 《民法典》第五百零九条："当事人应当按照约定全面履行自己的义务。"；《政府采购货物和服务招标投标管理办法》（财政部令第87号）第七十一条："采购人应当按照政府采购合同约定，及时向中标人支付采购资金。"</w:t>
      </w:r>
    </w:p>
    <w:p>
      <w:pPr>
        <w:pStyle w:val="ListBullet"/>
      </w:pPr>
      <w:r>
        <w:t>**修改建议**:</w:t>
      </w:r>
    </w:p>
    <w:p>
      <w:r>
        <w:t>&gt; "本合同采用分阶段付款方式，具体付款节点及比例为：（1）合同签订后5个工作日内，甲方向乙方支付合同总金额的20%作为预付款；（2）CDN服务正式开通并完成初验后5个工作日内，甲方向乙方支付合同总金额的30%；（3）项目终验合格后5个工作日内，甲方向乙方支付合同总金额的30%；（4）剩余10%作为质量保证金，在免费维保期（自终验合格之日起12个月）届满且无质量问题后5个工作日内一次性付清。乙方应在每个付款节点前向甲方开具合法有效的增值税专用发票，发票内容应与实际服务内容一致。"</w:t>
      </w:r>
    </w:p>
    <w:p>
      <w:r>
        <w:t>#### 1.是否有错别字、是否标题顺序杂乱、是否付款计划所有总和与合同总金额不一致，合同金额大小写不一致、语句语病</w:t>
      </w:r>
    </w:p>
    <w:p>
      <w:r>
        <w:t>根据审查标准和对合同内容的详细分析，我发现以下问题：</w:t>
      </w:r>
    </w:p>
    <w:p>
      <w:pPr>
        <w:pStyle w:val="Heading3"/>
      </w:pPr>
      <w:r>
        <w:t>检查要点：是否有错别字、是否标题顺序杂乱、是否付款计划所有总和与合同总金额不一致，合同金额大小写不一致、语句语病</w:t>
      </w:r>
    </w:p>
    <w:p>
      <w:pPr>
        <w:pStyle w:val="ListBullet"/>
      </w:pPr>
      <w:r>
        <w:t>**风险等级**: 高</w:t>
      </w:r>
    </w:p>
    <w:p>
      <w:pPr>
        <w:pStyle w:val="ListBullet"/>
      </w:pPr>
      <w:r>
        <w:t>**结论**: 合同存在多处严重问题：标题顺序严重杂乱（直接从第十四条开始，缺少第一至第十三条）；关键信息缺失（整个合同未载明合同总金额，无法验证付款计划总和与合同总金额是否一致，也无法检查金额大小写是否一致）；存在明显错误（乙方邮编200233为上海邮编，但乙方地址为北京）；多处语句语病和格式不规范。</w:t>
      </w:r>
    </w:p>
    <w:p>
      <w:pPr>
        <w:pStyle w:val="ListBullet"/>
      </w:pPr>
      <w:r>
        <w:t>原文引用:</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pPr>
        <w:pStyle w:val="ListBullet"/>
      </w:pPr>
      <w:r>
        <w:t>**所在位置**: 合同首部信息 - 乙方联系信息</w:t>
      </w:r>
    </w:p>
    <w:p>
      <w:pPr>
        <w:pStyle w:val="ListBullet"/>
      </w:pPr>
      <w:r>
        <w:t>**问题分析**: 乙方地址为北京市海淀区，但邮编200233是上海市闵行区邮编，属于明显地理信息错误，可能导致邮件投递失败。北京市邮编通常以10开头。</w:t>
      </w:r>
    </w:p>
    <w:p>
      <w:pPr>
        <w:pStyle w:val="ListBullet"/>
      </w:pPr>
      <w:r>
        <w:t>**法律依据**: 《中华人民共和国邮政法》第二十四条规定："邮政编码由邮政企业根据国务院邮政管理部门制定的编制规则编制。邮政管理部门依法对邮政编码的编制和使用实施监督。" 邮编必须与实际地址匹配。</w:t>
      </w:r>
    </w:p>
    <w:p>
      <w:pPr>
        <w:pStyle w:val="ListBullet"/>
      </w:pPr>
      <w:r>
        <w:t>修改建议:</w:t>
      </w:r>
    </w:p>
    <w:p>
      <w:r>
        <w:t>&gt; 乙方：腾讯云计算（北京）有限责任公司</w:t>
      </w:r>
    </w:p>
    <w:p>
      <w:r>
        <w:t>&gt;</w:t>
      </w:r>
    </w:p>
    <w:p>
      <w:r>
        <w:t>&gt; 地址：北京市海淀区西北旺东路10号院西区9号楼4层101</w:t>
      </w:r>
    </w:p>
    <w:p>
      <w:r>
        <w:t>&gt;</w:t>
      </w:r>
    </w:p>
    <w:p>
      <w:r>
        <w:t>&gt; 电话：010-82173652</w:t>
      </w:r>
    </w:p>
    <w:p>
      <w:r>
        <w:t>&gt;</w:t>
      </w:r>
    </w:p>
    <w:p>
      <w:r>
        <w:t>&gt; 邮编：100193</w:t>
      </w:r>
    </w:p>
    <w:p>
      <w:pPr>
        <w:pStyle w:val="ListBullet"/>
      </w:pPr>
      <w:r>
        <w:t>**风险等级**: 高</w:t>
      </w:r>
    </w:p>
    <w:p>
      <w:pPr>
        <w:pStyle w:val="ListBullet"/>
      </w:pPr>
      <w:r>
        <w:t>**结论**: 合同标题顺序严重杂乱，直接从"第十四条 其他"开始，然后是"第十五条 附件"，缺少第一至第十三条的关键条款，这表明合同文本不完整，可能影响合同效力和执行。</w:t>
      </w:r>
    </w:p>
    <w:p>
      <w:pPr>
        <w:pStyle w:val="ListBullet"/>
      </w:pPr>
      <w:r>
        <w:t>原文引用:</w:t>
      </w:r>
    </w:p>
    <w:p>
      <w:r>
        <w:t>&gt; ## 第十四条 其他</w:t>
      </w:r>
    </w:p>
    <w:p>
      <w:r>
        <w:t>&gt;</w:t>
      </w:r>
    </w:p>
    <w:p>
      <w:r>
        <w:t>&gt; ## 第十四条 其他</w:t>
      </w:r>
    </w:p>
    <w:p>
      <w:r>
        <w:t>&gt;</w:t>
      </w:r>
    </w:p>
    <w:p>
      <w:r>
        <w:t>&gt; 14.1考虑到腾讯云向甲方提供的服务，甲方授权腾讯云在信息展示、市场推广、商务机会谈判等过程中可以将甲方的名称、商标等商业标识以及本协议项目作为成功案例，向潜在客户展示，但腾讯云不得违反本协议有关知识产权与保密的约定。</w:t>
      </w:r>
    </w:p>
    <w:p>
      <w:r>
        <w:t>&gt;</w:t>
      </w:r>
    </w:p>
    <w:p>
      <w:r>
        <w:t>&gt; 14.2除非另有说明，本协议正文及其附件中所有的"天"均为自然日，结算货币均为人民币。</w:t>
      </w:r>
    </w:p>
    <w:p>
      <w:r>
        <w:t>&gt;</w:t>
      </w:r>
    </w:p>
    <w:p>
      <w:r>
        <w:t>&gt; 第十五条 附件</w:t>
      </w:r>
    </w:p>
    <w:p>
      <w:pPr>
        <w:pStyle w:val="ListBullet"/>
      </w:pPr>
      <w:r>
        <w:t>**所在位置**: 合同正文起始部分</w:t>
      </w:r>
    </w:p>
    <w:p>
      <w:pPr>
        <w:pStyle w:val="ListBullet"/>
      </w:pPr>
      <w:r>
        <w:t>**问题分析**: 正常合同应从第一条开始，按顺序编号。直接从第十四条开始表明合同主体条款缺失，可能影响合同的完整性、可执行性和法律效力。根据合同法基本原则，合同应具备必要条款才能成立。</w:t>
      </w:r>
    </w:p>
    <w:p>
      <w:pPr>
        <w:pStyle w:val="ListBullet"/>
      </w:pPr>
      <w:r>
        <w:t>**法律依据**: 《中华人民共和国民法典》第四百七十条规定："合同的内容由当事人约定，一般包括下列条款：（一）当事人的姓名或者名称和住所；（二）标的；（三）数量；（四）质量；（五）价款或者报酬；（六）履行期限、地点和方式；（七）违约责任；（八）解决争议的方法。"</w:t>
      </w:r>
    </w:p>
    <w:p>
      <w:pPr>
        <w:pStyle w:val="ListBullet"/>
      </w:pPr>
      <w:r>
        <w:t>修改建议:</w:t>
      </w:r>
    </w:p>
    <w:p>
      <w:r>
        <w:t>&gt; ## 第一条 合同主体</w:t>
      </w:r>
    </w:p>
    <w:p>
      <w:r>
        <w:t>&gt;</w:t>
      </w:r>
    </w:p>
    <w:p>
      <w:r>
        <w:t>&gt; 甲方：浙江农村商业联合银行股份有限公司</w:t>
      </w:r>
    </w:p>
    <w:p>
      <w:r>
        <w:t>&gt;</w:t>
      </w:r>
    </w:p>
    <w:p>
      <w:r>
        <w:t>&gt; 乙方：腾讯云计算（北京）有限责任公司</w:t>
      </w:r>
    </w:p>
    <w:p>
      <w:r>
        <w:t>&gt;</w:t>
      </w:r>
    </w:p>
    <w:p>
      <w:r>
        <w:t>&gt; ## 第二条 合同标的</w:t>
      </w:r>
    </w:p>
    <w:p>
      <w:r>
        <w:t>&gt;</w:t>
      </w:r>
    </w:p>
    <w:p>
      <w:r>
        <w:t>&gt; 甲方向乙方采购互联网类系统CDN加速服务项目（三年）...</w:t>
      </w:r>
    </w:p>
    <w:p>
      <w:r>
        <w:t>&gt;</w:t>
      </w:r>
    </w:p>
    <w:p>
      <w:r>
        <w:t>&gt; （后续按顺序补充第一至第十三条完整条款）</w:t>
      </w:r>
    </w:p>
    <w:p>
      <w:pPr>
        <w:pStyle w:val="ListBullet"/>
      </w:pPr>
      <w:r>
        <w:t>**风险等级**: 高</w:t>
      </w:r>
    </w:p>
    <w:p>
      <w:pPr>
        <w:pStyle w:val="ListBullet"/>
      </w:pPr>
      <w:r>
        <w:t>**结论**: 整个合同文本中**完全未载明合同总金额**，既没有大写金额也没有小写金额，导致无法验证"付款计划所有总和与合同总金额是否一致"以及"合同金额大小写是否一致"。这是合同的重大缺陷，违反了《民法典》关于合同必备条款的规定。</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 合同引言部分</w:t>
      </w:r>
    </w:p>
    <w:p>
      <w:pPr>
        <w:pStyle w:val="ListBullet"/>
      </w:pPr>
      <w:r>
        <w:t>**问题分析**: 合同引言中提到了采购项目，但在整个提供的合同文本中没有任何地方明确记载合同总金额。附件一中只描述了计费方式，但没有总价。这使得合同缺乏最基本的价款条款，可能影响合同成立和执行。</w:t>
      </w:r>
    </w:p>
    <w:p>
      <w:pPr>
        <w:pStyle w:val="ListBullet"/>
      </w:pPr>
      <w:r>
        <w:t>**法律依据**: 《中华人民共和国民法典》第四百七十条规定合同内容应包括"价款或者报酬"条款，第五百一十条规定："合同生效后，当事人就质量、价款或者报酬、履行地点等内容没有约定或者约定不明确的，可以协议补充；不能达成补充协议的，按照合同相关条款或者交易习惯确定。"</w:t>
      </w:r>
    </w:p>
    <w:p>
      <w:pPr>
        <w:pStyle w:val="ListBullet"/>
      </w:pPr>
      <w:r>
        <w:t>修改建议:</w:t>
      </w:r>
    </w:p>
    <w:p>
      <w:r>
        <w:t>&gt; 第三条 合同金额</w:t>
      </w:r>
    </w:p>
    <w:p>
      <w:r>
        <w:t>&gt;</w:t>
      </w:r>
    </w:p>
    <w:p>
      <w:r>
        <w:t>&gt; 3.1 本合同总金额为人民币（大写）______元整（¥______.00）。</w:t>
      </w:r>
    </w:p>
    <w:p>
      <w:r>
        <w:t>&gt;</w:t>
      </w:r>
    </w:p>
    <w:p>
      <w:r>
        <w:t>&gt; 3.2 本合同金额包含所有税费，乙方应向甲方开具合法有效的增值税专用发票。</w:t>
      </w:r>
    </w:p>
    <w:p>
      <w:pPr>
        <w:pStyle w:val="ListBullet"/>
      </w:pPr>
      <w:r>
        <w:t>**风险等级**: 中</w:t>
      </w:r>
    </w:p>
    <w:p>
      <w:pPr>
        <w:pStyle w:val="ListBullet"/>
      </w:pPr>
      <w:r>
        <w:t>**结论**: 合同中存在多处语句语病和表述不规范问题，影响合同的专业性和法律严谨性。</w:t>
      </w:r>
    </w:p>
    <w:p>
      <w:pPr>
        <w:pStyle w:val="ListBullet"/>
      </w:pPr>
      <w:r>
        <w:t>原文引用:</w:t>
      </w:r>
    </w:p>
    <w:p>
      <w:r>
        <w:t>&gt; 无论以何种形式载于何种载体，无论在披露时是否以口头、图像或以书面方式表明都具有保密性。</w:t>
      </w:r>
    </w:p>
    <w:p>
      <w:pPr>
        <w:pStyle w:val="ListBullet"/>
      </w:pPr>
      <w:r>
        <w:t>**所在位置**: 附件四"信息化建设保密协议"第二条</w:t>
      </w:r>
    </w:p>
    <w:p>
      <w:pPr>
        <w:pStyle w:val="ListBullet"/>
      </w:pPr>
      <w:r>
        <w:t>**问题分析**: 句子结构混乱，"无论...无论..."重复使用，"以口头、图像或以书面方式"中"以"字重复，逻辑关系不清晰，属于典型的语病。</w:t>
      </w:r>
    </w:p>
    <w:p>
      <w:pPr>
        <w:pStyle w:val="ListBullet"/>
      </w:pPr>
      <w:r>
        <w:t>**法律依据**: 《中华人民共和国民法典》第一百四十二条："有相对人的意思表示的解释，应当按照所使用的词句，结合相关条款、行为的性质和目的、习惯以及诚信原则，确定意思表示的含义。" 表述不清可能导致解释争议。</w:t>
      </w:r>
    </w:p>
    <w:p>
      <w:pPr>
        <w:pStyle w:val="ListBullet"/>
      </w:pPr>
      <w:r>
        <w:t>修改建议:</w:t>
      </w:r>
    </w:p>
    <w:p>
      <w:r>
        <w:t>&gt; 上述保密信息无论以何种形式（包括口头、书面、图像、电子数据等）存在于何种载体上，均具有保密性。</w:t>
      </w:r>
    </w:p>
    <w:p>
      <w:pPr>
        <w:pStyle w:val="ListBullet"/>
      </w:pPr>
      <w:r>
        <w:t>**风险等级**: 中</w:t>
      </w:r>
    </w:p>
    <w:p>
      <w:pPr>
        <w:pStyle w:val="ListBullet"/>
      </w:pPr>
      <w:r>
        <w:t>**结论**: 合同中存在标点符号和格式不规范问题，影响专业性和可读性。</w:t>
      </w:r>
    </w:p>
    <w:p>
      <w:pPr>
        <w:pStyle w:val="ListBullet"/>
      </w:pPr>
      <w:r>
        <w:t>原文引用:</w:t>
      </w:r>
    </w:p>
    <w:p>
      <w:r>
        <w:t>&gt; 如果甲方希望购买\使用到境外国家和地区的服务</w:t>
      </w:r>
    </w:p>
    <w:p>
      <w:pPr>
        <w:pStyle w:val="ListBullet"/>
      </w:pPr>
      <w:r>
        <w:t>**所在位置**: 附件六"购买/使用腾讯云境外服务附录"开头</w:t>
      </w:r>
    </w:p>
    <w:p>
      <w:pPr>
        <w:pStyle w:val="ListBullet"/>
      </w:pPr>
      <w:r>
        <w:t>**问题分析**: 使用反斜杠"\\"而非中文"或"或顿号"、"，属于明显的格式错误，在正式合同中不应出现。</w:t>
      </w:r>
    </w:p>
    <w:p>
      <w:pPr>
        <w:pStyle w:val="ListBullet"/>
      </w:pPr>
      <w:r>
        <w:t>**法律依据**: 合同作为法律文件，应遵循《党政机关公文格式》GB/T 9704-2012等规范性文件要求，使用规范的标点符号。</w:t>
      </w:r>
    </w:p>
    <w:p>
      <w:pPr>
        <w:pStyle w:val="ListBullet"/>
      </w:pPr>
      <w:r>
        <w:t>修改建议:</w:t>
      </w:r>
    </w:p>
    <w:p>
      <w:r>
        <w:t>&gt; 如果甲方希望购买或使用到境外国家和地区的服务</w:t>
      </w:r>
    </w:p>
    <w:p>
      <w:r>
        <w:t>#### 2.校验相同条款在正文与附件中约定是否一致</w:t>
      </w:r>
    </w:p>
    <w:p>
      <w:r>
        <w:t>我需要校验相同条款在正文与附件中约定是否一致。让我仔细比对合同正文和各附件中相关条款的表述。</w:t>
      </w:r>
    </w:p>
    <w:p>
      <w:r>
        <w:t>首先，我注意到合同正文中存在一些关键条款，需要与附件内容进行比对：</w:t>
      </w:r>
    </w:p>
    <w:p>
      <w:r>
        <w:t>1. **服务可用性要求**：</w:t>
      </w:r>
    </w:p>
    <w:p>
      <w:pPr>
        <w:pStyle w:val="ListBullet"/>
      </w:pPr>
      <w:r>
        <w:t>正文第十四条未直接规定服务可用性</w:t>
      </w:r>
    </w:p>
    <w:p>
      <w:pPr>
        <w:pStyle w:val="ListBullet"/>
      </w:pPr>
      <w:r>
        <w:t>附件一（合同内容清单）第二条验收要求第1款："CDN加速后，全国范围内用户访问甲方互联网类系统可用性不低于99%。"</w:t>
      </w:r>
    </w:p>
    <w:p>
      <w:pPr>
        <w:pStyle w:val="ListBullet"/>
      </w:pPr>
      <w:r>
        <w:t>附件二（工作任务说明书）第四条服务可用性保证第1款："乙方保证甲方购买的服务的“服务可用性”达到99.9%，即每月服务不可用时间累计小于44分钟；"</w:t>
      </w:r>
    </w:p>
    <w:p>
      <w:r>
        <w:t>这里存在明显不一致：附件一要求"不低于99%"，而附件二要求"99.9%"，相差0.9个百分点。</w:t>
      </w:r>
    </w:p>
    <w:p>
      <w:r>
        <w:t>2. **计费开始日期定义**：</w:t>
      </w:r>
    </w:p>
    <w:p>
      <w:pPr>
        <w:pStyle w:val="ListBullet"/>
      </w:pPr>
      <w:r>
        <w:t>正文第十四条第14.2款："除非另有说明，本协议正文及其附件中所有的“天”均为自然日，结算货币均为人民币。"</w:t>
      </w:r>
    </w:p>
    <w:p>
      <w:pPr>
        <w:pStyle w:val="ListBullet"/>
      </w:pPr>
      <w:r>
        <w:t>附件一第三条商务要求第6款："服务开通日期原则上与计费开始日期一致，双方另行约定的除外。"</w:t>
      </w:r>
    </w:p>
    <w:p>
      <w:pPr>
        <w:pStyle w:val="ListBullet"/>
      </w:pPr>
      <w:r>
        <w:t>附件三（产品服务协议）第三条第3款："计费开始日期指甲方应当依约向乙方支付服务费的起算时间。服务开通日期原则上与计费开始日期一致，双方另行约定的除外。甲乙双方可另行通过《服务开通确认书》确定CDN服务的计费开始日期。"</w:t>
      </w:r>
    </w:p>
    <w:p>
      <w:r>
        <w:t>这个定义基本一致，都提到"服务开通日期原则上与计费开始日期一致"。</w:t>
      </w:r>
    </w:p>
    <w:p>
      <w:r>
        <w:t>3. **付款期限**：</w:t>
      </w:r>
    </w:p>
    <w:p>
      <w:pPr>
        <w:pStyle w:val="ListBullet"/>
      </w:pPr>
      <w:r>
        <w:t>附件一第三条商务要求第2款："服务规则未明确付款期限的，甲方应每个月自确认账单并收到发票之日起 30个工作日内向乙方付款。"</w:t>
      </w:r>
    </w:p>
    <w:p>
      <w:pPr>
        <w:pStyle w:val="ListBullet"/>
      </w:pPr>
      <w:r>
        <w:t>附件三中没有关于付款期限的具体规定</w:t>
      </w:r>
    </w:p>
    <w:p>
      <w:r>
        <w:t>4. **服务不可用赔偿标准**：</w:t>
      </w:r>
    </w:p>
    <w:p>
      <w:pPr>
        <w:pStyle w:val="ListBullet"/>
      </w:pPr>
      <w:r>
        <w:t>附件一中没有规定赔偿标准</w:t>
      </w:r>
    </w:p>
    <w:p>
      <w:pPr>
        <w:pStyle w:val="ListBullet"/>
      </w:pPr>
      <w:r>
        <w:t>附件二第四条第6款详细规定了赔偿标准："服务月度的服务可用性低于99.9%但等于或高于99%的，赔偿月度服务费的10%；服务月度的服务可用性低于99%但等于或高于95%的，赔偿月度服务费的25%；服务月度的服务可用性低于95%的，赔偿月度服务费的50%。赔偿以甲方当月服务费的二分之一为上限..."</w:t>
      </w:r>
    </w:p>
    <w:p>
      <w:r>
        <w:t>5. **服务开通日期定义**：</w:t>
      </w:r>
    </w:p>
    <w:p>
      <w:pPr>
        <w:pStyle w:val="ListBullet"/>
      </w:pPr>
      <w:r>
        <w:t>附件一第三条商务要求第6款："服务开通日期，指乙方为甲方开通CDN服务的日期，服务开通日期以甲方系统记录时间为准。"</w:t>
      </w:r>
    </w:p>
    <w:p>
      <w:pPr>
        <w:pStyle w:val="ListBullet"/>
      </w:pPr>
      <w:r>
        <w:t>附件三第三条第2款："服务开通日期：指乙方为甲方开通CDN服务的日期，服务开通日期以乙方系统记录时间为准。"</w:t>
      </w:r>
    </w:p>
    <w:p>
      <w:r>
        <w:t>这里存在关键不一致：附件一规定"以甲方系统记录时间为准"，而附件三规定"以乙方系统记录时间为准"。</w:t>
      </w:r>
    </w:p>
    <w:p>
      <w:r>
        <w:t>6. **回源流量/带宽降低要求**：</w:t>
      </w:r>
    </w:p>
    <w:p>
      <w:pPr>
        <w:pStyle w:val="ListBullet"/>
      </w:pPr>
      <w:r>
        <w:t>附件一第二条验收要求第2款："互联网类系统静态文件的回源流量对比经CDN加速前降低至少50%以上。"</w:t>
      </w:r>
    </w:p>
    <w:p>
      <w:pPr>
        <w:pStyle w:val="ListBullet"/>
      </w:pPr>
      <w:r>
        <w:t>附件二第二条工作目标第1、2款："以自然月为统计周期，实现回源带宽相对于用户访问总带宽占比小于等于15%。"和"以自然月为统计周期，实现回源流量相对于用户请求总流量占比小于等于15%。"</w:t>
      </w:r>
    </w:p>
    <w:p>
      <w:r>
        <w:t>这两个指标本质上是等价的（回源流量降低50%以上 = 回源流量占比≤50%，而附件二要求≤15%），但数值标准不一致。</w:t>
      </w:r>
    </w:p>
    <w:p>
      <w:r>
        <w:t>7. **特殊端口支持**：</w:t>
      </w:r>
    </w:p>
    <w:p>
      <w:pPr>
        <w:pStyle w:val="ListBullet"/>
      </w:pPr>
      <w:r>
        <w:t>附件一第二条验收要求第4款："支持除80、8080、443之外的特殊端口开通，并支持用户侧访问端口和回源端口不一致的配置。"</w:t>
      </w:r>
    </w:p>
    <w:p>
      <w:pPr>
        <w:pStyle w:val="ListBullet"/>
      </w:pPr>
      <w:r>
        <w:t>附件二第二条工作目标第5款："支持自定义端口。互联网类业务涉及特殊端口（除80、8080、443之外的端口），需要支持特殊端口进行加速。"</w:t>
      </w:r>
    </w:p>
    <w:p>
      <w:r>
        <w:t>这个表述基本一致。</w:t>
      </w:r>
    </w:p>
    <w:p>
      <w:r>
        <w:t>8. **HTTPS方案**：</w:t>
      </w:r>
    </w:p>
    <w:p>
      <w:pPr>
        <w:pStyle w:val="ListBullet"/>
      </w:pPr>
      <w:r>
        <w:t>附件一第二条验收要求第5款："支持源站不做任何改动，源站不提供证书和私钥的全链路https方案，提供泛域名证书支持招标单位多个域名接入的需求。"</w:t>
      </w:r>
    </w:p>
    <w:p>
      <w:pPr>
        <w:pStyle w:val="ListBullet"/>
      </w:pPr>
      <w:r>
        <w:t>附件二第二条工作目标第4款："https部署实施方案，需满足源站证书和私钥不得对外提供或部署在CDN平台，以避免证书私钥外泄风险。支持多域名加速，提供泛域名证书支持。"</w:t>
      </w:r>
    </w:p>
    <w:p>
      <w:r>
        <w:t>这个表述基本一致。</w:t>
      </w:r>
    </w:p>
    <w:p>
      <w:r>
        <w:t>综上，我发现以下关键不一致点：</w:t>
      </w:r>
    </w:p>
    <w:p>
      <w:r>
        <w:t>1. **服务可用性标准不一致**：附件一要求"不低于99%"，附件二要求"99.9%"</w:t>
      </w:r>
    </w:p>
    <w:p>
      <w:r>
        <w:t>2. **服务开通日期记录主体不一致**：附件一规定"以甲方系统记录时间为准"，附件三规定"以乙方系统记录时间为准"</w:t>
      </w:r>
    </w:p>
    <w:p>
      <w:r>
        <w:t>3. **回源流量/带宽降低标准不一致**：附件一要求"降低至少50%以上"（即回源流量占比≤50%），附件二要求"回源流量占比≤15%"</w:t>
      </w:r>
    </w:p>
    <w:p>
      <w:r>
        <w:t>这些不一致可能导致执行时产生争议，需要统一标准。</w:t>
      </w:r>
    </w:p>
    <w:p>
      <w:pPr>
        <w:pStyle w:val="Heading3"/>
      </w:pPr>
      <w:r>
        <w:t>检查要点：校验相同条款在正文与附件中约定是否一致</w:t>
      </w:r>
    </w:p>
    <w:p>
      <w:pPr>
        <w:pStyle w:val="ListBullet"/>
      </w:pPr>
      <w:r>
        <w:t>**风险等级**: 高</w:t>
      </w:r>
    </w:p>
    <w:p>
      <w:pPr>
        <w:pStyle w:val="ListBullet"/>
      </w:pPr>
      <w:r>
        <w:t>**结论**: 合同附件之间关于关键服务指标存在重大不一致，特别是服务可用性标准（附件一要求99% vs 附件二要求99.9%）、服务开通日期记录主体（附件一以甲方系统为准 vs 附件三以乙方系统为准）、回源流量降低标准（附件一要求降低50%以上 vs 附件二要求回源流量占比≤15%）。这些不一致将导致合同执行时产生重大争议。</w:t>
      </w:r>
    </w:p>
    <w:p>
      <w:pPr>
        <w:pStyle w:val="ListBullet"/>
      </w:pPr>
      <w:r>
        <w:t>原文引用:</w:t>
      </w:r>
    </w:p>
    <w:p>
      <w:r>
        <w:t>&gt; 附件一、合同内容清单</w:t>
      </w:r>
    </w:p>
    <w:p>
      <w:r>
        <w:t>&gt;</w:t>
      </w:r>
    </w:p>
    <w:p>
      <w:r>
        <w:t>&gt; 二、验收要求</w:t>
      </w:r>
    </w:p>
    <w:p>
      <w:r>
        <w:t>&gt;</w:t>
      </w:r>
    </w:p>
    <w:p>
      <w:r>
        <w:t>&gt; 1.CDN加速后，全国范围内用户访问甲方互联网类系统可用性不低于99%。</w:t>
      </w:r>
    </w:p>
    <w:p>
      <w:r>
        <w:t>&gt;</w:t>
      </w:r>
    </w:p>
    <w:p>
      <w:r>
        <w:t>&gt; 2.互联网类系统静态文件的回源流量对比经CDN加速前降低至少50%以上。</w:t>
      </w:r>
    </w:p>
    <w:p>
      <w:r>
        <w:t>&gt;</w:t>
      </w:r>
    </w:p>
    <w:p>
      <w:r>
        <w:t>&gt; 三、商务要求</w:t>
      </w:r>
    </w:p>
    <w:p>
      <w:r>
        <w:t>&gt;</w:t>
      </w:r>
    </w:p>
    <w:p>
      <w:r>
        <w:t>&gt; 6.上述服务的开通日期，指乙方为甲方开通CDN服务的日期，服务开通日期以甲方系统记录时间为准。计费开始日期指甲方应当依约向乙方支付服务费的起算时间。服务开通日期原则上与计费开始日期一致，双方另行约定的除外。</w:t>
      </w:r>
    </w:p>
    <w:p>
      <w:pPr>
        <w:pStyle w:val="ListBullet"/>
      </w:pPr>
      <w:r>
        <w:t>**所在位置**: 附件一</w:t>
      </w:r>
    </w:p>
    <w:p>
      <w:pPr>
        <w:pStyle w:val="ListBullet"/>
      </w:pPr>
      <w:r>
        <w:t>**问题分析**: 附件一关于服务可用性、回源流量降低标准和服务开通日期记录主体的规定，与附件二、附件三中的相应规定存在实质性差异，可能导致合同履行时产生重大争议。</w:t>
      </w:r>
    </w:p>
    <w:p>
      <w:pPr>
        <w:pStyle w:val="ListBullet"/>
      </w:pPr>
      <w:r>
        <w:t>**法律依据**: 《中华人民共和国民法典》第五百零九条规定："当事人应当按照约定全面履行自己的义务。" 第五百一十条规定："合同生效后，当事人就质量、价款或者报酬、履行地点等内容没有约定或者约定不明确的，可以协议补充；不能达成补充协议的，按照合同相关条款或者交易习惯确定。" 合同附件作为合同组成部分，应当保持一致性，否则将影响合同的可执行性。</w:t>
      </w:r>
    </w:p>
    <w:p>
      <w:pPr>
        <w:pStyle w:val="ListBullet"/>
      </w:pPr>
      <w:r>
        <w:t>修改建议:</w:t>
      </w:r>
    </w:p>
    <w:p>
      <w:r>
        <w:t>&gt; 附件一、合同内容清单</w:t>
      </w:r>
    </w:p>
    <w:p>
      <w:r>
        <w:t>&gt;</w:t>
      </w:r>
    </w:p>
    <w:p>
      <w:r>
        <w:t>&gt; 二、验收要求</w:t>
      </w:r>
    </w:p>
    <w:p>
      <w:r>
        <w:t>&gt;</w:t>
      </w:r>
    </w:p>
    <w:p>
      <w:r>
        <w:t>&gt; 1.CDN加速后，全国范围内用户访问甲方互联网类系统可用性不低于99.9%。</w:t>
      </w:r>
    </w:p>
    <w:p>
      <w:r>
        <w:t>&gt;</w:t>
      </w:r>
    </w:p>
    <w:p>
      <w:r>
        <w:t>&gt; 2.互联网类系统静态文件的回源流量对比经CDN加速前降低至用户请求总流量的15%以内。</w:t>
      </w:r>
    </w:p>
    <w:p>
      <w:r>
        <w:t>&gt;</w:t>
      </w:r>
    </w:p>
    <w:p>
      <w:r>
        <w:t>&gt; 三、商务要求</w:t>
      </w:r>
    </w:p>
    <w:p>
      <w:r>
        <w:t>&gt;</w:t>
      </w:r>
    </w:p>
    <w:p>
      <w:r>
        <w:t>&gt; 6.上述服务的开通日期，指乙方为甲方开通CDN服务的日期，服务开通日期以乙方系统记录时间为准。计费开始日期指甲方应当依约向乙方支付服务费的起算时间。服务开通日期原则上与计费开始日期一致，双方另行约定的除外。</w:t>
      </w:r>
    </w:p>
    <w:p>
      <w:pPr>
        <w:pStyle w:val="Heading3"/>
      </w:pPr>
      <w:r>
        <w:t>检查要点：校验相同条款在正文与附件中约定是否一致</w:t>
      </w:r>
    </w:p>
    <w:p>
      <w:pPr>
        <w:pStyle w:val="ListBullet"/>
      </w:pPr>
      <w:r>
        <w:t>**风险等级**: 高</w:t>
      </w:r>
    </w:p>
    <w:p>
      <w:pPr>
        <w:pStyle w:val="ListBullet"/>
      </w:pPr>
      <w:r>
        <w:t>**结论**: 附件二与附件一关于服务可用性标准存在重大不一致，附件二规定"服务可用性达到99.9%"，而附件一仅要求"不低于99%"，这种差异可能导致服务质量标准认定困难。</w:t>
      </w:r>
    </w:p>
    <w:p>
      <w:pPr>
        <w:pStyle w:val="ListBullet"/>
      </w:pPr>
      <w:r>
        <w:t>原文引用:</w:t>
      </w:r>
    </w:p>
    <w:p>
      <w:r>
        <w:t>&gt; 附件二</w:t>
      </w:r>
    </w:p>
    <w:p>
      <w:r>
        <w:t>&gt;</w:t>
      </w:r>
    </w:p>
    <w:p>
      <w:r>
        <w:t>&gt; 浙江农村商业联合银行互联网类系统CDN加速服务项目工作任务说明书</w:t>
      </w:r>
    </w:p>
    <w:p>
      <w:r>
        <w:t>&gt;</w:t>
      </w:r>
    </w:p>
    <w:p>
      <w:r>
        <w:t>&gt; 四、服务可用性保证</w:t>
      </w:r>
    </w:p>
    <w:p>
      <w:r>
        <w:t>&gt;</w:t>
      </w:r>
    </w:p>
    <w:p>
      <w:r>
        <w:t>&gt; 1、乙方保证甲方购买的服务的“服务可用性”达到99.9%，即每月服务不可用时间累计小于44分钟；</w:t>
      </w:r>
    </w:p>
    <w:p>
      <w:pPr>
        <w:pStyle w:val="ListBullet"/>
      </w:pPr>
      <w:r>
        <w:t>**所在位置**: 附件二</w:t>
      </w:r>
    </w:p>
    <w:p>
      <w:pPr>
        <w:pStyle w:val="ListBullet"/>
      </w:pPr>
      <w:r>
        <w:t>**问题分析**: 附件二作为工作任务说明书，其服务可用性标准（99.9%）高于附件一（99%）的要求，但未在附件一中体现这一更高标准，可能导致验收标准不明确。</w:t>
      </w:r>
    </w:p>
    <w:p>
      <w:pPr>
        <w:pStyle w:val="ListBullet"/>
      </w:pPr>
      <w:r>
        <w:t>**法律依据**: 《中华人民共和国民法典》第四百七十条规定："合同的内容由当事人约定，一般包括下列条款：...（五）质量；..." 合同附件作为合同组成部分，质量标准应当统一明确。</w:t>
      </w:r>
    </w:p>
    <w:p>
      <w:pPr>
        <w:pStyle w:val="ListBullet"/>
      </w:pPr>
      <w:r>
        <w:t>修改建议:</w:t>
      </w:r>
    </w:p>
    <w:p>
      <w:r>
        <w:t>&gt; 附件二</w:t>
      </w:r>
    </w:p>
    <w:p>
      <w:r>
        <w:t>&gt;</w:t>
      </w:r>
    </w:p>
    <w:p>
      <w:r>
        <w:t>&gt; 浙江农村商业联合银行互联网类系统CDN加速服务项目工作任务说明书</w:t>
      </w:r>
    </w:p>
    <w:p>
      <w:r>
        <w:t>&gt;</w:t>
      </w:r>
    </w:p>
    <w:p>
      <w:r>
        <w:t>&gt; 四、服务可用性保证</w:t>
      </w:r>
    </w:p>
    <w:p>
      <w:r>
        <w:t>&gt;</w:t>
      </w:r>
    </w:p>
    <w:p>
      <w:r>
        <w:t>&gt; 1、乙方保证甲方购买的服务的“服务可用性”达到99.9%，即每月服务不可用时间累计小于44分钟；该标准同时适用于附件一规定的验收要求。</w:t>
      </w:r>
    </w:p>
    <w:p>
      <w:pPr>
        <w:pStyle w:val="Heading3"/>
      </w:pPr>
      <w:r>
        <w:t>检查要点：校验相同条款在正文与附件中约定是否一致</w:t>
      </w:r>
    </w:p>
    <w:p>
      <w:pPr>
        <w:pStyle w:val="ListBullet"/>
      </w:pPr>
      <w:r>
        <w:t>**风险等级**: 高</w:t>
      </w:r>
    </w:p>
    <w:p>
      <w:pPr>
        <w:pStyle w:val="ListBullet"/>
      </w:pPr>
      <w:r>
        <w:t>**结论**: 附件三与附件一关于服务开通日期记录主体存在根本性不一致，附件一规定"以甲方系统记录时间为准"，附件三规定"以乙方系统记录时间为准"，这将直接影响服务开通和计费起始时间的认定。</w:t>
      </w:r>
    </w:p>
    <w:p>
      <w:pPr>
        <w:pStyle w:val="ListBullet"/>
      </w:pPr>
      <w:r>
        <w:t>原文引用:</w:t>
      </w:r>
    </w:p>
    <w:p>
      <w:r>
        <w:t>&gt; 附件三</w:t>
      </w:r>
    </w:p>
    <w:p>
      <w:r>
        <w:t>&gt;</w:t>
      </w:r>
    </w:p>
    <w:p>
      <w:r>
        <w:t>&gt; 产品服务协议</w:t>
      </w:r>
    </w:p>
    <w:p>
      <w:r>
        <w:t>&gt;</w:t>
      </w:r>
    </w:p>
    <w:p>
      <w:r>
        <w:t>&gt; 腾讯云内容分发网络服务规则</w:t>
      </w:r>
    </w:p>
    <w:p>
      <w:r>
        <w:t>&gt;</w:t>
      </w:r>
    </w:p>
    <w:p>
      <w:r>
        <w:t>&gt; 第三条 加速区域及范围等服务内容</w:t>
      </w:r>
    </w:p>
    <w:p>
      <w:r>
        <w:t>&gt;</w:t>
      </w:r>
    </w:p>
    <w:p>
      <w:r>
        <w:t>&gt; 2、服务开通日期：指乙方为甲方开通CDN服务的日期，服务开通日期以乙方系统记录时间为准。</w:t>
      </w:r>
    </w:p>
    <w:p>
      <w:pPr>
        <w:pStyle w:val="ListBullet"/>
      </w:pPr>
      <w:r>
        <w:t>**所在位置**: 附件三</w:t>
      </w:r>
    </w:p>
    <w:p>
      <w:pPr>
        <w:pStyle w:val="ListBullet"/>
      </w:pPr>
      <w:r>
        <w:t>**问题分析**: 服务开通日期是计费起始的关键时间节点，附件一和附件三对此记录主体的规定完全相反，将导致计费争议。</w:t>
      </w:r>
    </w:p>
    <w:p>
      <w:pPr>
        <w:pStyle w:val="ListBullet"/>
      </w:pPr>
      <w:r>
        <w:t>**法律依据**: 《中华人民共和国民法典》第五百一十一条规定："当事人就有关合同内容约定不明确，依据前条规定仍不能确定的，适用下列规定：...（四）履行期限不明确的，债务人可以随时履行，债权人也可以随时请求履行，但是应当给对方必要的准备时间。" 合同条款不一致时，应以更明确、更有利于合同执行的标准为准。</w:t>
      </w:r>
    </w:p>
    <w:p>
      <w:pPr>
        <w:pStyle w:val="ListBullet"/>
      </w:pPr>
      <w:r>
        <w:t>修改建议:</w:t>
      </w:r>
    </w:p>
    <w:p>
      <w:r>
        <w:t>&gt; 附件三</w:t>
      </w:r>
    </w:p>
    <w:p>
      <w:r>
        <w:t>&gt;</w:t>
      </w:r>
    </w:p>
    <w:p>
      <w:r>
        <w:t>&gt; 产品服务协议</w:t>
      </w:r>
    </w:p>
    <w:p>
      <w:r>
        <w:t>&gt;</w:t>
      </w:r>
    </w:p>
    <w:p>
      <w:r>
        <w:t>&gt; 腾讯云内容分发网络服务规则</w:t>
      </w:r>
    </w:p>
    <w:p>
      <w:r>
        <w:t>&gt;</w:t>
      </w:r>
    </w:p>
    <w:p>
      <w:r>
        <w:t>&gt; 第三条 加速区域及范围等服务内容</w:t>
      </w:r>
    </w:p>
    <w:p>
      <w:r>
        <w:t>&gt;</w:t>
      </w:r>
    </w:p>
    <w:p>
      <w:r>
        <w:t>&gt; 2、服务开通日期：指乙方为甲方开通CDN服务的日期，服务开通日期以乙方系统记录时间为准；如甲方系统记录时间与乙方系统记录时间不一致，以乙方系统记录时间为准，但乙方应在服务开通后24小时内向甲方提供服务开通确认函。</w:t>
      </w:r>
    </w:p>
    <w:p>
      <w:r>
        <w:t>#### 3.校验是否出现招标单位、谈判单位等其他流程中相关用语</w:t>
      </w:r>
    </w:p>
    <w:p>
      <w:r>
        <w:t>根据审查标准“校验是否出现招标单位、谈判单位等其他流程中相关用语”，我已对合同全文进行了详细审查。</w:t>
      </w:r>
    </w:p>
    <w:p>
      <w:r>
        <w:t>在合同中发现了多处不符合规范的采购流程用语：</w:t>
      </w:r>
    </w:p>
    <w:p>
      <w:r>
        <w:t>1. 在附件一“合同内容清单”的“二、验收要求”第5点中，明确出现了“招标单位”：“提供泛域名证书支持招标单位多个域名接入的需求。”</w:t>
      </w:r>
    </w:p>
    <w:p>
      <w:r>
        <w:t>2. 在附件一“合同内容清单”的“三、商务要求”第5点中，出现了语法错误且不规范的“谈判未及时通知”，应为“乙方未及时通知”。</w:t>
      </w:r>
    </w:p>
    <w:p>
      <w:r>
        <w:t>3. 在附件二“工作任务说明书”的项目资料部分，出现了“商务谈判文件”和“谈判响应文件”。</w:t>
      </w:r>
    </w:p>
    <w:p>
      <w:r>
        <w:t>4. 在附件四“信息化建设保密协议”的“一、本协议所指项目”部分，出现了“招投标”。</w:t>
      </w:r>
    </w:p>
    <w:p>
      <w:r>
        <w:t>根据《中华人民共和国民法典》及相关政府采购规范，正式签订的合同文本应当使用“甲方/乙方”或“采购人/供应商”等合同执行阶段的规范用语，而不应保留采购流程阶段的“招标单位”、“谈判单位”、“招投标”等用语。这些用语属于采购程序阶段的术语，在合同执行阶段已不再适用，继续使用会造成合同主体关系混淆，不符合合同文本的规范性要求。</w:t>
      </w:r>
    </w:p>
    <w:p>
      <w:r>
        <w:t>因此，这些用语需要修改为符合合同执行阶段的规范表述。</w:t>
      </w:r>
    </w:p>
    <w:p>
      <w:pPr>
        <w:pStyle w:val="Heading3"/>
      </w:pPr>
      <w:r>
        <w:t>检查要点：校验是否出现招标单位、谈判单位等其他流程中相关用语</w:t>
      </w:r>
    </w:p>
    <w:p>
      <w:pPr>
        <w:pStyle w:val="ListBullet"/>
      </w:pPr>
      <w:r>
        <w:t>**风险等级**: 中</w:t>
      </w:r>
    </w:p>
    <w:p>
      <w:pPr>
        <w:pStyle w:val="ListBullet"/>
      </w:pPr>
      <w:r>
        <w:t>**结论**: 合同中存在多处“招标单位”、“谈判”等采购流程用语，不符合合同执行阶段的规范用语要求，应统一修改为“甲方”或“采购人”等规范表述</w:t>
      </w:r>
    </w:p>
    <w:p>
      <w:pPr>
        <w:pStyle w:val="ListBullet"/>
      </w:pPr>
      <w:r>
        <w:t>原文引用:</w:t>
      </w:r>
    </w:p>
    <w:p>
      <w:r>
        <w:t>&gt; 5.支持源站不做任何改动，源站不提供证书和私钥的全链路https方案，提供泛域名证书支持招标单位多个域名接入的需求。</w:t>
      </w:r>
    </w:p>
    <w:p>
      <w:pPr>
        <w:pStyle w:val="ListBullet"/>
      </w:pPr>
      <w:r>
        <w:t>**所在位置**: 附件一“合同内容清单”二、验收要求第5点</w:t>
      </w:r>
    </w:p>
    <w:p>
      <w:pPr>
        <w:pStyle w:val="ListBullet"/>
      </w:pPr>
      <w:r>
        <w:t>**问题分析**: “招标单位”是采购程序阶段的用语，在已签订的正式合同中应使用“甲方”或“采购人”等合同执行阶段的规范用语，以明确合同主体关系</w:t>
      </w:r>
    </w:p>
    <w:p>
      <w:pPr>
        <w:pStyle w:val="ListBullet"/>
      </w:pPr>
      <w:r>
        <w:t>**法律依据**: 《中华人民共和国民法典》第四百七十条关于合同内容的规定，要求合同条款应当明确当事人名称、标的、数量、质量、价款等基本要素，用语应当规范、准确、无歧义</w:t>
      </w:r>
    </w:p>
    <w:p>
      <w:pPr>
        <w:pStyle w:val="ListBullet"/>
      </w:pPr>
      <w:r>
        <w:t>修改建议:</w:t>
      </w:r>
    </w:p>
    <w:p>
      <w:r>
        <w:t>&gt; 5.支持源站不做任何改动，源站不提供证书和私钥的全链路https方案，提供泛域名证书支持甲方多个域名接入的需求。</w:t>
      </w:r>
    </w:p>
    <w:p>
      <w:pPr>
        <w:pStyle w:val="Heading3"/>
      </w:pPr>
      <w:r>
        <w:t>检查要点：校验是否出现招标单位、谈判单位等其他流程中相关用语</w:t>
      </w:r>
    </w:p>
    <w:p>
      <w:pPr>
        <w:pStyle w:val="ListBullet"/>
      </w:pPr>
      <w:r>
        <w:t>**风险等级**: 中</w:t>
      </w:r>
    </w:p>
    <w:p>
      <w:pPr>
        <w:pStyle w:val="ListBullet"/>
      </w:pPr>
      <w:r>
        <w:t>**结论**: 合同中存在“谈判未及时通知”的错误表述，语法不通且用语不规范，应修改为“乙方未及时通知”</w:t>
      </w:r>
    </w:p>
    <w:p>
      <w:pPr>
        <w:pStyle w:val="ListBullet"/>
      </w:pPr>
      <w:r>
        <w:t>原文引用:</w:t>
      </w:r>
    </w:p>
    <w:p>
      <w:r>
        <w:t>&gt; 5.乙方账户如有变更，应提前15个工作日以正式书面形式通知甲方新的付款信息。由于谈判未及时通知此项变更而造成延期付款等的一切后果，甲方不承担任何责任。</w:t>
      </w:r>
    </w:p>
    <w:p>
      <w:pPr>
        <w:pStyle w:val="ListBullet"/>
      </w:pPr>
      <w:r>
        <w:t>**所在位置**: 附件一“合同内容清单”三、商务要求第5点</w:t>
      </w:r>
    </w:p>
    <w:p>
      <w:pPr>
        <w:pStyle w:val="ListBullet"/>
      </w:pPr>
      <w:r>
        <w:t>**问题分析**: “谈判”作为名词不能作主语，“谈判未及时通知”语法错误；且“谈判”在此语境下指代不明，应明确为合同乙方主体</w:t>
      </w:r>
    </w:p>
    <w:p>
      <w:pPr>
        <w:pStyle w:val="ListBullet"/>
      </w:pPr>
      <w:r>
        <w:t>**法律依据**: 《中华人民共和国民法典》第一百四十二条关于意思表示解释的规定，合同条款应当按照所使用的词句确定其含义，用语应当清晰明确</w:t>
      </w:r>
    </w:p>
    <w:p>
      <w:pPr>
        <w:pStyle w:val="ListBullet"/>
      </w:pPr>
      <w:r>
        <w:t>修改建议:</w:t>
      </w:r>
    </w:p>
    <w:p>
      <w:r>
        <w:t>&gt; 5.乙方账户如有变更，应提前15个工作日以正式书面形式通知甲方新的付款信息。由于乙方未及时通知此项变更而造成延期付款等的一切后果，甲方不承担任何责任。</w:t>
      </w:r>
    </w:p>
    <w:p>
      <w:pPr>
        <w:pStyle w:val="Heading3"/>
      </w:pPr>
      <w:r>
        <w:t>检查要点：校验是否出现招标单位、谈判单位等其他流程中相关用语</w:t>
      </w:r>
    </w:p>
    <w:p>
      <w:pPr>
        <w:pStyle w:val="ListBullet"/>
      </w:pPr>
      <w:r>
        <w:t>**风险等级**: 中</w:t>
      </w:r>
    </w:p>
    <w:p>
      <w:pPr>
        <w:pStyle w:val="ListBullet"/>
      </w:pPr>
      <w:r>
        <w:t>**结论**: 合同附件中存在“商务谈判文件”、“谈判响应文件”等采购流程用语，应在合同正文中统一规范为“采购文件”、“响应文件”等更中性的表述</w:t>
      </w:r>
    </w:p>
    <w:p>
      <w:pPr>
        <w:pStyle w:val="ListBullet"/>
      </w:pPr>
      <w:r>
        <w:t>原文引用:</w:t>
      </w:r>
    </w:p>
    <w:p>
      <w:r>
        <w:t>&gt; 二、与本合同相关的项目资料：</w:t>
      </w:r>
    </w:p>
    <w:p>
      <w:r>
        <w:t>&gt; 1.甲方：《商务谈判文件-互联网类系统CDN加速服务项目（三年）采购ZRUB-2025-06-03-08-C002》</w:t>
      </w:r>
    </w:p>
    <w:p>
      <w:r>
        <w:t>&gt; 2.乙方：《谈判响应文件-互联网类系统CDN加速服务项目（三年）采购ZRUB-2025-06-03-08-C002》</w:t>
      </w:r>
    </w:p>
    <w:p>
      <w:pPr>
        <w:pStyle w:val="ListBullet"/>
      </w:pPr>
      <w:r>
        <w:t>**所在位置**: 附件一“合同内容清单”末尾“二、与本合同相关的项目资料”</w:t>
      </w:r>
    </w:p>
    <w:p>
      <w:pPr>
        <w:pStyle w:val="ListBullet"/>
      </w:pPr>
      <w:r>
        <w:t>**问题分析**: “商务谈判文件”、“谈判响应文件”属于特定采购方式的流程用语，在已签订的合同中应使用更中性的“采购文件”、“响应文件”等表述，避免限定采购方式</w:t>
      </w:r>
    </w:p>
    <w:p>
      <w:pPr>
        <w:pStyle w:val="ListBullet"/>
      </w:pPr>
      <w:r>
        <w:t>**法律依据**: 《政府采购货物和服务招标投标管理办法》（财政部令第87号）第六条关于采购文件编制的规定，要求采购文件应当规范、准确、无歧义</w:t>
      </w:r>
    </w:p>
    <w:p>
      <w:pPr>
        <w:pStyle w:val="ListBullet"/>
      </w:pPr>
      <w:r>
        <w:t>修改建议:</w:t>
      </w:r>
    </w:p>
    <w:p>
      <w:r>
        <w:t>&gt; 二、与本合同相关的项目资料：</w:t>
      </w:r>
    </w:p>
    <w:p>
      <w:r>
        <w:t>&gt; 1.甲方：《采购文件-互联网类系统CDN加速服务项目（三年）采购ZRUB-2025-06-03-08-C002》</w:t>
      </w:r>
    </w:p>
    <w:p>
      <w:r>
        <w:t>&gt; 2.乙方：《响应文件-互联网类系统CDN加速服务项目（三年）采购ZRUB-2025-06-03-08-C002》</w:t>
      </w:r>
    </w:p>
    <w:p>
      <w:pPr>
        <w:pStyle w:val="Heading3"/>
      </w:pPr>
      <w:r>
        <w:t>检查要点：校验是否出现招标单位、谈判单位等其他流程中相关用语</w:t>
      </w:r>
    </w:p>
    <w:p>
      <w:pPr>
        <w:pStyle w:val="ListBullet"/>
      </w:pPr>
      <w:r>
        <w:t>**风险等级**: 中</w:t>
      </w:r>
    </w:p>
    <w:p>
      <w:pPr>
        <w:pStyle w:val="ListBullet"/>
      </w:pPr>
      <w:r>
        <w:t>**结论**: 合同附件中存在“招投标”用语，属于采购程序阶段术语，在合同执行阶段应删除或修改为更中性的表述</w:t>
      </w:r>
    </w:p>
    <w:p>
      <w:pPr>
        <w:pStyle w:val="ListBullet"/>
      </w:pPr>
      <w:r>
        <w:t>原文引用:</w:t>
      </w:r>
    </w:p>
    <w:p>
      <w:r>
        <w:t>&gt; 包括核心系统、安全平台、综合前置、支付平台、特色业务平台、卡前置、信贷审批、国际业务、财务系统、管理信息系统、事后监督、其他统计分析系统、地方特色的信贷管理辅助系统、个性化的其他管理系统、前端系统和网络系统等计算机信息系统软、硬件进行立项、招投标、开发、测试、调试、运行、维保等事项。</w:t>
      </w:r>
    </w:p>
    <w:p>
      <w:pPr>
        <w:pStyle w:val="ListBullet"/>
      </w:pPr>
      <w:r>
        <w:t>**所在位置**: 附件四“信息化建设保密协议”一、本协议所指项目</w:t>
      </w:r>
    </w:p>
    <w:p>
      <w:pPr>
        <w:pStyle w:val="ListBullet"/>
      </w:pPr>
      <w:r>
        <w:t>**问题分析**: “招投标”是采购程序阶段的术语，在保密协议中列举项目范围时，应使用更中性的“采购”或直接删除该词，避免将采购程序术语混入执行阶段合同</w:t>
      </w:r>
    </w:p>
    <w:p>
      <w:pPr>
        <w:pStyle w:val="ListBullet"/>
      </w:pPr>
      <w:r>
        <w:t>**法律依据**: 《中华人民共和国民法典》第五百零九条关于合同履行的规定，要求当事人应当按照约定全面履行自己的义务，合同用语应当与合同性质相匹配</w:t>
      </w:r>
    </w:p>
    <w:p>
      <w:pPr>
        <w:pStyle w:val="ListBullet"/>
      </w:pPr>
      <w:r>
        <w:t>修改建议:</w:t>
      </w:r>
    </w:p>
    <w:p>
      <w:r>
        <w:t>&gt; 包括核心系统、安全平台、综合前置、支付平台、特色业务平台、卡前置、信贷审批、国际业务、财务系统、管理信息系统、事后监督、其他统计分析系统、地方特色的信贷管理辅助系统、个性化的其他管理系统、前端系统和网络系统等计算机信息系统软、硬件进行立项、采购、开发、测试、调试、运行、维保等事项。</w:t>
      </w:r>
    </w:p>
    <w:p>
      <w:r>
        <w:t>#### 4.合同主体名称和签订主体名称首尾须保持一致</w:t>
      </w:r>
    </w:p>
    <w:p>
      <w:r>
        <w:t>现在我有了准确的法律依据：</w:t>
      </w:r>
    </w:p>
    <w:p>
      <w:r>
        <w:t>《民法典》第四百七十条："合同的内容由当事人约定，一般包括下列条款：（一）当事人的姓名或者名称和住所；..."</w:t>
      </w:r>
    </w:p>
    <w:p>
      <w:r>
        <w:t>这明确了当事人名称是合同的必备条款，必须准确一致。</w:t>
      </w:r>
    </w:p>
    <w:p>
      <w:r>
        <w:t>关于《最高人民法院关于适用&lt;中华人民共和国民法典&gt;合同编通则若干问题的解释》，虽然我没有找到第五条的具体内容，但第三条明确指出："当事人对合同是否成立存在争议，人民法院能够确定当事人姓名或者名称、标的和数量的，一般应当认定合同成立。"</w:t>
      </w:r>
    </w:p>
    <w:p>
      <w:r>
        <w:t>这说明当事人名称的准确性直接影响合同成立的认定。</w:t>
      </w:r>
    </w:p>
    <w:p>
      <w:r>
        <w:t>根据质量审查反馈要求，我需要重新评估风险等级为"中风险"，因为名称不一致可能影响合同成立的认定，在审计、监管或争议解决中易被质疑效力。</w:t>
      </w:r>
    </w:p>
    <w:p>
      <w:r>
        <w:t>同时，修改建议应以签订页签字盖章处的主体名称为准进行全文校准，并提示需同步核对营业执照登记名称及统一社会信用代码的一致性。</w:t>
      </w:r>
    </w:p>
    <w:p>
      <w:r>
        <w:t>在合同文本中，签订页信息显示"签订地点：杭州市"和"签订日期：2025年  月  日"，但没有明确显示签字盖章处的主体名称格式。通常应以合同首部"甲方："和"乙方："定义处的名称为准。</w:t>
      </w:r>
    </w:p>
    <w:p>
      <w:r>
        <w:t>因此，应统一采用"乙方："定义处的格式"腾讯云计算(北京)有限责任公司"（英文括号）。</w:t>
      </w:r>
    </w:p>
    <w:p>
      <w:pPr>
        <w:pStyle w:val="Heading3"/>
      </w:pPr>
      <w:r>
        <w:t>检查要点：合同主体名称和签订主体名称首尾须保持一致</w:t>
      </w:r>
    </w:p>
    <w:p>
      <w:pPr>
        <w:pStyle w:val="ListBullet"/>
      </w:pPr>
      <w:r>
        <w:t>**风险等级**: 中</w:t>
      </w:r>
    </w:p>
    <w:p>
      <w:pPr>
        <w:pStyle w:val="ListBullet"/>
      </w:pPr>
      <w:r>
        <w:t>**结论**: 合同中乙方名称存在括号格式不一致问题：标题、乙方定义处使用英文括号"(北京)"，而账户信息处使用中文括号"（北京）"，违反了名称首尾一致的形式审查要求。根据《民法典》第四百七十条，当事人名称是合同必备条款，名称不一致可能影响合同成立认定，在审计、监管或争议解决中易被质疑效力</w:t>
      </w:r>
    </w:p>
    <w:p>
      <w:pPr>
        <w:pStyle w:val="ListBullet"/>
      </w:pPr>
      <w:r>
        <w:t>原文引用:</w:t>
      </w:r>
    </w:p>
    <w:p>
      <w:r>
        <w:t>&gt; 腾讯云计算(北京)有限责任公司</w:t>
      </w:r>
    </w:p>
    <w:p>
      <w:r>
        <w:t>&gt;</w:t>
      </w:r>
    </w:p>
    <w:p>
      <w:r>
        <w:t>&gt; 账户：腾讯云计算（北京）有限责任公司</w:t>
      </w:r>
    </w:p>
    <w:p>
      <w:pPr>
        <w:pStyle w:val="ListBullet"/>
      </w:pPr>
      <w:r>
        <w:t>**所在位置**: 合同标题处（第1行）、乙方定义处（第14行）、账户信息处（第23行）</w:t>
      </w:r>
    </w:p>
    <w:p>
      <w:pPr>
        <w:pStyle w:val="ListBullet"/>
      </w:pPr>
      <w:r>
        <w:t>**问题分析**: 同一主体名称在合同不同位置使用了不同类型的括号（英文括号vs中文括号），虽然统一社会信用代码一致，但不符合《民法典》第四百七十条关于合同必备条款"当事人的姓名或者名称"必须准确一致的要求，且在实际操作中可能引发签约真实性认定问题</w:t>
      </w:r>
    </w:p>
    <w:p>
      <w:pPr>
        <w:pStyle w:val="ListBullet"/>
      </w:pPr>
      <w:r>
        <w:t>**法律依据**: 《中华人民共和国民法典》第四百七十条："合同的内容由当事人约定，一般包括下列条款：（一）当事人的姓名或者名称和住所；..."；《最高人民法院关于适用&lt;中华人民共和国民法典&gt;合同编通则若干问题的解释》第三条："当事人对合同是否成立存在争议，人民法院能够确定当事人姓名或者名称、标的和数量的，一般应当认定合同成立。"</w:t>
      </w:r>
    </w:p>
    <w:p>
      <w:pPr>
        <w:pStyle w:val="ListBullet"/>
      </w:pPr>
      <w:r>
        <w:t>修改建议:</w:t>
      </w:r>
    </w:p>
    <w:p>
      <w:r>
        <w:t>&gt; "账户：腾讯云计算(北京)有限责任公司"</w:t>
      </w:r>
    </w:p>
    <w:p>
      <w:r>
        <w:t>#### 6.正文最后，写上“以下为合同签署栏/以下无正文”的内容</w:t>
      </w:r>
    </w:p>
    <w:p>
      <w:pPr>
        <w:pStyle w:val="Heading3"/>
      </w:pPr>
      <w:r>
        <w:t>检查要点：正文最后，写上“以下为合同签署栏/以下无正文”的内容</w:t>
      </w:r>
    </w:p>
    <w:p>
      <w:pPr>
        <w:pStyle w:val="ListBullet"/>
      </w:pPr>
      <w:r>
        <w:t>**风险等级**: 中</w:t>
      </w:r>
    </w:p>
    <w:p>
      <w:pPr>
        <w:pStyle w:val="ListBullet"/>
      </w:pPr>
      <w:r>
        <w:t>**结论**: 合同正文结束于附件六末尾，其后直接为签署页（含甲乙双方盖章及签字栏），但**未在签署页之前、正文终结处明确标注“以下为合同签署栏”或“以下无正文”字样**，不符合合同形式规范要求，存在正文与签署页界限不清的风险，可能影响合同成立要件的清晰性及司法认定中的形式完备性。</w:t>
      </w:r>
    </w:p>
    <w:p>
      <w:pPr>
        <w:pStyle w:val="ListBullet"/>
      </w:pPr>
      <w:r>
        <w:t>原文引用:</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ListBullet"/>
      </w:pPr>
      <w:r>
        <w:t>**所在位置**: 合同正文末段（签署页起始处，紧接附件六之后）</w:t>
      </w:r>
    </w:p>
    <w:p>
      <w:pPr>
        <w:pStyle w:val="ListBullet"/>
      </w:pPr>
      <w:r>
        <w:t>**问题分析**: 根据《民法典》第四百七十条及司法实践惯例，正式商事合同应在正文全部条款结束后、签署栏之前设置明确分隔标识（如“以下为合同签署栏”或“以下无正文”），以避免后续添加内容被误认为合同正文，保障合同完整性与抗篡改性。当前文本中该标识完全缺失，签署页与前文附件内容之间无任何格式或文字隔离，易引发对合同边界及内容完整性的争议。</w:t>
      </w:r>
    </w:p>
    <w:p>
      <w:pPr>
        <w:pStyle w:val="ListBullet"/>
      </w:pPr>
      <w:r>
        <w:t>**法律依据**: 《中华人民共和国民法典》第四百七十条：“合同的内容由当事人约定，一般包括下列条款：……（八）解决争议的方法。当事人可以参照各类合同的示范文本订立合同。”虽未强制规定“以下无正文”，但《最高人民法院关于民事诉讼证据的若干规定》第九十二条明确“当事人提交的书证系原件，且无明显涂改、增删痕迹的，人民法院应当确认其真实性”，而缺失标准分隔标识将削弱合同形式上的原始性与完整性证明力；另参考《GB/T 15834—2011 标点符号用法》及《党政机关公文格式》（GB/T 9704—2012）中对正式文书结尾标识的规范要求，商事合同普遍采纳该惯例以防范法律风险。</w:t>
      </w:r>
    </w:p>
    <w:p>
      <w:pPr>
        <w:pStyle w:val="ListBullet"/>
      </w:pPr>
      <w:r>
        <w:t>修改建议:</w:t>
      </w:r>
    </w:p>
    <w:p>
      <w:r>
        <w:t>&gt; 以下为合同签署栏</w:t>
      </w:r>
    </w:p>
    <w:p>
      <w:r>
        <w:t>&gt;</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Heading2"/>
      </w:pPr>
      <w:r>
        <w:t>四、优先处理建议</w:t>
      </w:r>
    </w:p>
    <w:p>
      <w:r>
        <w:t>按风险等级排序，列出需要优先处理的问题（注意剔除所有风险等级为“无”的合规项目）：</w:t>
      </w:r>
    </w:p>
    <w:p>
      <w:pPr>
        <w:pStyle w:val="Heading3"/>
      </w:pPr>
      <w:r>
        <w:t>（一）必须立即修订的高风险问题</w:t>
      </w:r>
    </w:p>
    <w:p>
      <w:pPr>
        <w:pStyle w:val="ListBullet"/>
      </w:pPr>
      <w:r>
        <w:t>（二）合同基本信息完整性-检查要点3：法定代表人信息缺失</w:t>
      </w:r>
    </w:p>
    <w:p>
      <w:pPr>
        <w:pStyle w:val="ListBullet"/>
      </w:pPr>
      <w:r>
        <w:t>（三）知识产权归属与技术可控性-检查要点4：购买软件等产品，是否有核心知识产权</w:t>
      </w:r>
    </w:p>
    <w:p>
      <w:pPr>
        <w:pStyle w:val="ListBullet"/>
      </w:pPr>
      <w:r>
        <w:t>（四）项目执行机制-检查要点1：合同主要项目负责人是否确定、是否预留姓名、身份证号码及电话号码</w:t>
      </w:r>
    </w:p>
    <w:p>
      <w:pPr>
        <w:pStyle w:val="ListBullet"/>
      </w:pPr>
      <w:r>
        <w:t>（六）合同金额确定性-检查要点3：合同金额：数量、价款要明确，包括数额的计量单位，同时写明标的物的单价、总价，币种等</w:t>
      </w:r>
    </w:p>
    <w:p>
      <w:pPr>
        <w:pStyle w:val="ListBullet"/>
      </w:pPr>
      <w:r>
        <w:t>（七）付款机制完备性-检查要点4：付款计划：要有明确节点确认付款，应预留一部分金额待免费维保期结束后支付，且明确发票类型</w:t>
      </w:r>
    </w:p>
    <w:p>
      <w:pPr>
        <w:pStyle w:val="ListBullet"/>
      </w:pPr>
      <w:r>
        <w:t>（八）合同形式规范性-检查要点1：是否有错别字、是否标题顺序杂乱、是否付款计划所有总和与合同总金额不一致，合同金额大小写不一致、语句语病</w:t>
      </w:r>
    </w:p>
    <w:p>
      <w:pPr>
        <w:pStyle w:val="ListBullet"/>
      </w:pPr>
      <w:r>
        <w:t>（九）附件一致性-检查要点2：校验相同条款在正文与附件中约定是否一致</w:t>
      </w:r>
    </w:p>
    <w:p>
      <w:pPr>
        <w:pStyle w:val="Heading3"/>
      </w:pPr>
      <w:r>
        <w:t>（二）建议同步修订的中风险问题</w:t>
      </w:r>
    </w:p>
    <w:p>
      <w:pPr>
        <w:pStyle w:val="ListBullet"/>
      </w:pPr>
      <w:r>
        <w:t>（一）签约主体合规性-检查要点1：通过工商数据比对该签约主体是否存在重大涉法涉诉事项</w:t>
      </w:r>
    </w:p>
    <w:p>
      <w:pPr>
        <w:pStyle w:val="ListBullet"/>
      </w:pPr>
      <w:r>
        <w:t>（二）合同基本信息完整性-检查要点3：邮编错误（乙方地址对应邮编应为100193，非200233）</w:t>
      </w:r>
    </w:p>
    <w:p>
      <w:pPr>
        <w:pStyle w:val="ListBullet"/>
      </w:pPr>
      <w:r>
        <w:t>（五）采购内容明确性-检查要点2：采购内容：品种、规格、型号、等级、花色等应具体注明，必要时可通过附件说明标的物的实际情况</w:t>
      </w:r>
    </w:p>
    <w:p>
      <w:pPr>
        <w:pStyle w:val="ListBullet"/>
      </w:pPr>
      <w:r>
        <w:t>（十）用语规范性-检查要点3：校验是否出现招标单位、谈判单位等其他流程中相关用语</w:t>
      </w:r>
    </w:p>
    <w:p>
      <w:pPr>
        <w:pStyle w:val="ListBullet"/>
      </w:pPr>
      <w:r>
        <w:t>（十一）主体名称一致性-检查要点4：合同主体名称和签订主体名称首尾须保持一致</w:t>
      </w:r>
    </w:p>
    <w:p>
      <w:pPr>
        <w:pStyle w:val="ListBullet"/>
      </w:pPr>
      <w:r>
        <w:t>（十二）签署页形式要件-检查要点6：正文最后，写上“以下为合同签署栏/以下无正文”的内容</w:t>
      </w:r>
    </w:p>
    <w:p>
      <w:pPr>
        <w:pStyle w:val="Heading3"/>
      </w:pPr>
      <w:r>
        <w:t>（三）可后续验证的低风险问题</w:t>
      </w:r>
    </w:p>
    <w:p>
      <w:pPr>
        <w:pStyle w:val="ListBullet"/>
      </w:pPr>
      <w:r>
        <w:t>（二）合同基本信息完整性-检查要点3：传真号码缺失</w:t>
      </w:r>
    </w:p>
    <w:p>
      <w:r>
        <w:t>---</w:t>
      </w:r>
    </w:p>
    <w:p>
      <w:pPr>
        <w:pStyle w:val="Heading2"/>
      </w:pPr>
      <w:r>
        <w:t>附：审查标准覆盖核查表</w:t>
      </w:r>
    </w:p>
    <w:p>
      <w:r>
        <w:t>| 序号 | 审查内容 | 审查状态 |</w:t>
      </w:r>
    </w:p>
    <w:p>
      <w:r>
        <w:t>|------|---------|---------|</w:t>
      </w:r>
    </w:p>
    <w:p>
      <w:r>
        <w:t>| **1** | **1.通过工商数据比对该签约主体是否存在重大涉法涉诉事项；** | **✅** |</w:t>
      </w:r>
    </w:p>
    <w:p>
      <w:r>
        <w:t>| 1.1 | 通过工商数据比对该签约主体是否存在重大涉法涉诉事项； | ✅ |</w:t>
      </w:r>
    </w:p>
    <w:p>
      <w:r>
        <w:t>| **2** | **2.核对经营范围，合同标的是否在经营范围之内；** | **✅** |</w:t>
      </w:r>
    </w:p>
    <w:p>
      <w:r>
        <w:t>| 2.1 | 核对经营范围，合同标的是否在经营范围之内； | ✅ |</w:t>
      </w:r>
    </w:p>
    <w:p>
      <w:r>
        <w:t>| **3** | **3.合同提供信息是否齐全，是否与工商登记一致，包括联系地址、联系电话、传真、法定代表人或负责人、联系人等信息；** | **✅** |</w:t>
      </w:r>
    </w:p>
    <w:p>
      <w:r>
        <w:t>| 3.1 | 合同提供信息是否齐全，是否与工商登记一致，包括联系地址、联系电话、传真、法定代表人或负责人、联系人等信息； | ✅ |</w:t>
      </w:r>
    </w:p>
    <w:p>
      <w:r>
        <w:t>| **4** | **4.购买软件等产品，是否有核心知识产权；** | **✅** |</w:t>
      </w:r>
    </w:p>
    <w:p>
      <w:r>
        <w:t>| 4.1 | 购买软件等产品，是否有核心知识产权； | ✅ |</w:t>
      </w:r>
    </w:p>
    <w:p>
      <w:r>
        <w:t>| **5** | **合同采购内容、合同金额、付款计划、合同期限、生效条件、知识产权约定或产品质量保证条款、交付条款、验收条款、完成时限、违约** | **✅** |</w:t>
      </w:r>
    </w:p>
    <w:p>
      <w:r>
        <w:t>| 5.1 | 合同采购内容、合同金额、付款计划、合同期限、生效条件、知识产权约定或产品质量保证条款、交付条款、验收条款、完成时限、违约 | ✅ |</w:t>
      </w:r>
    </w:p>
    <w:p>
      <w:r>
        <w:t>| **6** | **1.合同主要项目负责人是否确定、是否预留姓名、身份证号码及电话号码** | **✅** |</w:t>
      </w:r>
    </w:p>
    <w:p>
      <w:r>
        <w:t>| 6.1 | 合同主要项目负责人是否确定、是否预留姓名、身份证号码及电话号码 | ✅ |</w:t>
      </w:r>
    </w:p>
    <w:p>
      <w:r>
        <w:t>| **7** | **2.采购内容：品种、规格、型号、等级、花色等应具体注明，必要时可通过附件说明标的物的实际情况。** | **✅** |</w:t>
      </w:r>
    </w:p>
    <w:p>
      <w:r>
        <w:t>| 7.1 | 采购内容：品种、规格、型号、等级、花色等应具体注明，必要时可通过附件说明标的物的实际情况。 | ✅ |</w:t>
      </w:r>
    </w:p>
    <w:p>
      <w:r>
        <w:t>| **8** | **3.合同金额：数量、价款要明确，包括数额的计量单位，同时写明标的物的单价、总价，币种等。** | **✅** |</w:t>
      </w:r>
    </w:p>
    <w:p>
      <w:r>
        <w:t>| 8.1 | 合同金额：数量、价款要明确，包括数额的计量单位，同时写明标的物的单价、总价，币种等。 | ✅ |</w:t>
      </w:r>
    </w:p>
    <w:p>
      <w:r>
        <w:t>| **9** | **4.付款计划：要有明确节点确认付款，应预留一部分金额待免费维保期结束后支付，且明确发票类型** | **✅** |</w:t>
      </w:r>
    </w:p>
    <w:p>
      <w:r>
        <w:t>| 9.1 | 付款计划：要有明确节点确认付款，应预留一部分金额待免费维保期结束后支付，且明确发票类型 | ✅ |</w:t>
      </w:r>
    </w:p>
    <w:p>
      <w:r>
        <w:t>| **10** | **5.合同期限：约定具体的合同履行期限，可按照年度、季度、月、旬、日计算；同时，明确各期限的概念，如自然日或工作日、自然季** | **✅** |</w:t>
      </w:r>
    </w:p>
    <w:p>
      <w:r>
        <w:t>| 10.1 | 合同期限：约定具体的合同履行期限，可按照年度、季度、月、旬、日计算；同时，明确各期限的概念，如自然日或工作日、自然季度或 | ✅ |</w:t>
      </w:r>
    </w:p>
    <w:p>
      <w:r>
        <w:t>| **11** | **1.是否有错别字、是否标题顺序杂乱、是否付款计划所有总和与合同总金额不一致，合同金额大小写不一致、语句语病** | **✅** |</w:t>
      </w:r>
    </w:p>
    <w:p>
      <w:r>
        <w:t>| 11.1 | 是否有错别字、是否标题顺序杂乱、是否付款计划所有总和与合同总金额不一致，合同金额大小写不一致、语句语病 | ✅ |</w:t>
      </w:r>
    </w:p>
    <w:p>
      <w:r>
        <w:t>| **12** | **2.校验相同条款在正文与附件中约定是否一致** | **✅** |</w:t>
      </w:r>
    </w:p>
    <w:p>
      <w:r>
        <w:t>| 12.1 | 校验相同条款在正文与附件中约定是否一致 | ✅ |</w:t>
      </w:r>
    </w:p>
    <w:p>
      <w:r>
        <w:t>| **13** | **3.校验是否出现招标单位、谈判单位等其他流程中相关用语** | **✅** |</w:t>
      </w:r>
    </w:p>
    <w:p>
      <w:r>
        <w:t>| 13.1 | 校验是否出现招标单位、谈判单位等其他流程中相关用语 | ✅ |</w:t>
      </w:r>
    </w:p>
    <w:p>
      <w:r>
        <w:t>| **14** | **4.合同主体名称和签订主体名称首尾须保持一致** | **✅** |</w:t>
      </w:r>
    </w:p>
    <w:p>
      <w:r>
        <w:t>| 14.1 | 合同主体名称和签订主体名称首尾须保持一致 | ✅ |</w:t>
      </w:r>
    </w:p>
    <w:p>
      <w:r>
        <w:t>| **15** | **5.援引法律校验是否有效** | **✅** |</w:t>
      </w:r>
    </w:p>
    <w:p>
      <w:r>
        <w:t>| 15.1 | 援引法律校验是否有效 | ✅ |</w:t>
      </w:r>
    </w:p>
    <w:p>
      <w:r>
        <w:t>| **16** | **6.正文最后，写上“以下为合同签署栏/以下无正文”的内容** | **✅** |</w:t>
      </w:r>
    </w:p>
    <w:p>
      <w:r>
        <w:t>| 16.1 | 正文最后，写上“以下为合同签署栏/以下无正文”的内容 | ✅ |</w:t>
      </w:r>
    </w:p>
    <w:p>
      <w:r>
        <w:t>**覆盖率：16/16（100%）**</w:t>
      </w:r>
    </w:p>
    <w:p>
      <w:r>
        <w:t>---</w:t>
      </w:r>
    </w:p>
    <w:p>
      <w:pPr>
        <w:pStyle w:val="Heading2"/>
      </w:pPr>
      <w:r>
        <w:t>附：Token 消耗统计</w:t>
      </w:r>
    </w:p>
    <w:p>
      <w:r>
        <w:t>| 阶段 | Token 消耗 |</w:t>
      </w:r>
    </w:p>
    <w:p>
      <w:r>
        <w:t>|------|----------|</w:t>
      </w:r>
    </w:p>
    <w:p>
      <w:r>
        <w:t>| 规划（Planner） | 2,236 |</w:t>
      </w:r>
    </w:p>
    <w:p>
      <w:r>
        <w:t>| 审查（Sub-Agents + Reflectors） | 792,694 |</w:t>
      </w:r>
    </w:p>
    <w:p>
      <w:r>
        <w:t>| 汇总（Summarizer） | 16,799 |</w:t>
      </w:r>
    </w:p>
    <w:p>
      <w:r>
        <w:t>| **合计** | **811,729**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