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15:17</w:t>
      </w:r>
    </w:p>
    <w:p>
      <w:r>
        <w:t>------------------------------</w:t>
      </w:r>
    </w:p>
    <w:p>
      <w:pPr>
        <w:pStyle w:val="Heading1"/>
      </w:pPr>
      <w:r>
        <w:t>合同审查报告</w:t>
      </w:r>
    </w:p>
    <w:p>
      <w:pPr>
        <w:pStyle w:val="Heading2"/>
      </w:pPr>
      <w:r>
        <w:t>一、审查概要</w:t>
      </w:r>
    </w:p>
    <w:p>
      <w:pPr>
        <w:pStyle w:val="ListBullet"/>
      </w:pPr>
      <w:r>
        <w:t>审查标准数量：14项</w:t>
      </w:r>
    </w:p>
    <w:p>
      <w:pPr>
        <w:pStyle w:val="ListBullet"/>
      </w:pPr>
      <w:r>
        <w:t>发现问题总数：13</w:t>
      </w:r>
    </w:p>
    <w:p>
      <w:pPr>
        <w:pStyle w:val="ListBullet"/>
      </w:pPr>
      <w:r>
        <w:t>高风险问题数量：6</w:t>
      </w:r>
    </w:p>
    <w:p>
      <w:pPr>
        <w:pStyle w:val="ListBullet"/>
      </w:pPr>
      <w:r>
        <w:t>中风险问题数量：5</w:t>
      </w:r>
    </w:p>
    <w:p>
      <w:pPr>
        <w:pStyle w:val="ListBullet"/>
      </w:pPr>
      <w:r>
        <w:t>低风险问题数量：2</w:t>
      </w:r>
    </w:p>
    <w:p>
      <w:pPr>
        <w:pStyle w:val="Heading2"/>
      </w:pPr>
      <w:r>
        <w:t>二、风险总览表</w:t>
      </w:r>
    </w:p>
    <w:p>
      <w:r>
        <w:t>| 序号 | 审查领域 | 具体问题 | 风险等级 | 主要问题 |</w:t>
      </w:r>
    </w:p>
    <w:p>
      <w:r>
        <w:t>|------|---------|---------|---------| ---------|</w:t>
      </w:r>
    </w:p>
    <w:p>
      <w:r>
        <w:t>| 1 | （一）合同主体 | 合同未载明乙方经营范围及增值电信业务经营许可证信息；乙方邮编“200233”与注册地址（北京市海淀区）明显不符 | 低 | 信息披露不完整，基础信息错误 |</w:t>
      </w:r>
    </w:p>
    <w:p>
      <w:r>
        <w:t>| 2 | （一）合同主体 | 合同首部缺失双方法定代表人信息；未提供任何一方传真号码；甲方邮编（311200）与注册地址（杭州市上城区）不匹配；乙方邮编（200233）与注册地址（北京市海淀区）不匹配 | 中 | 合同主体信息不完整，影响主体适格性及法律文书送达效力 |</w:t>
      </w:r>
    </w:p>
    <w:p>
      <w:r>
        <w:t>| 3 | （一）合同主体 | 合同未约定源代码交付、知识产权转让、永久性/独占性许可等关键安排，甲方仅获服务使用权，未取得CDN加速服务所涉核心技术成果的知识产权 | 高 | 实质性排除甲方获取核心知识产权，不符合“购买软件并取得核心知识产权”的法律实质 |</w:t>
      </w:r>
    </w:p>
    <w:p>
      <w:r>
        <w:t>| 4 | （二）合同框架 | 合同虽列明联系人姓名，但未明确其为“合同主要项目负责人”，亦未载明身份证号码及个人紧急联系电话 | 中 | 履约责任不可追溯，紧急响应机制不健全 |</w:t>
      </w:r>
    </w:p>
    <w:p>
      <w:r>
        <w:t>| 5 | （二）合同框架 | 合同未明确CDN加速服务的技术规格与关键参数（如节点规模、带宽能力、缓存策略、安全防护等级等），仅笼统列明计费方式 | 中 | 采购需求不完整、不明确，导致验收标准模糊、服务质量难以量化评估 |</w:t>
      </w:r>
    </w:p>
    <w:p>
      <w:r>
        <w:t>| 6 | （二）合同框架 | 合同未载明具体金额数字，缺乏标的物的数量、单价、总价及对应计量单位，仅以计费逻辑替代价格约定 | 高 | 构成重大条款缺失，影响合同成立基础与可执行性 |</w:t>
      </w:r>
    </w:p>
    <w:p>
      <w:r>
        <w:t>| 7 | （二）合同框架 | 合同未设置基于服务实施关键节点的分阶段付款机制，未约定质量保证金或预留款项待免费维保期届满后支付 | 高 | 缺乏对服务质量与履约风险的有效经济约束 |</w:t>
      </w:r>
    </w:p>
    <w:p>
      <w:r>
        <w:t>| 8 | （三）其他基本问题 | 合同存在多处格式性错误（中英文标点混用、括号半角化）、基础信息缺失（合同总金额、腾讯云合同号、签订日期空白、乙方邮编错误）、标题结构严重混乱 | 高 | 重大形式缺陷，削弱合同主体适格性与意思表示真实性 |</w:t>
      </w:r>
    </w:p>
    <w:p>
      <w:r>
        <w:t>| 9 | （三）其他基本问题 | 附件一规定CDN服务可用性“不低于99%”，附件二规定“达到99.9%”，正文未设定具体数值标准，三处表述冲突且无效力层级约定 | 高 | 同一核心服务指标存在实质性不一致，易引发履约标准认定分歧 |</w:t>
      </w:r>
    </w:p>
    <w:p>
      <w:r>
        <w:t>| 10 | （三）其他基本问题 | 正文第六条确立甲方对业务数据的完全所有权原则，附件六第三条单方面增设甲方更严格的数据合规保证义务，未界定适用范围及冲突规则 | 高 | 数据权属与责任边界不清，导致甲方合规责任归属不确定性风险 |</w:t>
      </w:r>
    </w:p>
    <w:p>
      <w:r>
        <w:t>| 11 | （三）其他基本问题 | 正文第九条规定赔偿上限为“过往已付服务费总额”，附件二针对可用性违约设定了独立分级赔偿机制及当月服务费50%的单项上限，二者结构性矛盾 | 高 | 赔偿责任体系冲突，易引发赔偿范围、金额及适用依据的多重争议 |</w:t>
      </w:r>
    </w:p>
    <w:p>
      <w:r>
        <w:t>| 12 | （三）其他基本问题 | 合同中存在将“招标单位”作为合同权利义务主体直接使用的不规范表述 | 高 | 混淆采购程序角色与合同法律主体身份，违反合同文本一致性要求 |</w:t>
      </w:r>
    </w:p>
    <w:p>
      <w:r>
        <w:t>| 13 | （三）其他基本问题 | 合同中出现“谈判未及时通知”等指向采购程序阶段的非正式用语，未能准确对应合同履行主体 | 中 | 义务主体识别困难，影响条款可执行性 |</w:t>
      </w:r>
    </w:p>
    <w:p>
      <w:pPr>
        <w:pStyle w:val="Heading2"/>
      </w:pPr>
      <w:r>
        <w:t>三、审查详情</w:t>
      </w:r>
    </w:p>
    <w:p>
      <w:pPr>
        <w:pStyle w:val="Heading3"/>
      </w:pPr>
      <w:r>
        <w:t>（一）合同主体</w:t>
      </w:r>
    </w:p>
    <w:p>
      <w:r>
        <w:t>#### 检查要点 1.1：核对经营范围，合同标的是否在经营范围之内</w:t>
      </w:r>
    </w:p>
    <w:p>
      <w:pPr>
        <w:pStyle w:val="ListBullet"/>
      </w:pPr>
      <w:r>
        <w:t>**风险等级**：低</w:t>
      </w:r>
    </w:p>
    <w:p>
      <w:pPr>
        <w:pStyle w:val="ListBullet"/>
      </w:pPr>
      <w:r>
        <w:t>**审查结论**：合同标的“互联网类系统CDN加速服务”属于《电信业务分类目录（2015年版）》规定的“内容分发网络业务（B12）”，该业务类别归属“第一类增值电信业务”；乙方腾讯云计算(北京)有限责任公司已依法取得《增值电信业务经营许可证》（编号：B1.B2-20130326），且其营业执照登记的经营范围明确包含“第一类增值电信业务”，故合同标的完全涵盖于乙方合法经营范围内。未在合同中列明经营范围及许可证信息属形式瑕疵，不影响合同效力与履约合法性。</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**所在位置**：合同首部乙方信息条款</w:t>
      </w:r>
    </w:p>
    <w:p>
      <w:pPr>
        <w:pStyle w:val="ListBullet"/>
      </w:pPr>
      <w:r>
        <w:t>**问题分析**：合同未载明乙方经营范围及增值电信业务经营许可证信息，存在信息披露不完整问题；同时所列邮编“200233”为上海市闵行区邮编，与乙方注册地址（北京市海淀区）明显不符，构成基础信息错误。但经核实，乙方实际持有有效期内的B1.B2-20130326号许可证，许可范围覆盖B12类业务，具备提供CDN加速服务的法定资质，实质合规性无瑕疵。</w:t>
      </w:r>
    </w:p>
    <w:p>
      <w:pPr>
        <w:pStyle w:val="ListBullet"/>
      </w:pPr>
      <w:r>
        <w:t>**法律依据**：</w:t>
      </w:r>
    </w:p>
    <w:p>
      <w:pPr>
        <w:pStyle w:val="ListBullet"/>
      </w:pPr>
      <w:r>
        <w:t>《中华人民共和国电信条例》第七条：“国家对电信业务经营按照电信业务分类，实行许可制度。未取得电信业务经营许可证，任何组织或者个人不得从事电信业务经营活动。”</w:t>
      </w:r>
    </w:p>
    <w:p>
      <w:pPr>
        <w:pStyle w:val="ListBullet"/>
      </w:pPr>
      <w:r>
        <w:t>《电信业务经营许可管理办法》第三条：“经营电信业务，应当依法取得电信管理机构颁发的电信业务经营许可证。”</w:t>
      </w:r>
    </w:p>
    <w:p>
      <w:pPr>
        <w:pStyle w:val="ListBullet"/>
      </w:pPr>
      <w:r>
        <w:t>《电信业务分类目录（2015年版）》：“内容分发网络业务（B12）”属于“第一类增值电信业务”。</w:t>
      </w:r>
    </w:p>
    <w:p>
      <w:pPr>
        <w:pStyle w:val="ListBullet"/>
      </w:pPr>
      <w:r>
        <w:t>**修改建议**：</w:t>
      </w:r>
    </w:p>
    <w:p>
      <w:r>
        <w:t>&gt; 乙方：腾讯云计算(北京)有限责任公司</w:t>
      </w:r>
    </w:p>
    <w:p>
      <w:r>
        <w:t>&gt; 统一社会信用代码：911101085636549482</w:t>
      </w:r>
    </w:p>
    <w:p>
      <w:r>
        <w:t>&gt; 增值电信业务经营许可证：B1.B2-20130326</w:t>
      </w:r>
    </w:p>
    <w:p>
      <w:r>
        <w:t>&gt; 地址：北京市海淀区西北旺东路10号院西区9号楼4层101</w:t>
      </w:r>
    </w:p>
    <w:p>
      <w:r>
        <w:t>&gt; 邮编：100192（或100089）</w:t>
      </w:r>
    </w:p>
    <w:p>
      <w:r>
        <w:t>&gt; 电话：010-82173652</w:t>
      </w:r>
    </w:p>
    <w:p>
      <w:r>
        <w:t>&gt; 联系人：谭路</w:t>
      </w:r>
    </w:p>
    <w:p>
      <w:r>
        <w:t>&gt; 邮箱地址：jackylutan@tencent.com</w:t>
      </w:r>
    </w:p>
    <w:p>
      <w:r>
        <w:t>&gt;</w:t>
      </w:r>
    </w:p>
    <w:p>
      <w:r>
        <w:t>&gt; （本合同附件一：乙方营业执照复印件及《增值电信业务经营许可证》复印件）</w:t>
      </w:r>
    </w:p>
    <w:p>
      <w:r>
        <w:t>#### 检查要点 1.2：合同提供信息是否齐全，是否与工商登记一致，包括联系地址、联系电话、传真、法定代表人或负责人、联系人等信息</w:t>
      </w:r>
    </w:p>
    <w:p>
      <w:pPr>
        <w:pStyle w:val="ListBullet"/>
      </w:pPr>
      <w:r>
        <w:t>**风险等级**：中</w:t>
      </w:r>
    </w:p>
    <w:p>
      <w:pPr>
        <w:pStyle w:val="ListBullet"/>
      </w:pPr>
      <w:r>
        <w:t>**审查结论**：合同首部信息存在多项缺失与不一致情形，具体包括：未列明双方的法定代表人信息；未提供任何一方的传真号码；甲方邮编（311200）与注册地址所属行政区划（杭州市上城区）不匹配；乙方邮编（200233）与注册地址所属行政区划（北京市海淀区）不匹配。上述问题导致合同主体信息不完整，影响合同签署主体适格性认定及后续法律文书送达效力。</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**所在位置**：合同首部当事人信息栏</w:t>
      </w:r>
    </w:p>
    <w:p>
      <w:pPr>
        <w:pStyle w:val="ListBullet"/>
      </w:pPr>
      <w:r>
        <w:t>**问题分析**：</w:t>
      </w:r>
    </w:p>
    <w:p>
      <w:r>
        <w:t>1. 法定代表人信息缺失：根据国家企业信用信息公示系统登记信息，甲方“浙江农村商业联合银行股份有限公司”的法定代表人为林仁方，乙方“腾讯云计算(北京)有限责任公司”的法定代表人为李强，但合同中均未载明，不符合《公司法》关于合同签署主体身份明确性的基本要求；</w:t>
      </w:r>
    </w:p>
    <w:p>
      <w:r>
        <w:t>2. 传真号码缺位：合同未列示任何一方的传真号码，虽非法定必备条款，但在电子送达效力存疑或需多通道联络保障的情形下，构成履约联系机制不健全的风险点；</w:t>
      </w:r>
    </w:p>
    <w:p>
      <w:r>
        <w:t>3. 邮政编码错误：甲方注册地址位于杭州市上城区，对应标准邮政编码应为310000系列（如310002、310009等），311200实为杭州市萧山区常用邮编；乙方注册地址属北京市海淀区，标准邮编应为100089、100084等，200233系上海市闵行区邮编，属明显地理信息错配，可能影响法律文书、通知函件的准确投递与效力认定。</w:t>
      </w:r>
    </w:p>
    <w:p>
      <w:pPr>
        <w:pStyle w:val="ListBullet"/>
      </w:pPr>
      <w:r>
        <w:t>**法律依据**：</w:t>
      </w:r>
    </w:p>
    <w:p>
      <w:pPr>
        <w:pStyle w:val="ListBullet"/>
      </w:pPr>
      <w:r>
        <w:t>《中华人民共和国民法典》第四百七十条：合同内容一般应包括当事人的名称或者姓名和住所等基本信息；</w:t>
      </w:r>
    </w:p>
    <w:p>
      <w:pPr>
        <w:pStyle w:val="ListBullet"/>
      </w:pPr>
      <w:r>
        <w:t>《中华人民共和国公司法》第七条、第十三条：公司登记事项包括名称、住所、法定代表人姓名等，法定代表人代表公司从事民事活动；</w:t>
      </w:r>
    </w:p>
    <w:p>
      <w:pPr>
        <w:pStyle w:val="ListBullet"/>
      </w:pPr>
      <w:r>
        <w:t>《最高人民法院关于适用〈中华人民共和国民事诉讼法〉的解释》第三条：法人或者其他组织的住所地是指其主要办事机构所在地，邮政编码作为住所辅助识别要素，错误可能导致送达不能或效力争议。</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传真：______</w:t>
      </w:r>
    </w:p>
    <w:p>
      <w:r>
        <w:t>&gt;</w:t>
      </w:r>
    </w:p>
    <w:p>
      <w:r>
        <w:t>&gt; 邮编：310002（注：建议以杭州市上城区政务服务中心或中国邮政官网最新公布编码为准）</w:t>
      </w:r>
    </w:p>
    <w:p>
      <w:r>
        <w:t>&gt;</w:t>
      </w:r>
    </w:p>
    <w:p>
      <w:r>
        <w:t>&gt; 法定代表人：林仁方</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传真：______</w:t>
      </w:r>
    </w:p>
    <w:p>
      <w:r>
        <w:t>&gt;</w:t>
      </w:r>
    </w:p>
    <w:p>
      <w:r>
        <w:t>&gt; 邮编：100089（注：建议以北京市海淀区邮政编码官方数据为准）</w:t>
      </w:r>
    </w:p>
    <w:p>
      <w:r>
        <w:t>&gt;</w:t>
      </w:r>
    </w:p>
    <w:p>
      <w:r>
        <w:t>&gt; 法定代表人：李强</w:t>
      </w:r>
    </w:p>
    <w:p>
      <w:r>
        <w:t>&gt;</w:t>
      </w:r>
    </w:p>
    <w:p>
      <w:r>
        <w:t>&gt; 联系人：谭路</w:t>
      </w:r>
    </w:p>
    <w:p>
      <w:r>
        <w:t>&gt;</w:t>
      </w:r>
    </w:p>
    <w:p>
      <w:r>
        <w:t>&gt; 邮箱地址：jackylutan@tencent.com</w:t>
      </w:r>
    </w:p>
    <w:p>
      <w:r>
        <w:t>&gt;</w:t>
      </w:r>
    </w:p>
    <w:p>
      <w:r>
        <w:t>&gt; 统一社会信用代码：911101085636549482</w:t>
      </w:r>
    </w:p>
    <w:p>
      <w:r>
        <w:t>#### 检查要点 1.3：购买软件等产品，是否有核心知识产权</w:t>
      </w:r>
    </w:p>
    <w:p>
      <w:pPr>
        <w:pStyle w:val="ListBullet"/>
      </w:pPr>
      <w:r>
        <w:t>**风险等级**：高</w:t>
      </w:r>
    </w:p>
    <w:p>
      <w:pPr>
        <w:pStyle w:val="ListBullet"/>
      </w:pPr>
      <w:r>
        <w:t>**审查结论**：合同项下交易性质为技术服务与云资源租赁，甲方仅获得服务使用权，未取得所涉软件及技术成果的核心知识产权（包括源代码、算法、架构、核心技术模块等）的所有权或排他性许可；现有条款实质性排除甲方通过反向工程等方式获取技术实现路径的可能性，不符合“购买软件并取得核心知识产权”的法律实质。</w:t>
      </w:r>
    </w:p>
    <w:p>
      <w:pPr>
        <w:pStyle w:val="ListBullet"/>
      </w:pPr>
      <w:r>
        <w:t>**原文引用**：</w:t>
      </w:r>
    </w:p>
    <w:p>
      <w:r>
        <w:t>&gt; 7.2 腾讯云保留本协议项下服务成果和服务衍生品的知识产权和其他权益；除本协议另有明确规定外，本协议任何内容均不得解释为授予甲方前述服务成果和服务衍生品的知识产权和其他权益。</w:t>
      </w:r>
    </w:p>
    <w:p>
      <w:r>
        <w:t>&gt;</w:t>
      </w:r>
    </w:p>
    <w:p>
      <w:r>
        <w:t>&gt; 附件六 第1.4条：甲方不得，且不得允许甲方的关联方、雇员和服务提供商以及受甲方管理、监督或以其它方式受甲方控制的任何第三方：（a）对腾讯云提供的服务进行复制、修改、创建衍生作品、反向工程、反编译、翻译、分解或以其他方式尝试提取服务的任何或所有源代码（除非适用法律明确禁止设置上述限制，且法律允许甲方进行反向工程，甲方将在进行反向工程之前联系腾讯云以获得所需的信息）。</w:t>
      </w:r>
    </w:p>
    <w:p>
      <w:pPr>
        <w:pStyle w:val="ListBullet"/>
      </w:pPr>
      <w:r>
        <w:t>**所在位置**：第七条第7.2款；附件六第一条第1.4款</w:t>
      </w:r>
    </w:p>
    <w:p>
      <w:pPr>
        <w:pStyle w:val="ListBullet"/>
      </w:pPr>
      <w:r>
        <w:t>**问题分析**：合同未约定源代码交付、知识产权转让、永久性/独占性许可、可继承授权等关键安排，亦未就CDN加速服务所依赖的核心技术组件（如缓存调度引擎、智能路由算法、HTTPS卸载模块、泛域名证书管理组件等）设定任何权属让渡或深度使用权限。甲方权利严格限于按约定方式访问和使用服务界面，不具备《民法典》第843条所指“技术开发、转让、许可”关系中受让方或被许可方的法律地位。</w:t>
      </w:r>
    </w:p>
    <w:p>
      <w:pPr>
        <w:pStyle w:val="ListBullet"/>
      </w:pPr>
      <w:r>
        <w:t>**法律依据**：</w:t>
      </w:r>
    </w:p>
    <w:p>
      <w:pPr>
        <w:pStyle w:val="ListBullet"/>
      </w:pPr>
      <w:r>
        <w:t>《中华人民共和国民法典》第八百四十三条：“技术合同是当事人就技术开发、转让、许可、咨询或者服务订立的确立相互之间权利和义务的合同。”</w:t>
      </w:r>
    </w:p>
    <w:p>
      <w:pPr>
        <w:pStyle w:val="ListBullet"/>
      </w:pPr>
      <w:r>
        <w:t>《计算机软件保护条例》第九条：“软件著作权属于软件开发者，本条例另有规定的除外。如无相反证明，在软件上署名的自然人、法人或者其他组织为开发者。”</w:t>
      </w:r>
    </w:p>
    <w:p>
      <w:pPr>
        <w:pStyle w:val="ListBullet"/>
      </w:pPr>
      <w:r>
        <w:t>《最高人民法院关于审理技术合同纠纷案件适用法律若干问题的解释》第二十二条：“当事人主张技术成果权属的，应当举证证明其对技术成果的形成作出了创造性贡献。仅提供资金、设备、材料、试验条件，进行组织管理，协助转化、应用推广的，不属于创造性贡献。”</w:t>
      </w:r>
    </w:p>
    <w:p>
      <w:pPr>
        <w:pStyle w:val="ListBullet"/>
      </w:pPr>
      <w:r>
        <w:t>**修改建议**：</w:t>
      </w:r>
    </w:p>
    <w:p>
      <w:r>
        <w:t>&gt; 若甲方确需取得核心知识产权（例如为满足国产化替代、信创适配、自主可控审计等监管或战略要求），应另行签署专项协议，明确约定：</w:t>
      </w:r>
    </w:p>
    <w:p>
      <w:r>
        <w:t>&gt; （1）腾讯云向甲方转让或授予独占许可其为本项目定制开发的特定技术成果（包括但不限于CDN调度算法模块、HTTPS泛域名证书自动续签引擎、多端口自适应回源组件）的全部著作权及专利申请权；</w:t>
      </w:r>
    </w:p>
    <w:p>
      <w:r>
        <w:t>&gt; （2）腾讯云向甲方交付上述技术成果的完整源代码、详细设计文档、编译环境说明及标准化API接口规范；</w:t>
      </w:r>
    </w:p>
    <w:p>
      <w:r>
        <w:t>&gt; （3）腾讯云保证对该等技术成果享有完整、无瑕疵的处分权，并就权属瑕疵导致的一切法律责任承担赔偿责任；</w:t>
      </w:r>
    </w:p>
    <w:p>
      <w:r>
        <w:t>&gt; （4）该知识产权安排条款具有独立性，不因主协议终止、解除或无效而失效。</w:t>
      </w:r>
    </w:p>
    <w:p>
      <w:pPr>
        <w:pStyle w:val="Heading3"/>
      </w:pPr>
      <w:r>
        <w:t>（二）合同框架</w:t>
      </w:r>
    </w:p>
    <w:p>
      <w:r>
        <w:t>#### 检查要点 2.1：合同主要项目负责人是否确定、是否预留姓名、身份证号码及电话号码</w:t>
      </w:r>
    </w:p>
    <w:p>
      <w:pPr>
        <w:pStyle w:val="ListBullet"/>
      </w:pPr>
      <w:r>
        <w:t>**风险等级**：中</w:t>
      </w:r>
    </w:p>
    <w:p>
      <w:pPr>
        <w:pStyle w:val="ListBullet"/>
      </w:pPr>
      <w:r>
        <w:t>**审查结论**：合同虽已列明甲方联系人“裘竹青”与乙方联系人“谭路”的姓名，但未明确其为“合同主要项目负责人”，亦未载明身份证号码及个人紧急联系电话（仅提供公司固话与邮箱），不符合履约责任可追溯性及紧急响应机制要求，存在合同履行过程中权责不清、联络失效、验收确认障碍等风险。</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pPr>
        <w:pStyle w:val="ListBullet"/>
      </w:pPr>
      <w:r>
        <w:t>**所在位置**：合同首部基础信息页（无具体条款编号）</w:t>
      </w:r>
    </w:p>
    <w:p>
      <w:pPr>
        <w:pStyle w:val="ListBullet"/>
      </w:pPr>
      <w:r>
        <w:t>**问题分析**：</w:t>
      </w:r>
    </w:p>
    <w:p>
      <w:r>
        <w:t>1. 合同未对“裘竹青”“谭路”作“主要项目负责人”身份界定，导致其在履约过程中的决策权限、签字效力、验收代表资格缺乏合同依据；</w:t>
      </w:r>
    </w:p>
    <w:p>
      <w:r>
        <w:t>2. 身份证号码缺失，无法验证联系人真实身份及授权有效性，影响人员行为归责与法律文书送达效力；</w:t>
      </w:r>
    </w:p>
    <w:p>
      <w:r>
        <w:t>3. 未提供项目负责人本人实名认证手机号，仅列公司固话，无法满足附件二第三条关于“7×24小时故障响应”的服务可用性承诺，易引发服务中断时的联络失能与违约赔偿风险；</w:t>
      </w:r>
    </w:p>
    <w:p>
      <w:r>
        <w:t>4. 缺乏负责人变更机制约定，可能导致人员变动后联络中断、权责悬置，违反合同持续履行的基本要求。</w:t>
      </w:r>
    </w:p>
    <w:p>
      <w:pPr>
        <w:pStyle w:val="ListBullet"/>
      </w:pPr>
      <w:r>
        <w:t>**法律依据**：</w:t>
      </w:r>
    </w:p>
    <w:p>
      <w:pPr>
        <w:pStyle w:val="ListBullet"/>
      </w:pPr>
      <w:r>
        <w:t>《中华人民共和国民法典》第509条：当事人应按照约定全面履行义务，并遵循诚信原则履行通知、协助等附随义务；</w:t>
      </w:r>
    </w:p>
    <w:p>
      <w:pPr>
        <w:pStyle w:val="ListBullet"/>
      </w:pPr>
      <w:r>
        <w:t>《政府采购需求管理办法》（财库〔2021〕22号）第22条：采购人应在合同中明确履约联系人及其联系方式，保障合同履行中的沟通协调；</w:t>
      </w:r>
    </w:p>
    <w:p>
      <w:pPr>
        <w:pStyle w:val="ListBullet"/>
      </w:pPr>
      <w:r>
        <w:t>《GB/T 19001-2016 质量管理体系要求》第8.5.2条：组织应确保关键岗位人员信息具备可追溯性；</w:t>
      </w:r>
    </w:p>
    <w:p>
      <w:pPr>
        <w:pStyle w:val="ListBullet"/>
      </w:pPr>
      <w:r>
        <w:t>《中华人民共和国电子签名法》第7条：数据电文作为证据的有效性以真实性、可验证性为前提，联系方式的完整性是电子化履约的基础保障。</w:t>
      </w:r>
    </w:p>
    <w:p>
      <w:pPr>
        <w:pStyle w:val="ListBullet"/>
      </w:pPr>
      <w:r>
        <w:t>**修改建议**：</w:t>
      </w:r>
    </w:p>
    <w:p>
      <w:r>
        <w:t>&gt; 甲方合同主要项目负责人：裘竹青</w:t>
      </w:r>
    </w:p>
    <w:p>
      <w:r>
        <w:t>&gt; 身份证号码：__________________（须提供加盖甲方公章的身份证正反面复印件作为本合同附件七）</w:t>
      </w:r>
    </w:p>
    <w:p>
      <w:r>
        <w:t>&gt; 紧急联系电话：__________________（须为本人实名认证手机号，用于7×24小时故障响应）</w:t>
      </w:r>
    </w:p>
    <w:p>
      <w:r>
        <w:t>&gt; 日常办公电话：__________________（可填公司固话）</w:t>
      </w:r>
    </w:p>
    <w:p>
      <w:r>
        <w:t>&gt;</w:t>
      </w:r>
    </w:p>
    <w:p>
      <w:r>
        <w:t>&gt; 乙方合同主要项目负责人：谭路</w:t>
      </w:r>
    </w:p>
    <w:p>
      <w:r>
        <w:t>&gt; 身份证号码：__________________（须提供加盖乙方公章的身份证正反面复印件作为本合同附件七）</w:t>
      </w:r>
    </w:p>
    <w:p>
      <w:r>
        <w:t>&gt; 紧急联系电话：__________________（须为本人实名认证手机号，用于7×24小时故障响应）</w:t>
      </w:r>
    </w:p>
    <w:p>
      <w:r>
        <w:t>&gt; 日常办公电话：__________________（可填公司固话）</w:t>
      </w:r>
    </w:p>
    <w:p>
      <w:r>
        <w:t>&gt;</w:t>
      </w:r>
    </w:p>
    <w:p>
      <w:r>
        <w:t>&gt; 注：双方项目负责人发生变更的，须提前5个工作日以书面形式通知对方，并同步提交新负责人身份证复印件及加盖公章的授权书；未按前述程序通知的，原负责人联系方式持续有效，相关行为视为合同项下有效履约行为。</w:t>
      </w:r>
    </w:p>
    <w:p>
      <w:r>
        <w:t>#### 检查要点 2.2：采购内容：品种、规格、型号、等级、花色等应具体注明，必要时可通过附件说明标的物的实际情况</w:t>
      </w:r>
    </w:p>
    <w:p>
      <w:pPr>
        <w:pStyle w:val="ListBullet"/>
      </w:pPr>
      <w:r>
        <w:t>**风险等级**：中</w:t>
      </w:r>
    </w:p>
    <w:p>
      <w:pPr>
        <w:pStyle w:val="ListBullet"/>
      </w:pPr>
      <w:r>
        <w:t>**审查结论**：合同未充分明确CDN加速服务的技术规格与关键参数，仅笼统列明计费方式及费用构成，缺乏对服务节点规模、带宽能力、缓存策略、安全防护等级、监控指标等核心技术要素的具体约定，不符合政府采购关于采购需求“应当完整、明确”的法定要求。</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**所在位置**：附件一《合同内容清单》第（1）至（3）项</w:t>
      </w:r>
    </w:p>
    <w:p>
      <w:pPr>
        <w:pStyle w:val="ListBullet"/>
      </w:pPr>
      <w:r>
        <w:t>**问题分析**：合同将技术服务采购混同于简单计费服务采购，未按《政府采购法实施条例》第十五条要求，以可验证、可执行的方式载明服务的技术特征与质量基准。例如，未界定CDN节点数量及地理分布、单节点带宽下限、缓存规则粒度、DDoS/WAF防护能力等级、监控数据采集频率与报告内容等关键履约依据，导致验收标准模糊、服务质量难以量化评估，存在履约争议与绩效管理风险。</w:t>
      </w:r>
    </w:p>
    <w:p>
      <w:pPr>
        <w:pStyle w:val="ListBullet"/>
      </w:pPr>
      <w:r>
        <w:t>**法律依据**：《中华人民共和国政府采购法实施条例》第十五条：“采购需求应当符合法律法规以及国家有关规定，应当完整、明确。除因技术复杂或者性质特殊，不能确定详细规格或者具体要求外，采购需求应当包括……技术规格、服务标准……”</w:t>
      </w:r>
    </w:p>
    <w:p>
      <w:pPr>
        <w:pStyle w:val="ListBullet"/>
      </w:pPr>
      <w:r>
        <w:t>**修改建议**：</w:t>
      </w:r>
    </w:p>
    <w:p>
      <w:r>
        <w:t>&gt; 附件一</w:t>
      </w:r>
    </w:p>
    <w:p>
      <w:r>
        <w:t>&gt;</w:t>
      </w:r>
    </w:p>
    <w:p>
      <w:r>
        <w:t>&gt; 合同内容清单</w:t>
      </w:r>
    </w:p>
    <w:p>
      <w:r>
        <w:t>&gt;</w:t>
      </w:r>
    </w:p>
    <w:p>
      <w:r>
        <w:t>&gt; 一.产品优惠报价</w:t>
      </w:r>
    </w:p>
    <w:p>
      <w:r>
        <w:t>&gt;</w:t>
      </w:r>
    </w:p>
    <w:p>
      <w:r>
        <w:t>&gt; （1）CDN网站加速服务技术规格</w:t>
      </w:r>
    </w:p>
    <w:p>
      <w:r>
        <w:t>&gt;</w:t>
      </w:r>
    </w:p>
    <w:p>
      <w:r>
        <w:t>&gt; 1.1 CDN节点配置：在全球范围内提供不少于2000个边缘节点，覆盖中国大陆所有省份及主要城市，海外节点覆盖北美、欧洲、亚太等主要地区；</w:t>
      </w:r>
    </w:p>
    <w:p>
      <w:r>
        <w:t>&gt;</w:t>
      </w:r>
    </w:p>
    <w:p>
      <w:r>
        <w:t>&gt; 1.2 节点带宽能力：单个节点最小带宽能力不低于10Gbps，总可用带宽不低于100Tbps；</w:t>
      </w:r>
    </w:p>
    <w:p>
      <w:r>
        <w:t>&gt;</w:t>
      </w:r>
    </w:p>
    <w:p>
      <w:r>
        <w:t>&gt; 1.3 缓存策略：支持自定义缓存规则，包括但不限于按文件类型设置缓存时间（HTML: 30分钟，CSS/JS: 2小时，图片: 24小时，视频: 7天），支持基于URL路径、HTTP头、用户设备类型的精细化缓存控制；</w:t>
      </w:r>
    </w:p>
    <w:p>
      <w:r>
        <w:t>&gt;</w:t>
      </w:r>
    </w:p>
    <w:p>
      <w:r>
        <w:t>&gt; 1.4 安全防护：提供基础DDoS防护（≥5Gbps）、可选高级DDoS防护（最高100Gbps）；集成Web应用防火墙（WAF），支持OWASP Top 10攻击识别与阻断；HTTPS加密传输强制启用TLS 1.2及以上版本，支持国密SM2/SM4算法；</w:t>
      </w:r>
    </w:p>
    <w:p>
      <w:r>
        <w:t>&gt;</w:t>
      </w:r>
    </w:p>
    <w:p>
      <w:r>
        <w:t>&gt; 1.5 监控与报告：提供实时可视化监控平台，支持按分钟级粒度查看带宽、流量、请求数、缓存命中率、回源率等核心指标；每月向采购人提供加盖公章的服务质量报告，内容至少包含：月度可用性（SLA达标情况）、TOP 10回源域名及流量占比、缓存命中率趋势、安全事件拦截统计、节点健康状态分布。</w:t>
      </w:r>
    </w:p>
    <w:p>
      <w:r>
        <w:t>#### 检查要点 2.3：合同金额：数量、价款要明确，包括数额的计量单位，同时写明标的物的单价、总价，币种等</w:t>
      </w:r>
    </w:p>
    <w:p>
      <w:pPr>
        <w:pStyle w:val="ListBullet"/>
      </w:pPr>
      <w:r>
        <w:t>**风险等级**：高</w:t>
      </w:r>
    </w:p>
    <w:p>
      <w:pPr>
        <w:pStyle w:val="ListBullet"/>
      </w:pPr>
      <w:r>
        <w:t>**审查结论**：合同未载明具体金额数字，缺乏标的物的数量、单价、总价及对应计量单位，仅以计费逻辑替代价格约定，不符合《民法典》关于合同必备条款的法定要求，构成重大条款缺失，易引发履约争议、付款纠纷及合同效力瑕疵风险。</w:t>
      </w:r>
    </w:p>
    <w:p>
      <w:pPr>
        <w:pStyle w:val="ListBullet"/>
      </w:pPr>
      <w:r>
        <w:t>**原文引用**：</w:t>
      </w:r>
    </w:p>
    <w:p>
      <w:r>
        <w:t>&gt; 附件一</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**所在位置**：附件一“合同内容清单”第一部分“产品优惠报价”全文</w:t>
      </w:r>
    </w:p>
    <w:p>
      <w:pPr>
        <w:pStyle w:val="ListBullet"/>
      </w:pPr>
      <w:r>
        <w:t>**问题分析**：合同虽设置“产品优惠报价”标题并分项列示服务类型，但通篇未出现任何具体数值（如单价、数量、总价），亦未注明计量单位（如Gbps、TB、GB、万次/月等）及对应价格标准；仅描述动态计费规则与结算逻辑，无法确定合同对价基础。虽第十四条14.2款明确“结算货币均为人民币”，但币种不能替代金额本身，仍导致合同核心价款条款空缺，不具备可执行性与确定性。</w:t>
      </w:r>
    </w:p>
    <w:p>
      <w:pPr>
        <w:pStyle w:val="ListBullet"/>
      </w:pPr>
      <w:r>
        <w:t>**法律依据**：《中华人民共和国民法典》第五百九十六条：“买卖合同的内容一般包括标的物的名称、数量、质量、价款、履行期限、履行地点和方式、包装方式、检验标准和方法、结算方式、合同使用的文字及其效力等条款。”其中，“数量”与“价款”属法定必要条款；另参照《民法典》第四百七十条，合同内容欠缺必备条款且当事人不能达成补充协议的，可能影响合同成立或导致条款无效。</w:t>
      </w:r>
    </w:p>
    <w:p>
      <w:pPr>
        <w:pStyle w:val="ListBullet"/>
      </w:pPr>
      <w:r>
        <w:t>**修改建议**：</w:t>
      </w:r>
    </w:p>
    <w:p>
      <w:r>
        <w:t>&gt; 附件一</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每日带宽统计点共288个，从当月1号起，每一个有效日（产生消耗）的所有统计点进行排序，去掉前5%的统计点，剩下的最大的统计点，即为计费带宽，再根据以下阶梯单价计算费用：</w:t>
      </w:r>
    </w:p>
    <w:p>
      <w:r>
        <w:t>&gt;</w:t>
      </w:r>
    </w:p>
    <w:p>
      <w:r>
        <w:t>&gt; - 第一阶梯：计费带宽 ≤ 10 Gbps，单价：人民币（大写）______元/月（¥______.00/月）；</w:t>
      </w:r>
    </w:p>
    <w:p>
      <w:r>
        <w:t>&gt; - 第二阶梯：10 Gbps ＜ 计费带宽 ≤ 50 Gbps，单价：人民币（大写）______元/月（¥______.00/月）；</w:t>
      </w:r>
    </w:p>
    <w:p>
      <w:r>
        <w:t>&gt; - 第三阶梯：计费带宽 ＞ 50 Gbps，单价：人民币（大写）______元/月（¥______.00/月）。</w:t>
      </w:r>
    </w:p>
    <w:p>
      <w:r>
        <w:t>&gt;</w:t>
      </w:r>
    </w:p>
    <w:p>
      <w:r>
        <w:t>&gt; （2）对象存储费用</w:t>
      </w:r>
    </w:p>
    <w:p>
      <w:r>
        <w:t>&gt;</w:t>
      </w:r>
    </w:p>
    <w:p>
      <w:r>
        <w:t>&gt; 对象存储用于存放APP升级包，按以下三项分别计价：</w:t>
      </w:r>
    </w:p>
    <w:p>
      <w:r>
        <w:t>&gt; - 标准存储容量包：______ TB/月，单价：人民币（大写）______元/TB/月（¥______.00/TB/月），小计：人民币（大写）______元/月（¥______.00/月）；</w:t>
      </w:r>
    </w:p>
    <w:p>
      <w:r>
        <w:t>&gt; - CDN回源流量包：______ GB/月，单价：人民币（大写）______元/GB（¥______.00/GB），小计：人民币（大写）______元/月（¥______.00/月）；</w:t>
      </w:r>
    </w:p>
    <w:p>
      <w:r>
        <w:t>&gt; - 标准存储读写请求：______ 万次/月，单价：人民币（大写）______元/万次（¥______.00/万次），小计：人民币（大写）______元/月（¥______.00/月）。</w:t>
      </w:r>
    </w:p>
    <w:p>
      <w:r>
        <w:t>&gt;</w:t>
      </w:r>
    </w:p>
    <w:p>
      <w:r>
        <w:t>&gt; （3）CDN APP内应用升级加速费用</w:t>
      </w:r>
    </w:p>
    <w:p>
      <w:r>
        <w:t>&gt;</w:t>
      </w:r>
    </w:p>
    <w:p>
      <w:r>
        <w:t>&gt; 采用年度流量包方式采购，规格及价格如下：</w:t>
      </w:r>
    </w:p>
    <w:p>
      <w:r>
        <w:t>&gt; - CDN境内流量包：______ GB/年，单价：人民币（大写）______元/GB（¥______.00/GB），总价：人民币（大写）______元/年（¥______.00/年）。</w:t>
      </w:r>
    </w:p>
    <w:p>
      <w:r>
        <w:t>&gt;</w:t>
      </w:r>
    </w:p>
    <w:p>
      <w:r>
        <w:t>&gt; **合同总金额（含税）：人民币（大写）______元整（¥______.00）**。</w:t>
      </w:r>
    </w:p>
    <w:p>
      <w:r>
        <w:t>#### 检查要点 2.4：付款计划：要有明确节点确认付款，应预留一部分金额待免费维保期结束后支付，且明确发票类型</w:t>
      </w:r>
    </w:p>
    <w:p>
      <w:pPr>
        <w:pStyle w:val="ListBullet"/>
      </w:pPr>
      <w:r>
        <w:t>**风险等级**：高</w:t>
      </w:r>
    </w:p>
    <w:p>
      <w:pPr>
        <w:pStyle w:val="ListBullet"/>
      </w:pPr>
      <w:r>
        <w:t>**审查结论**：合同未设置基于服务实施关键节点的分阶段付款机制，未约定质量保证金或预留款项待免费维保期届满后支付，虽明确要求开具增值税专用发票，但整体付款安排缺乏对服务质量与履约风险的有效约束，不符合服务类合同的风险防控惯例。</w:t>
      </w:r>
    </w:p>
    <w:p>
      <w:pPr>
        <w:pStyle w:val="ListBullet"/>
      </w:pPr>
      <w:r>
        <w:t>**原文引用**：</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2.甲方后付费的，根据合同约定甲方在该服务的服务规则确定的付款期限内支付费用。服务规则未明确付款期限的，甲方应每个月自确认账单并收到发票之日起30个工作日内向乙方付款。双方另有约定的依其约定。"</w:t>
      </w:r>
    </w:p>
    <w:p>
      <w:r>
        <w:t>&gt;</w:t>
      </w:r>
    </w:p>
    <w:p>
      <w:r>
        <w:t>&gt; "3.CDN APP内应用升级加速费用每年根据预估下载量支付相对应的流量包费用，如当年实际使用超过流量包大小，则根据实际使用情况追加支付补充流量包费用。"</w:t>
      </w:r>
    </w:p>
    <w:p>
      <w:r>
        <w:t>&gt;</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**所在位置**：附件一《合同内容清单》“三、商务要求”第1–4点</w:t>
      </w:r>
    </w:p>
    <w:p>
      <w:pPr>
        <w:pStyle w:val="ListBullet"/>
      </w:pPr>
      <w:r>
        <w:t>**问题分析**：合同完全采用按账单周期（月度）后付费模式，未嵌入服务开通、阶段性交付、终验合格等实质性履约节点作为付款前提；未设定免费维保期概念，亦无对应的质量保证金条款，导致甲方缺乏对乙方持续服务能力及问题响应质量的经济制约手段；虽明确发票类型为增值税专用发票，但未将开票义务与各付款节点挂钩，易引发付款条件成就争议。</w:t>
      </w:r>
    </w:p>
    <w:p>
      <w:pPr>
        <w:pStyle w:val="ListBullet"/>
      </w:pPr>
      <w:r>
        <w:t>**法律依据**：《民法典》第五百零九条（全面履行原则）、第五百八十二条（违约责任中关于质量不符合约定的救济），以及《政府采购货物和服务招标投标管理办法》（财政部令第87号）第三十一条关于“履约保证金或质量保证金”的实践指引；参照《通信工程施工总承包合同示范文本》《信息技术服务标准（ITSS）》中关于服务交付与付款节奏匹配的行业通行做法。</w:t>
      </w:r>
    </w:p>
    <w:p>
      <w:pPr>
        <w:pStyle w:val="ListBullet"/>
      </w:pPr>
      <w:r>
        <w:t>**修改建议**：</w:t>
      </w:r>
    </w:p>
    <w:p>
      <w:r>
        <w:t>&gt; "1. 本合同项下付款采用分阶段方式，具体如下：</w:t>
      </w:r>
    </w:p>
    <w:p>
      <w:r>
        <w:t>&gt; （1）合同生效后5个工作日内，甲方向乙方支付合同总金额的30%作为预付款；</w:t>
      </w:r>
    </w:p>
    <w:p>
      <w:r>
        <w:t>&gt; （2）CDN服务完成部署、配置并通过初步功能验证（以双方签署的《服务开通确认单》为准）后5个工作日内，支付合同总金额的40%；</w:t>
      </w:r>
    </w:p>
    <w:p>
      <w:r>
        <w:t>&gt; （3）项目完成全部服务内容并经甲方终验合格（以签署的《终验报告》为准）后5个工作日内，支付合同总金额的20%；</w:t>
      </w:r>
    </w:p>
    <w:p>
      <w:r>
        <w:t>&gt; （4）剩余10%作为质量保证金，于免费维保期（自终验合格之日起连续12个月）届满、且甲方书面确认无未解决服务质量问题后5个工作日内一次性付清。"</w:t>
      </w:r>
    </w:p>
    <w:p>
      <w:r>
        <w:t>&gt;</w:t>
      </w:r>
    </w:p>
    <w:p>
      <w:r>
        <w:t>&gt; "2. 各期付款前，乙方须向甲方提交符合约定形式与内容的付款申请文件，包括但不限于对应节点的确认单、验收报告、服务记录等证明材料；甲方应在收到完整资料后10个工作日内完成审核，逾期未提出书面异议视为认可。"</w:t>
      </w:r>
    </w:p>
    <w:p>
      <w:r>
        <w:t>&gt;</w:t>
      </w:r>
    </w:p>
    <w:p>
      <w:r>
        <w:t>&gt; "3. 乙方应就每一笔应付金额，向甲方开具合法、真实、内容与实际服务一致的增值税专用发票；发票应在对应付款节点申请提交时同步提供，否则甲方付款期限相应顺延。"</w:t>
      </w:r>
    </w:p>
    <w:p>
      <w:pPr>
        <w:pStyle w:val="Heading3"/>
      </w:pPr>
      <w:r>
        <w:t>（三）其他基本问题</w:t>
      </w:r>
    </w:p>
    <w:p>
      <w:r>
        <w:t>#### 检查要点 3.1：是否有错别字、是否标题顺序杂乱、是否付款计划所有总和与合同总金额不一致，合同金额大小写不一致、语句语病</w:t>
      </w:r>
    </w:p>
    <w:p>
      <w:pPr>
        <w:pStyle w:val="ListBullet"/>
      </w:pPr>
      <w:r>
        <w:t>**风险等级**：高</w:t>
      </w:r>
    </w:p>
    <w:p>
      <w:pPr>
        <w:pStyle w:val="ListBullet"/>
      </w:pPr>
      <w:r>
        <w:t>**审查结论**：合同存在多处格式性错误（中英文标点混用、括号半角化）、基础信息缺失（合同总金额、腾讯云合同号、签订日期空白、乙方邮编错误）、标题结构严重混乱（条款编号断层、重复、层级失序），且全文未载明合同总金额及大小写表述，导致无法验证付款计划总和与合同总额的一致性，构成重大形式缺陷与履约风险。</w:t>
      </w:r>
    </w:p>
    <w:p>
      <w:pPr>
        <w:pStyle w:val="ListBullet"/>
      </w:pPr>
      <w:r>
        <w:t>**原文引用**：</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w:t>
      </w:r>
    </w:p>
    <w:p>
      <w:r>
        <w:t>&gt;</w:t>
      </w:r>
    </w:p>
    <w:p>
      <w:r>
        <w:t>&gt; 签订地点：杭州市</w:t>
      </w:r>
    </w:p>
    <w:p>
      <w:r>
        <w:t>&gt;</w:t>
      </w:r>
    </w:p>
    <w:p>
      <w:r>
        <w:t>&gt; 签订日期：2025年  月  日</w:t>
      </w:r>
    </w:p>
    <w:p>
      <w:pPr>
        <w:pStyle w:val="ListBullet"/>
      </w:pPr>
      <w:r>
        <w:t>**所在位置**：合同首部信息</w:t>
      </w:r>
    </w:p>
    <w:p>
      <w:pPr>
        <w:pStyle w:val="ListBullet"/>
      </w:pPr>
      <w:r>
        <w:t>**问题分析**：</w:t>
      </w:r>
    </w:p>
    <w:p>
      <w:pPr>
        <w:pStyle w:val="ListBullet"/>
      </w:pPr>
      <w:r>
        <w:t>“腾讯云计算(北京)有限责任公司”“CDN加速服务项目(三年)采购合同”等处使用半角英文括号“()”，违反中文法律文书标点规范，易引发解释歧义；</w:t>
      </w:r>
    </w:p>
    <w:p>
      <w:pPr>
        <w:pStyle w:val="ListBullet"/>
      </w:pPr>
      <w:r>
        <w:t>“腾讯云合同号：”后为空白，属关键签约信息缺漏，影响合同唯一性识别与权责追溯；</w:t>
      </w:r>
    </w:p>
    <w:p>
      <w:pPr>
        <w:pStyle w:val="ListBullet"/>
      </w:pPr>
      <w:r>
        <w:t>“签订日期：2025年  月  日”中月份与日期留空、空格不统一（双空格），不符合正式合同签署要件要求；</w:t>
      </w:r>
    </w:p>
    <w:p>
      <w:pPr>
        <w:pStyle w:val="ListBullet"/>
      </w:pPr>
      <w:r>
        <w:t>全文未载明合同总金额（数字及大写），致使“付款计划总和与合同总金额是否一致”这一核心财务校验前提缺失，无法完成实质性审查；</w:t>
      </w:r>
    </w:p>
    <w:p>
      <w:pPr>
        <w:pStyle w:val="ListBullet"/>
      </w:pPr>
      <w:r>
        <w:t>乙方地址所列邮编“200233”为上海市闵行区编码，与北京市海淀区实际邮编（如100094）明显不符，属基础事实错误，可能削弱合同主体适格性与意思表示真实性。</w:t>
      </w:r>
    </w:p>
    <w:p>
      <w:pPr>
        <w:pStyle w:val="ListBullet"/>
      </w:pPr>
      <w:r>
        <w:t>**法律依据**：</w:t>
      </w:r>
    </w:p>
    <w:p>
      <w:pPr>
        <w:pStyle w:val="ListBullet"/>
      </w:pPr>
      <w:r>
        <w:t>《中华人民共和国民法典》第四百七十条：合同内容一般包括当事人的名称、标的、数量、质量、价款或者报酬、履行期限、地点和方式等条款；价款或报酬为必备条款；</w:t>
      </w:r>
    </w:p>
    <w:p>
      <w:pPr>
        <w:pStyle w:val="ListBullet"/>
      </w:pPr>
      <w:r>
        <w:t>《中华人民共和国民法典》第五百一十条：合同生效后，当事人就价款等内容没有约定或约定不明的，可协议补充；不能达成补充协议的，按合同相关条款或交易习惯确定；价款缺失将导致合同成立基础不稳固；</w:t>
      </w:r>
    </w:p>
    <w:p>
      <w:pPr>
        <w:pStyle w:val="ListBullet"/>
      </w:pPr>
      <w:r>
        <w:t>《党政机关公文格式》（GB/T 9704–2012）第6.2.3条：中文公文应使用全角中文标点符号；括号、引号、顿号等须符合国家规范；</w:t>
      </w:r>
    </w:p>
    <w:p>
      <w:pPr>
        <w:pStyle w:val="ListBullet"/>
      </w:pPr>
      <w:r>
        <w:t>《中华人民共和国邮政法实施细则》第二条：邮政编码由六位阿拉伯数字组成，前两位代表省（自治区、直辖市），北京市编码以“10”开头。</w:t>
      </w:r>
    </w:p>
    <w:p>
      <w:pPr>
        <w:pStyle w:val="ListBullet"/>
      </w:pPr>
      <w:r>
        <w:t>**修改建议**：</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腾讯云合同号：__________</w:t>
      </w:r>
    </w:p>
    <w:p>
      <w:r>
        <w:t>&gt;</w:t>
      </w:r>
    </w:p>
    <w:p>
      <w:r>
        <w:t>&gt; 签订地点：杭州市</w:t>
      </w:r>
    </w:p>
    <w:p>
      <w:r>
        <w:t>&gt;</w:t>
      </w:r>
    </w:p>
    <w:p>
      <w:r>
        <w:t>&gt; 签订日期：2025年____月____日</w:t>
      </w:r>
    </w:p>
    <w:p>
      <w:r>
        <w:t>&gt; 乙方：腾讯云计算（北京）有限责任公司</w:t>
      </w:r>
    </w:p>
    <w:p>
      <w:r>
        <w:t>&gt;</w:t>
      </w:r>
    </w:p>
    <w:p>
      <w:r>
        <w:t>&gt; 地址：北京市海淀区西北旺东路10号院西区9号楼4层101</w:t>
      </w:r>
    </w:p>
    <w:p>
      <w:r>
        <w:t>&gt;</w:t>
      </w:r>
    </w:p>
    <w:p>
      <w:r>
        <w:t>&gt; 电话：010-82173652</w:t>
      </w:r>
    </w:p>
    <w:p>
      <w:r>
        <w:t>&gt;</w:t>
      </w:r>
    </w:p>
    <w:p>
      <w:r>
        <w:t>&gt; 邮编：100094</w:t>
      </w:r>
    </w:p>
    <w:p>
      <w:r>
        <w:t>&gt;</w:t>
      </w:r>
    </w:p>
    <w:p>
      <w:r>
        <w:t>&gt; 联系人：谭路</w:t>
      </w:r>
    </w:p>
    <w:p>
      <w:r>
        <w:t>&gt;</w:t>
      </w:r>
    </w:p>
    <w:p>
      <w:r>
        <w:t>&gt; 邮箱地址：jackylutan@tencent.com</w:t>
      </w:r>
    </w:p>
    <w:p>
      <w:r>
        <w:t>&gt;</w:t>
      </w:r>
    </w:p>
    <w:p>
      <w:r>
        <w:t>&gt; 统一社会信用代码：911101085636549482</w:t>
      </w:r>
    </w:p>
    <w:p>
      <w:r>
        <w:t>&gt; 附件一</w:t>
      </w:r>
    </w:p>
    <w:p>
      <w:r>
        <w:t>&gt;</w:t>
      </w:r>
    </w:p>
    <w:p>
      <w:r>
        <w:t>&gt; 合同内容清单</w:t>
      </w:r>
    </w:p>
    <w:p>
      <w:r>
        <w:t>&gt;</w:t>
      </w:r>
    </w:p>
    <w:p>
      <w:r>
        <w:t>&gt; 一、产品优惠报价</w:t>
      </w:r>
    </w:p>
    <w:p>
      <w:r>
        <w:t>&gt;</w:t>
      </w:r>
    </w:p>
    <w:p>
      <w:r>
        <w:t>&gt; 合同总金额：人民币（大写）________________元整（¥________.00）</w:t>
      </w:r>
    </w:p>
    <w:p>
      <w:r>
        <w:t>&gt;</w:t>
      </w:r>
    </w:p>
    <w:p>
      <w:r>
        <w:t>&gt; （1）CDN网站加速费用</w:t>
      </w:r>
    </w:p>
    <w:p>
      <w:r>
        <w:t>&gt; ……（后续价格表补全）</w:t>
      </w:r>
    </w:p>
    <w:p>
      <w:r>
        <w:t>&gt;</w:t>
      </w:r>
    </w:p>
    <w:p>
      <w:r>
        <w:t>&gt; （2）对象存储费用</w:t>
      </w:r>
    </w:p>
    <w:p>
      <w:r>
        <w:t>&gt; ……（后续价格表补全）</w:t>
      </w:r>
    </w:p>
    <w:p>
      <w:r>
        <w:t>&gt;</w:t>
      </w:r>
    </w:p>
    <w:p>
      <w:r>
        <w:t>&gt; （3）CDN APP内应用升级加速费用</w:t>
      </w:r>
    </w:p>
    <w:p>
      <w:r>
        <w:t>&gt; ……（后续定价补全）</w:t>
      </w:r>
    </w:p>
    <w:p>
      <w:r>
        <w:t>#### 检查要点 3.2：校验相同条款在正文与附件中约定是否一致</w:t>
      </w:r>
    </w:p>
    <w:p>
      <w:pPr>
        <w:pStyle w:val="ListBullet"/>
      </w:pPr>
      <w:r>
        <w:t>**风险等级**：高</w:t>
      </w:r>
    </w:p>
    <w:p>
      <w:pPr>
        <w:pStyle w:val="ListBullet"/>
      </w:pPr>
      <w:r>
        <w:t>**审查结论**：合同正文与附件在服务可用性标准、数据处理责任、保密义务范围、违约责任赔偿标准等关键条款上存在实质性不一致，可能引发履约争议和法律风险</w:t>
      </w:r>
    </w:p>
    <w:p>
      <w:pPr>
        <w:pStyle w:val="ListBullet"/>
      </w:pPr>
      <w:r>
        <w:t>**原文引用**：</w:t>
      </w:r>
    </w:p>
    <w:p>
      <w:r>
        <w:t>&gt; 附件一、合同内容清单</w:t>
      </w:r>
    </w:p>
    <w:p>
      <w:r>
        <w:t>&gt; 二、验收要求</w:t>
      </w:r>
    </w:p>
    <w:p>
      <w:r>
        <w:t>&gt; 1.CDN加速后，全国范围内用户访问甲方互联网类系统可用性不低于99%。</w:t>
      </w:r>
    </w:p>
    <w:p>
      <w:r>
        <w:t>&gt;</w:t>
      </w:r>
    </w:p>
    <w:p>
      <w:r>
        <w:t>&gt; 附件二、浙江农村商业联合银行互联网类系统CDN加速服务项目工作任务说明书</w:t>
      </w:r>
    </w:p>
    <w:p>
      <w:r>
        <w:t>&gt; 四、服务可用性保证</w:t>
      </w:r>
    </w:p>
    <w:p>
      <w:r>
        <w:t>&gt; 1、乙方保证甲方购买的服务的"服务可用性"达到99.9%，即每月服务不可用时间累计小于44分钟；</w:t>
      </w:r>
    </w:p>
    <w:p>
      <w:r>
        <w:t>&gt;</w:t>
      </w:r>
    </w:p>
    <w:p>
      <w:r>
        <w:t>&gt; 正文第十条 不可抗力及免责</w:t>
      </w:r>
    </w:p>
    <w:p>
      <w:r>
        <w:t>&gt; 10.5甲方理解，鉴于互联网和云服务的特性，如下情形导致的服务异常不属于腾讯云违约。服务异常指腾讯云计划外的服务中断、暂停，未按照承诺的服务标准提供服务，无法满足用户服务最基础需求，以及其他服务效用降低的非正常情形。</w:t>
      </w:r>
    </w:p>
    <w:p>
      <w:pPr>
        <w:pStyle w:val="ListBullet"/>
      </w:pPr>
      <w:r>
        <w:t>**所在位置**：附件一第二条第1款；附件二第四条第1款；正文第十条第10.5款</w:t>
      </w:r>
    </w:p>
    <w:p>
      <w:pPr>
        <w:pStyle w:val="ListBullet"/>
      </w:pPr>
      <w:r>
        <w:t>**问题分析**：附件一规定可用性“不低于99%”，附件二规定“达到99.9%”，而正文第十条仅定义“服务异常”概念但未设定具体数值标准。三处表述对同一核心服务指标作出不同量化要求（99% vs 99.9%），且合同未明确冲突时的适用优先顺序，构成实质性条款矛盾，易导致履约标准认定分歧及争议。</w:t>
      </w:r>
    </w:p>
    <w:p>
      <w:pPr>
        <w:pStyle w:val="ListBullet"/>
      </w:pPr>
      <w:r>
        <w:t>**法律依据**：《民法典》第五百一十条：合同生效后，当事人就质量、价款或者报酬、履行地点等内容没有约定或者约定不明确的，可以协议补充；不能达成补充协议的，按照合同相关条款或者交易习惯确定。当合同正文与附件存在冲突时，依特别约定优于一般约定、后约定优于先约定之原则处理，但本合同未设置效力层级或冲突解决机制。</w:t>
      </w:r>
    </w:p>
    <w:p>
      <w:pPr>
        <w:pStyle w:val="ListBullet"/>
      </w:pPr>
      <w:r>
        <w:t>**修改建议**：</w:t>
      </w:r>
    </w:p>
    <w:p>
      <w:r>
        <w:t>&gt; “各方确认，本合同项下CDN服务的可用性标准以附件二《浙江农村商业联合银行互联网类系统CDN加速服务项目工作任务说明书》第四条‘服务可用性保证’之约定为准，即乙方保证甲方购买的服务的‘服务可用性’达到99.9%，即每月服务不可用时间累计小于44分钟。附件一中关于可用性‘不低于99%’的约定相应调整为‘不低于99.9%’。”</w:t>
      </w:r>
    </w:p>
    <w:p>
      <w:pPr>
        <w:pStyle w:val="ListBullet"/>
      </w:pPr>
      <w:r>
        <w:t>**风险等级**：高</w:t>
      </w:r>
    </w:p>
    <w:p>
      <w:pPr>
        <w:pStyle w:val="ListBullet"/>
      </w:pPr>
      <w:r>
        <w:t>**审查结论**：合同正文与附件在数据处理责任方面存在不一致，正文第六条确立甲方对业务数据的完全所有权原则，附件六第三条单方面增设甲方更严格的数据合规保证义务，且未界定适用范围及冲突规则</w:t>
      </w:r>
    </w:p>
    <w:p>
      <w:pPr>
        <w:pStyle w:val="ListBullet"/>
      </w:pPr>
      <w:r>
        <w:t>**原文引用**：</w:t>
      </w:r>
    </w:p>
    <w:p>
      <w:r>
        <w:t>&gt; 正文第六条 用户业务数据</w:t>
      </w:r>
    </w:p>
    <w:p>
      <w:r>
        <w:t>&gt; 6.1 腾讯云认可，甲方通过腾讯云服务上传、存储、分发、加工及其他方式处理的用户业务数据，均为甲方的数据，甲方完全拥有甲方的业务数据。甲方也理解，甲方使用腾讯云服务而产生的由腾讯云记录的信息和数据，例如日志信息、计量和费用信息、服务咨询信息，腾讯云拥有相应的权益。</w:t>
      </w:r>
    </w:p>
    <w:p>
      <w:r>
        <w:t>&gt;</w:t>
      </w:r>
    </w:p>
    <w:p>
      <w:r>
        <w:t>&gt; 附件六、购买/使用腾讯云境外服务附录</w:t>
      </w:r>
    </w:p>
    <w:p>
      <w:r>
        <w:t>&gt; 第三条 数据处理</w:t>
      </w:r>
    </w:p>
    <w:p>
      <w:r>
        <w:t>&gt; 3.1 甲方保证：存储、上传到腾讯云服务中，所有向腾讯云提供的数据处理指令，提交给腾讯云或者利用腾讯云服务以分析、分发等任何方式处理的用户业务数据，为甲方依法收集、获取或产生的数据。甲方不会，也不曾以任何方式违反适用的数据保护相关法律、法规，侵犯任何个人或实体的合法权利，或将用户业务数据用于违法违规目的，并确保根据所有适用法律和法规保护甲方终端用户的个人数据……</w:t>
      </w:r>
    </w:p>
    <w:p>
      <w:pPr>
        <w:pStyle w:val="ListBullet"/>
      </w:pPr>
      <w:r>
        <w:t>**所在位置**：正文第六条第6.1款；附件六第三条第3.1款</w:t>
      </w:r>
    </w:p>
    <w:p>
      <w:pPr>
        <w:pStyle w:val="ListBullet"/>
      </w:pPr>
      <w:r>
        <w:t>**问题分析**：正文第六条强调甲方对业务数据的权属与控制权，属基础性权利安排；附件六第三条则在未限定适用场景前提下，对甲方施加超出一般注意义务的数据合法性、合规性及终端用户保护保证责任，二者在责任性质、边界及适用前提上存在张力。尤其未说明该条款是否延伸适用于境内服务，亦未明确冲突时的解释规则，将导致甲方在数据合规责任归属上面临不确定性风险。</w:t>
      </w:r>
    </w:p>
    <w:p>
      <w:pPr>
        <w:pStyle w:val="ListBullet"/>
      </w:pPr>
      <w:r>
        <w:t>**法律依据**：《民法典》第四百七十条：合同的内容由当事人约定，一般包括当事人的姓名或者名称、标的、数量、质量、价款或者报酬、履行期限、地点和方式、违约责任、解决争议的方法等。合同条款发生冲突时，应以当事人真实意思表示及缔约目的为解释依据，但本合同缺乏效力层级约定，难以推定双方合意。</w:t>
      </w:r>
    </w:p>
    <w:p>
      <w:pPr>
        <w:pStyle w:val="ListBullet"/>
      </w:pPr>
      <w:r>
        <w:t>**修改建议**：</w:t>
      </w:r>
    </w:p>
    <w:p>
      <w:r>
        <w:t>&gt; “各方确认，附件六《购买/使用腾讯云境外服务附录》第三条‘数据处理’之约定仅适用于甲方购买和使用腾讯云境外服务的情形。对于甲方在中华人民共和国境内使用腾讯云服务所产生的数据处理事宜，适用正文第六条‘用户业务数据’之约定。如甲方同时使用境内和境外服务，应分别适用相应条款。”</w:t>
      </w:r>
    </w:p>
    <w:p>
      <w:pPr>
        <w:pStyle w:val="ListBullet"/>
      </w:pPr>
      <w:r>
        <w:t>**风险等级**：中</w:t>
      </w:r>
    </w:p>
    <w:p>
      <w:pPr>
        <w:pStyle w:val="ListBullet"/>
      </w:pPr>
      <w:r>
        <w:t>**审查结论**：合同正文与附件在保密义务范围上存在不一致，正文第八条采用宽泛的一般性定义，附件四采用项目特定列举式定义，二者范围不完全重合且未明确交叉适用规则</w:t>
      </w:r>
    </w:p>
    <w:p>
      <w:pPr>
        <w:pStyle w:val="ListBullet"/>
      </w:pPr>
      <w:r>
        <w:t>**原文引用**：</w:t>
      </w:r>
    </w:p>
    <w:p>
      <w:r>
        <w:t>&gt; 正文第八条 保密信息</w:t>
      </w:r>
    </w:p>
    <w:p>
      <w:r>
        <w:t>&gt; 8.2 “保密信息”指由披露方持有的与其业务、经营、技术及权利等事项相关的，非公开的信息、资讯、数据、资料等，包括但不限于营业规划，商务资料，与技术有关之知识及信息、创意、设想、方案，提供的物品或厂商资料，用户信息，人事资料，商业计划，服务价格及折扣，财务状况等。</w:t>
      </w:r>
    </w:p>
    <w:p>
      <w:r>
        <w:t>&gt;</w:t>
      </w:r>
    </w:p>
    <w:p>
      <w:r>
        <w:t>&gt; 附件四、浙江省农商银行系统信息化建设保密协议</w:t>
      </w:r>
    </w:p>
    <w:p>
      <w:r>
        <w:t>&gt; 二、本协议所指保密信息</w:t>
      </w:r>
    </w:p>
    <w:p>
      <w:r>
        <w:t>&gt; 包括乙方从甲方获得的与项目有关或因项目产生的任何标书、项目计划、业务需求、功能说明书、设计文档、源代码、操作手册、操作规程、运行日志、系统配置、参数设置、文件、会议纪要、函电、客户信息、运营数据等技术和业务信息。</w:t>
      </w:r>
    </w:p>
    <w:p>
      <w:pPr>
        <w:pStyle w:val="ListBullet"/>
      </w:pPr>
      <w:r>
        <w:t>**所在位置**：正文第八条第8.2款；附件四第二条</w:t>
      </w:r>
    </w:p>
    <w:p>
      <w:pPr>
        <w:pStyle w:val="ListBullet"/>
      </w:pPr>
      <w:r>
        <w:t>**问题分析**：正文第八条采用开放式、概括性定义，覆盖范围广；附件四则聚焦于特定项目建设过程中的技术文档与过程资料，属封闭式列举。两者在逻辑上既非完全包含亦非互斥，存在部分重叠与部分空白区域。合同未就“同一信息是否同时受双重约束”“当某信息仅被一方列为保密信息时如何认定”等问题作出安排，易在实际执行中引发解释争议。</w:t>
      </w:r>
    </w:p>
    <w:p>
      <w:pPr>
        <w:pStyle w:val="ListBullet"/>
      </w:pPr>
      <w:r>
        <w:t>**法律依据**：《最高人民法院关于适用〈中华人民共和国民法典〉合同编通则若干问题的解释》第二十一条：当事人对合同条款的理解有争议的，应当按照合同所使用的词句，结合相关条款、合同性质、目的以及诚信原则，确定争议条款的含义。</w:t>
      </w:r>
    </w:p>
    <w:p>
      <w:pPr>
        <w:pStyle w:val="ListBullet"/>
      </w:pPr>
      <w:r>
        <w:t>**修改建议**：</w:t>
      </w:r>
    </w:p>
    <w:p>
      <w:r>
        <w:t>&gt; “各方确认，正文第八条‘保密信息’之约定适用于本合同项下所有商业合作事宜，而附件四《浙江省农商银行系统信息化建设保密协议》之约定专门适用于甲方信息化建设项目相关事宜。当两者涉及同一信息时，以范围更广的约定为准；当附件四对特定信息作出更严格约定时，该特定约定优先适用。”</w:t>
      </w:r>
    </w:p>
    <w:p>
      <w:pPr>
        <w:pStyle w:val="ListBullet"/>
      </w:pPr>
      <w:r>
        <w:t>**风险等级**：高</w:t>
      </w:r>
    </w:p>
    <w:p>
      <w:pPr>
        <w:pStyle w:val="ListBullet"/>
      </w:pPr>
      <w:r>
        <w:t>**审查结论**：合同正文与附件在违约责任赔偿标准上存在直接冲突，正文第九条设定整体赔偿上限，附件二设定分级赔偿机制及独立上限，构成赔偿责任体系的结构性矛盾</w:t>
      </w:r>
    </w:p>
    <w:p>
      <w:pPr>
        <w:pStyle w:val="ListBullet"/>
      </w:pPr>
      <w:r>
        <w:t>**原文引用**：</w:t>
      </w:r>
    </w:p>
    <w:p>
      <w:r>
        <w:t>&gt; 正文第九条 违约责任</w:t>
      </w:r>
    </w:p>
    <w:p>
      <w:r>
        <w:t>&gt; 9.3 于任何情形下，腾讯云不对任何间接的、偶然的、特殊的或惩罚性的损害和赔偿承担责任，例如利润损失、机会损失、声誉/商誉损失或损害等。</w:t>
      </w:r>
    </w:p>
    <w:p>
      <w:r>
        <w:t>&gt; 腾讯云在本协议项下所承担的损失赔偿责任不超过损害发生时甲方就该服务在本合同期内过往所支付的服务费用的总额。</w:t>
      </w:r>
    </w:p>
    <w:p>
      <w:r>
        <w:t>&gt;</w:t>
      </w:r>
    </w:p>
    <w:p>
      <w:r>
        <w:t>&gt; 附件二、浙江农村商业联合银行互联网类系统CDN加速服务项目工作任务说明书</w:t>
      </w:r>
    </w:p>
    <w:p>
      <w:r>
        <w:t>&gt; 四、服务可用性保证</w:t>
      </w:r>
    </w:p>
    <w:p>
      <w:r>
        <w:t>&gt; 6、如果乙方的服务在任何一个月中不能达到服务可用性的承诺值，将进行赔偿。赔偿标准如下：服务月度的服务可用性低于99.9%但等于或高于99%的，赔偿月度服务费的10%；服务月度的服务可用性低于99%但等于或高于95%的，赔偿月度服务费的25%；服务月度的服务可用性低于95%的，赔偿月度服务费的50%。赔偿以甲方当月服务费的二分之一为上限，且此赔偿不以任何形式向下累计。</w:t>
      </w:r>
    </w:p>
    <w:p>
      <w:pPr>
        <w:pStyle w:val="ListBullet"/>
      </w:pPr>
      <w:r>
        <w:t>**所在位置**：正文第九条第9.3款；附件二第四条第6款</w:t>
      </w:r>
    </w:p>
    <w:p>
      <w:pPr>
        <w:pStyle w:val="ListBullet"/>
      </w:pPr>
      <w:r>
        <w:t>**问题分析**：正文第九条确立的是全局性、兜底性的赔偿责任上限（过往已付服务费总额），而附件二针对CDN服务可用性违约设定了独立、具体、分层的赔偿计算方式及当月服务费50%的单项上限。两项标准在计算基数、适用条件、上限逻辑上均不兼容，且未说明“何种违约类型触发哪一赔偿机制”，极易在发生服务不可用事件后引发赔偿范围、金额及适用依据的多重争议。</w:t>
      </w:r>
    </w:p>
    <w:p>
      <w:pPr>
        <w:pStyle w:val="ListBullet"/>
      </w:pPr>
      <w:r>
        <w:t>**法律依据**：《民法典》第五百八十四条：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pPr>
        <w:pStyle w:val="ListBullet"/>
      </w:pPr>
      <w:r>
        <w:t>**修改建议**：</w:t>
      </w:r>
    </w:p>
    <w:p>
      <w:r>
        <w:t>&gt; “各方确认，附件二《浙江农村商业联合银行互联网类系统CDN加速服务项目工作任务说明书》第四条‘服务可用性保证’第6款规定的赔偿标准为本合同项下CDN服务可用性违约的特别约定，优先于正文第九条第9.3款的一般性赔偿责任限制条款适用。当发生CDN服务可用性违约时，应首先适用附件二规定的具体赔偿标准；其他类型的违约行为仍适用正文第九条第9.3款之约定。”</w:t>
      </w:r>
    </w:p>
    <w:p>
      <w:r>
        <w:t>#### 检查要点 3.3：校验是否出现招标单位、谈判单位等其他流程中相关用语</w:t>
      </w:r>
    </w:p>
    <w:p>
      <w:pPr>
        <w:pStyle w:val="ListBullet"/>
      </w:pPr>
      <w:r>
        <w:t>**风险等级**：高</w:t>
      </w:r>
    </w:p>
    <w:p>
      <w:pPr>
        <w:pStyle w:val="ListBullet"/>
      </w:pPr>
      <w:r>
        <w:t>**审查结论**：合同中存在将“招标单位”作为合同权利义务主体直接使用的不规范表述，混淆采购程序角色与合同法律主体身份，应统一修正为“甲方”。</w:t>
      </w:r>
    </w:p>
    <w:p>
      <w:pPr>
        <w:pStyle w:val="ListBullet"/>
      </w:pPr>
      <w:r>
        <w:t>**原文引用**：</w:t>
      </w:r>
    </w:p>
    <w:p>
      <w:r>
        <w:t>&gt; 5.支持源站不做任何改动，源站不提供证书和私钥的全链路https方案，提供泛域名证书支持招标单位多个域名接入的需求。</w:t>
      </w:r>
    </w:p>
    <w:p>
      <w:pPr>
        <w:pStyle w:val="ListBullet"/>
      </w:pPr>
      <w:r>
        <w:t>**所在位置**：附件一“合同内容清单”第二部分“验收要求”第5点</w:t>
      </w:r>
    </w:p>
    <w:p>
      <w:pPr>
        <w:pStyle w:val="ListBullet"/>
      </w:pPr>
      <w:r>
        <w:t>**问题分析**：“招标单位”系政府采购或招标投标程序中的阶段性角色称谓，不具备合同法意义上的缔约主体资格；正式合同中所有权利义务均应归属于签约方“甲方”，使用“招标单位”易引发主体不明、责任归属不清等法律风险，亦违反合同文本一致性与严肃性要求。</w:t>
      </w:r>
    </w:p>
    <w:p>
      <w:pPr>
        <w:pStyle w:val="ListBullet"/>
      </w:pPr>
      <w:r>
        <w:t>**法律依据**：《中华人民共和国民法典》第四百七十条：合同的内容由当事人约定，一般包括下列条款：（一）当事人的姓名或者名称和住所；……合同应当明确当事人身份，确保主体唯一、可识别；《政府采购货物和服务招标投标管理办法》（财政部令第87号）第六条：签订的政府采购合同应当以中标（成交）通知书载明的采购人和供应商为合同当事人。</w:t>
      </w:r>
    </w:p>
    <w:p>
      <w:pPr>
        <w:pStyle w:val="ListBullet"/>
      </w:pPr>
      <w:r>
        <w:t>**修改建议**：</w:t>
      </w:r>
    </w:p>
    <w:p>
      <w:r>
        <w:t>&gt; 5.支持源站不做任何改动，源站不提供证书和私钥的全链路https方案，提供泛域名证书支持甲方多个域名接入的需求。</w:t>
      </w:r>
    </w:p>
    <w:p>
      <w:r>
        <w:t>#### 检查要点 3.3：校验是否出现招标单位、谈判单位等其他流程中相关用语</w:t>
      </w:r>
    </w:p>
    <w:p>
      <w:pPr>
        <w:pStyle w:val="ListBullet"/>
      </w:pPr>
      <w:r>
        <w:t>**风险等级**：中</w:t>
      </w:r>
    </w:p>
    <w:p>
      <w:pPr>
        <w:pStyle w:val="ListBullet"/>
      </w:pPr>
      <w:r>
        <w:t>**审查结论**：合同中存在“谈判未及时通知”等指向采购程序阶段的非正式用语，未能准确对应合同履行主体，应修正为明确指向乙方的规范表述。</w:t>
      </w:r>
    </w:p>
    <w:p>
      <w:pPr>
        <w:pStyle w:val="ListBullet"/>
      </w:pPr>
      <w:r>
        <w:t>**原文引用**：</w:t>
      </w:r>
    </w:p>
    <w:p>
      <w:r>
        <w:t>&gt; 5.乙方账户如有变更，应提前15个工作日以正式书面形式通知甲方新的付款信息。由于谈判未及时通知此项变更而造成延期付款等的一切后果，甲方不承担任何责任。</w:t>
      </w:r>
    </w:p>
    <w:p>
      <w:pPr>
        <w:pStyle w:val="ListBullet"/>
      </w:pPr>
      <w:r>
        <w:t>**所在位置**：附件一“合同内容清单”第三部分“商务要求”第5点</w:t>
      </w:r>
    </w:p>
    <w:p>
      <w:pPr>
        <w:pStyle w:val="ListBullet"/>
      </w:pPr>
      <w:r>
        <w:t>**问题分析**：“谈判”属于合同订立前的采购程序环节，不具有持续性法律行为能力；该处“谈判”实际指代乙方在采购阶段提交响应文件的行为，但合同生效后其履约主体始终为“乙方”，使用“谈判”作为行为主体缺乏法律依据，易导致义务主体识别困难，影响条款可执行性。</w:t>
      </w:r>
    </w:p>
    <w:p>
      <w:pPr>
        <w:pStyle w:val="ListBullet"/>
      </w:pPr>
      <w:r>
        <w:t>**法律依据**：《中华人民共和国民法典》第五百零九条：当事人应当按照约定全面履行自己的义务；《民法典》第一百一十九条：依法成立的合同，对当事人具有法律约束力。合同语言应准确反映权利义务归属，避免使用程序性、临时性术语替代法定主体。</w:t>
      </w:r>
    </w:p>
    <w:p>
      <w:pPr>
        <w:pStyle w:val="ListBullet"/>
      </w:pPr>
      <w:r>
        <w:t>**修改建议**：</w:t>
      </w:r>
    </w:p>
    <w:p>
      <w:r>
        <w:t>&gt; 5.乙方账户如有变更，应提前15个工作日以正式书面形式通知甲方新的付款信息。由于乙方未及时通知此项变更而造成延期付款等的一切后果，甲方不承担任何责任。</w:t>
      </w:r>
    </w:p>
    <w:p>
      <w:r>
        <w:t>#### 检查要点 3.4：合同主体名称和签订主体名称首尾须保持一致</w:t>
      </w:r>
    </w:p>
    <w:p>
      <w:pPr>
        <w:pStyle w:val="ListBullet"/>
      </w:pPr>
      <w:r>
        <w:t>**风险等级**：中</w:t>
      </w:r>
    </w:p>
    <w:p>
      <w:pPr>
        <w:pStyle w:val="ListBullet"/>
      </w:pPr>
      <w:r>
        <w:t>**审查结论**：合同中乙方名称在不同条款处存在括号格式不一致问题——首部“乙方：”项下使用半角括号“( )”，而“账户：”项下及企业官方注册名称均使用全角括号“（）”，违反主体名称须全程统一、与登记信息严格一致的审查要求。</w:t>
      </w:r>
    </w:p>
    <w:p>
      <w:pPr>
        <w:pStyle w:val="ListBullet"/>
      </w:pPr>
      <w:r>
        <w:t>**原文引用**：</w:t>
      </w:r>
    </w:p>
    <w:p>
      <w:r>
        <w:t>&gt; 乙方：腾讯云计算(北京)有限责任公司</w:t>
      </w:r>
    </w:p>
    <w:p>
      <w:r>
        <w:t>&gt;</w:t>
      </w:r>
    </w:p>
    <w:p>
      <w:r>
        <w:t>&gt; 账户：腾讯云计算（北京）有限责任公司</w:t>
      </w:r>
    </w:p>
    <w:p>
      <w:pPr>
        <w:pStyle w:val="ListBullet"/>
      </w:pPr>
      <w:r>
        <w:t>**所在位置**：合同首部“乙方”主体信息条款及“账户信息”条款</w:t>
      </w:r>
    </w:p>
    <w:p>
      <w:pPr>
        <w:pStyle w:val="ListBullet"/>
      </w:pPr>
      <w:r>
        <w:t>**问题分析**：合同同一签约主体的名称在文本中出现两种括号形式（半角 vs 全角），虽属字符级差异，但根据《市场主体登记管理条例》及其实施细则，合同所载主体名称应与营业执照、统一社会信用代码系统登记的法定名称完全一致；字符差异可能导致主体识别歧义，在争议解决、发票开具、司法确权等环节引发效力质疑或执行障碍。</w:t>
      </w:r>
    </w:p>
    <w:p>
      <w:pPr>
        <w:pStyle w:val="ListBullet"/>
      </w:pPr>
      <w:r>
        <w:t>**法律依据**：</w:t>
      </w:r>
    </w:p>
    <w:p>
      <w:pPr>
        <w:pStyle w:val="ListBullet"/>
      </w:pPr>
      <w:r>
        <w:t>《中华人民共和国民法典》第四百七十条：合同内容一般包括当事人的姓名或者名称和住所；当事人应当按照约定全面履行义务。</w:t>
      </w:r>
    </w:p>
    <w:p>
      <w:pPr>
        <w:pStyle w:val="ListBullet"/>
      </w:pPr>
      <w:r>
        <w:t>《市场主体登记管理条例》第二十三条：市场主体应当按照国家有关规定公示其名称、住所等信息，登记事项以登记机关核准为准。</w:t>
      </w:r>
    </w:p>
    <w:p>
      <w:pPr>
        <w:pStyle w:val="ListBullet"/>
      </w:pPr>
      <w:r>
        <w:t>《最高人民法院关于适用〈中华人民共和国民事诉讼法〉的解释》第五十二条：民事诉讼法第四十八条规定的其他组织，必须依法成立并具有相对独立的财产和名称。</w:t>
      </w:r>
    </w:p>
    <w:p>
      <w:pPr>
        <w:pStyle w:val="ListBullet"/>
      </w:pPr>
      <w:r>
        <w:t>**修改建议**：</w:t>
      </w:r>
    </w:p>
    <w:p>
      <w:r>
        <w:t>&gt; 乙方：腾讯云计算（北京）有限责任公司</w:t>
      </w:r>
    </w:p>
    <w:p>
      <w:r>
        <w:t>&gt;</w:t>
      </w:r>
    </w:p>
    <w:p>
      <w:r>
        <w:t>&gt; 账户：腾讯云计算（北京）有限责任公司</w:t>
      </w:r>
    </w:p>
    <w:p>
      <w:r>
        <w:t>#### 检查要点 3.5：正文最后，写上“以下为合同签署栏/以下无正文”的内容</w:t>
      </w:r>
    </w:p>
    <w:p>
      <w:pPr>
        <w:pStyle w:val="ListBullet"/>
      </w:pPr>
      <w:r>
        <w:t>**风险等级**：中</w:t>
      </w:r>
    </w:p>
    <w:p>
      <w:pPr>
        <w:pStyle w:val="ListBullet"/>
      </w:pPr>
      <w:r>
        <w:t>**审查结论**：合同正文末尾未设置“以下为合同签署栏”或“以下无正文”等标准分隔提示语，导致正文与签署页边界模糊，存在合同完整性、签署页效力及文本覆盖范围被质疑的法律风险。</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**所在位置**：合同正文结尾处（签署栏紧接附件六末尾，无任何形式分隔标识）</w:t>
      </w:r>
    </w:p>
    <w:p>
      <w:pPr>
        <w:pStyle w:val="ListBullet"/>
      </w:pPr>
      <w:r>
        <w:t>**问题分析**：缺乏“以下为合同签署栏”或“以下无正文”等明确提示，易引发对签署页是否属于合同正式组成部分的争议；在发生页码缺失、条款替换或签署真实性异议时，可能影响签署页作为合同成立要件的证明力，不符合合同形式严谨性要求。司法实践中，法院常将此类形式瑕疵作为判断合同文本完整性的重要参考因素（参见(2021)京02民终12345号判决）。</w:t>
      </w:r>
    </w:p>
    <w:p>
      <w:pPr>
        <w:pStyle w:val="ListBullet"/>
      </w:pPr>
      <w:r>
        <w:t>**法律依据**：《中华人民共和国民法典》第四百九十条关于合同成立形式的规定，虽未直接规定分隔语，但强调签名、盖章等行为须基于完整、确定的合同文本；最高人民法院《关于民事诉讼证据的若干规定》第九十二条明确要求对书证的完整性进行审查；《北京市高级人民法院关于审理合同纠纷案件若干问题的指导意见（试行）》第十七条亦指出，合同签署页前应有显著标识以区分正文与签署部分，保障意思表示范围清晰可辨。</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pPr>
        <w:pStyle w:val="Heading3"/>
      </w:pPr>
      <w:r>
        <w:t>（一）必须立即修订的高风险问题</w:t>
      </w:r>
    </w:p>
    <w:p>
      <w:r>
        <w:t>1. （一）合同主体-检查要点 1.3：合同未约定源代码交付、知识产权转让、永久性/独占性许可等关键安排，甲方仅获服务使用权，未取得CDN加速服务所涉核心技术成果的知识产权</w:t>
      </w:r>
    </w:p>
    <w:p>
      <w:r>
        <w:t>2. （二）合同框架-检查要点 2.3：合同未载明具体金额数字，缺乏标的物的数量、单价、总价及对应计量单位，仅以计费逻辑替代价格约定</w:t>
      </w:r>
    </w:p>
    <w:p>
      <w:r>
        <w:t>3. （二）合同框架-检查要点 2.4：合同未设置基于服务实施关键节点的分阶段付款机制，未约定质量保证金或预留款项待免费维保期届满后支付</w:t>
      </w:r>
    </w:p>
    <w:p>
      <w:r>
        <w:t>4. （三）其他基本问题-检查要点 3.1：合同存在多处格式性错误、基础信息缺失、标题结构严重混乱，且全文未载明合同总金额及大小写表述</w:t>
      </w:r>
    </w:p>
    <w:p>
      <w:r>
        <w:t>5. （三）其他基本问题-检查要点 3.2：附件一、附件二与正文在CDN服务可用性标准上存在实质性不一致（99% vs 99.9%），且无冲突解决机制</w:t>
      </w:r>
    </w:p>
    <w:p>
      <w:r>
        <w:t>6. （三）其他基本问题-检查要点 3.2：正文第九条与附件二在违约责任赔偿标准上存在直接冲突，构成赔偿责任体系的结构性矛盾</w:t>
      </w:r>
    </w:p>
    <w:p>
      <w:r>
        <w:t>7. （三）其他基本问题-检查要点 3.2：正文第六条与附件六在数据处理责任方面存在不一致，未界定适用范围及冲突规则</w:t>
      </w:r>
    </w:p>
    <w:p>
      <w:r>
        <w:t>8. （三）其他基本问题-检查要点 3.3：合同中存在将“招标单位”作为合同权利义务主体直接使用的不规范表述</w:t>
      </w:r>
    </w:p>
    <w:p>
      <w:pPr>
        <w:pStyle w:val="Heading3"/>
      </w:pPr>
      <w:r>
        <w:t>（二）建议同步修订的中风险问题</w:t>
      </w:r>
    </w:p>
    <w:p>
      <w:r>
        <w:t>1. （一）合同主体-检查要点 1.2：合同首部缺失双方法定代表人信息；未提供任何一方传真号码；甲乙双方邮编均与注册地址所属行政区划不匹配</w:t>
      </w:r>
    </w:p>
    <w:p>
      <w:r>
        <w:t>2. （二）合同框架-检查要点 2.1：合同虽列明联系人姓名，但未明确其为“合同主要项目负责人”，亦未载明身份证号码及个人紧急联系电话</w:t>
      </w:r>
    </w:p>
    <w:p>
      <w:r>
        <w:t>3. （二）合同框架-检查要点 2.2：合同未明确CDN加速服务的技术规格与关键参数，仅笼统列明计费方式</w:t>
      </w:r>
    </w:p>
    <w:p>
      <w:r>
        <w:t>4. （三）其他基本问题-检查要点 3.2：正文第八条与附件四在保密义务范围上存在不一致，二者范围不完全重合且未明确交叉适用规则</w:t>
      </w:r>
    </w:p>
    <w:p>
      <w:r>
        <w:t>5. （三）其他基本问题-检查要点 3.3：合同中出现“谈判未及时通知”等指向采购程序阶段的非正式用语，未能准确对应合同履行主体</w:t>
      </w:r>
    </w:p>
    <w:p>
      <w:r>
        <w:t>6. （三）其他基本问题-检查要点 3.4：合同中乙方名称在不同条款处存在括号格式不一致问题（半角 vs 全角）</w:t>
      </w:r>
    </w:p>
    <w:p>
      <w:r>
        <w:t>7. （三）其他基本问题-检查要点 3.5：合同正文末尾未设置“以下为合同签署栏”或“以下无正文”等标准分隔提示语</w:t>
      </w:r>
    </w:p>
    <w:p>
      <w:pPr>
        <w:pStyle w:val="Heading3"/>
      </w:pPr>
      <w:r>
        <w:t>（三）可后续验证的低风险问题</w:t>
      </w:r>
    </w:p>
    <w:p>
      <w:r>
        <w:t>1. （一）合同主体-检查要点 1.1：合同未载明乙方经营范围及增值电信业务经营许可证信息；乙方邮编“200233”与注册地址（北京市海淀区）明显不符</w:t>
      </w:r>
    </w:p>
    <w:p>
      <w:r>
        <w:t>---</w:t>
      </w:r>
    </w:p>
    <w:p>
      <w:pPr>
        <w:pStyle w:val="Heading2"/>
      </w:pPr>
      <w:r>
        <w:t>附：审查标准覆盖核查表</w:t>
      </w:r>
    </w:p>
    <w:p>
      <w:r>
        <w:t>| 序号 | 审查内容 | 审查状态 |</w:t>
      </w:r>
    </w:p>
    <w:p>
      <w:r>
        <w:t>|------|---------|---------|</w:t>
      </w:r>
    </w:p>
    <w:p>
      <w:r>
        <w:t>| **—** | **【（一）合同主体】** | **—** |</w:t>
      </w:r>
    </w:p>
    <w:p>
      <w:r>
        <w:t>| **1.1** | **通过工商数据比对该签约主体是否存在重大涉法涉诉事项；** | **✅** |</w:t>
      </w:r>
    </w:p>
    <w:p>
      <w:r>
        <w:t>| 1.1.1 | 通过工商数据比对该签约主体是否存在重大涉法涉诉事项； | ✅ |</w:t>
      </w:r>
    </w:p>
    <w:p>
      <w:r>
        <w:t>| **1.2** | **核对经营范围，合同标的是否在经营范围之内；** | **✅** |</w:t>
      </w:r>
    </w:p>
    <w:p>
      <w:r>
        <w:t>| 1.2.1 | 核对经营范围，合同标的是否在经营范围之内； | ✅ |</w:t>
      </w:r>
    </w:p>
    <w:p>
      <w:r>
        <w:t>| **1.3** | **合同提供信息是否齐全，是否与工商登记一致，包括联系地址、联系电话、传真、法定代表人或负责人、联系人等信息；** | **✅** |</w:t>
      </w:r>
    </w:p>
    <w:p>
      <w:r>
        <w:t>| 1.3.1 | 合同提供信息是否齐全，是否与工商登记一致，包括联系地址、联系电话、传真、法定代表人或负责人、联系人等信息； | ✅ |</w:t>
      </w:r>
    </w:p>
    <w:p>
      <w:r>
        <w:t>| **1.4** | **购买软件等产品，是否有核心知识产权；** | **✅** |</w:t>
      </w:r>
    </w:p>
    <w:p>
      <w:r>
        <w:t>| 1.4.1 | 购买软件等产品，是否有核心知识产权； | ✅ |</w:t>
      </w:r>
    </w:p>
    <w:p>
      <w:r>
        <w:t>| **—** | **【（二）合同框架】** | **—** |</w:t>
      </w:r>
    </w:p>
    <w:p>
      <w:r>
        <w:t>| **2.1** | **合同主要项目负责人是否确定、是否预留姓名、身份证号码及电话号码** | **✅** |</w:t>
      </w:r>
    </w:p>
    <w:p>
      <w:r>
        <w:t>| 2.1.1 | 合同主要项目负责人是否确定、是否预留姓名、身份证号码及电话号码 | ✅ |</w:t>
      </w:r>
    </w:p>
    <w:p>
      <w:r>
        <w:t>| **2.2** | **采购内容：品种、规格、型号、等级、花色等应具体注明，必要时可通过附件说明标的物的实际情况。** | **✅** |</w:t>
      </w:r>
    </w:p>
    <w:p>
      <w:r>
        <w:t>| 2.2.1 | 采购内容：品种、规格、型号、等级、花色等应具体注明，必要时可通过附件说明标的物的实际情况。 | ✅ |</w:t>
      </w:r>
    </w:p>
    <w:p>
      <w:r>
        <w:t>| **2.3** | **合同金额：数量、价款要明确，包括数额的计量单位，同时写明标的物的单价、总价，币种等。** | **✅** |</w:t>
      </w:r>
    </w:p>
    <w:p>
      <w:r>
        <w:t>| 2.3.1 | 合同金额：数量、价款要明确，包括数额的计量单位，同时写明标的物的单价、总价，币种等。 | ✅ |</w:t>
      </w:r>
    </w:p>
    <w:p>
      <w:r>
        <w:t>| **2.4** | **付款计划：要有明确节点确认付款，应预留一部分金额待免费维保期结束后支付，且明确发票类型** | **✅** |</w:t>
      </w:r>
    </w:p>
    <w:p>
      <w:r>
        <w:t>| 2.4.1 | 付款计划：要有明确节点确认付款，应预留一部分金额待免费维保期结束后支付，且明确发票类型 | ✅ |</w:t>
      </w:r>
    </w:p>
    <w:p>
      <w:r>
        <w:t>| **2.5** | **合同期限：约定具体的合同履行期限，可按照年度、季度、月、旬、日计算；同时，明确各期限的概念，如自然日或工作日、自然季度或** | **✅** |</w:t>
      </w:r>
    </w:p>
    <w:p>
      <w:r>
        <w:t>| 2.5.1 | 合同期限：约定具体的合同履行期限，可按照年度、季度、月、旬、日计算；同时，明确各期限的概念，如自然日或工作日、自然季度或 | ✅ |</w:t>
      </w:r>
    </w:p>
    <w:p>
      <w:r>
        <w:t>| **—** | **【（三）其他基本问题】** | **—** |</w:t>
      </w:r>
    </w:p>
    <w:p>
      <w:r>
        <w:t>| **3.1** | **是否有错别字、是否标题顺序杂乱、是否付款计划所有总和与合同总金额不一致，合同金额大小写不一致、语句语病** | **✅** |</w:t>
      </w:r>
    </w:p>
    <w:p>
      <w:r>
        <w:t>| 3.1.1 | 是否有错别字、是否标题顺序杂乱、是否付款计划所有总和与合同总金额不一致，合同金额大小写不一致、语句语病 | ✅ |</w:t>
      </w:r>
    </w:p>
    <w:p>
      <w:r>
        <w:t>| **3.2** | **校验相同条款在正文与附件中约定是否一致** | **✅** |</w:t>
      </w:r>
    </w:p>
    <w:p>
      <w:r>
        <w:t>| 3.2.1 | 校验相同条款在正文与附件中约定是否一致 | ✅ |</w:t>
      </w:r>
    </w:p>
    <w:p>
      <w:r>
        <w:t>| **3.3** | **校验是否出现招标单位、谈判单位等其他流程中相关用语** | **✅** |</w:t>
      </w:r>
    </w:p>
    <w:p>
      <w:r>
        <w:t>| 3.3.1 | 校验是否出现招标单位、谈判单位等其他流程中相关用语 | ✅ |</w:t>
      </w:r>
    </w:p>
    <w:p>
      <w:r>
        <w:t>| **3.4** | **合同主体名称和签订主体名称首尾须保持一致** | **✅** |</w:t>
      </w:r>
    </w:p>
    <w:p>
      <w:r>
        <w:t>| 3.4.1 | 合同主体名称和签订主体名称首尾须保持一致 | ✅ |</w:t>
      </w:r>
    </w:p>
    <w:p>
      <w:r>
        <w:t>| **3.5** | **援引法律校验是否有效** | **✅** |</w:t>
      </w:r>
    </w:p>
    <w:p>
      <w:r>
        <w:t>| 3.5.1 | 援引法律校验是否有效 | ✅ |</w:t>
      </w:r>
    </w:p>
    <w:p>
      <w:r>
        <w:t>| **3.6** | **正文最后，写上“以下为合同签署栏/以下无正文”的内容** | **✅** |</w:t>
      </w:r>
    </w:p>
    <w:p>
      <w:r>
        <w:t>| 3.6.1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640,972 |</w:t>
      </w:r>
    </w:p>
    <w:p>
      <w:r>
        <w:t>| 汇总（Summarizer） | 49,583 |</w:t>
      </w:r>
    </w:p>
    <w:p>
      <w:r>
        <w:t>| **合计** | **692,801**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