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62B" w:rsidRPr="00D05E9A" w:rsidRDefault="00D05E9A" w:rsidP="00D05E9A">
      <w:pPr>
        <w:jc w:val="center"/>
        <w:rPr>
          <w:sz w:val="28"/>
          <w:szCs w:val="28"/>
          <w:lang w:val="fr-FR"/>
        </w:rPr>
      </w:pPr>
      <w:r w:rsidRPr="00D05E9A">
        <w:rPr>
          <w:sz w:val="28"/>
          <w:szCs w:val="28"/>
          <w:lang w:val="fr-FR"/>
        </w:rPr>
        <w:t>Analyses</w:t>
      </w:r>
      <w:r w:rsidR="000B4F83">
        <w:rPr>
          <w:sz w:val="28"/>
          <w:szCs w:val="28"/>
          <w:lang w:val="fr-FR"/>
        </w:rPr>
        <w:t xml:space="preserve"> des articles</w:t>
      </w:r>
    </w:p>
    <w:p w:rsidR="00D05E9A" w:rsidRDefault="00D05E9A">
      <w:pPr>
        <w:rPr>
          <w:lang w:val="fr-FR"/>
        </w:rPr>
      </w:pPr>
      <w:r>
        <w:rPr>
          <w:lang w:val="fr-FR"/>
        </w:rPr>
        <w:t xml:space="preserve">Article 1 : </w:t>
      </w:r>
    </w:p>
    <w:p w:rsidR="00D05E9A" w:rsidRPr="00D05E9A" w:rsidRDefault="00D05E9A" w:rsidP="00D05E9A">
      <w:pPr>
        <w:rPr>
          <w:lang w:val="fr-FR"/>
        </w:rPr>
      </w:pPr>
      <w:r w:rsidRPr="00D05E9A">
        <w:rPr>
          <w:lang w:val="fr-FR"/>
        </w:rPr>
        <w:t xml:space="preserve"># </w:t>
      </w:r>
      <w:proofErr w:type="spellStart"/>
      <w:r w:rsidRPr="00D05E9A">
        <w:rPr>
          <w:lang w:val="fr-FR"/>
        </w:rPr>
        <w:t>Vocabulary</w:t>
      </w:r>
      <w:proofErr w:type="spellEnd"/>
      <w:r w:rsidRPr="00D05E9A">
        <w:rPr>
          <w:lang w:val="fr-FR"/>
        </w:rPr>
        <w:t xml:space="preserve"> </w:t>
      </w:r>
    </w:p>
    <w:p w:rsidR="00D05E9A" w:rsidRPr="00D05E9A" w:rsidRDefault="00D05E9A" w:rsidP="00D05E9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7"/>
        <w:gridCol w:w="5095"/>
      </w:tblGrid>
      <w:tr w:rsidR="00D05E9A" w:rsidRPr="00D05E9A" w:rsidTr="00D05E9A">
        <w:tc>
          <w:tcPr>
            <w:tcW w:w="3967" w:type="dxa"/>
          </w:tcPr>
          <w:p w:rsidR="00D05E9A" w:rsidRPr="00A423DC" w:rsidRDefault="00D05E9A" w:rsidP="00A423DC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A423DC">
              <w:rPr>
                <w:b/>
                <w:bCs/>
                <w:lang w:val="fr-FR"/>
              </w:rPr>
              <w:t>Words</w:t>
            </w:r>
            <w:proofErr w:type="spellEnd"/>
            <w:r w:rsidRPr="00A423D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423DC">
              <w:rPr>
                <w:b/>
                <w:bCs/>
                <w:lang w:val="fr-FR"/>
              </w:rPr>
              <w:t>from</w:t>
            </w:r>
            <w:proofErr w:type="spellEnd"/>
            <w:r w:rsidRPr="00A423DC">
              <w:rPr>
                <w:b/>
                <w:bCs/>
                <w:lang w:val="fr-FR"/>
              </w:rPr>
              <w:t xml:space="preserve"> the </w:t>
            </w:r>
            <w:proofErr w:type="spellStart"/>
            <w:r w:rsidRPr="00A423DC">
              <w:rPr>
                <w:b/>
                <w:bCs/>
                <w:lang w:val="fr-FR"/>
              </w:rPr>
              <w:t>text</w:t>
            </w:r>
            <w:proofErr w:type="spellEnd"/>
          </w:p>
        </w:tc>
        <w:tc>
          <w:tcPr>
            <w:tcW w:w="5095" w:type="dxa"/>
          </w:tcPr>
          <w:p w:rsidR="00D05E9A" w:rsidRPr="00A423DC" w:rsidRDefault="00D05E9A" w:rsidP="00A423DC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A423DC">
              <w:rPr>
                <w:b/>
                <w:bCs/>
                <w:lang w:val="fr-FR"/>
              </w:rPr>
              <w:t>Synonym</w:t>
            </w:r>
            <w:proofErr w:type="spellEnd"/>
            <w:r w:rsidRPr="00A423DC">
              <w:rPr>
                <w:b/>
                <w:bCs/>
                <w:lang w:val="fr-FR"/>
              </w:rPr>
              <w:t>/</w:t>
            </w:r>
            <w:proofErr w:type="spellStart"/>
            <w:r w:rsidRPr="00A423DC">
              <w:rPr>
                <w:b/>
                <w:bCs/>
                <w:lang w:val="fr-FR"/>
              </w:rPr>
              <w:t>explanation</w:t>
            </w:r>
            <w:proofErr w:type="spellEnd"/>
            <w:r w:rsidRPr="00A423DC">
              <w:rPr>
                <w:b/>
                <w:bCs/>
                <w:lang w:val="fr-FR"/>
              </w:rPr>
              <w:t xml:space="preserve"> in English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get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underway</w:t>
            </w:r>
            <w:proofErr w:type="spellEnd"/>
            <w:r w:rsidRPr="00D05E9A">
              <w:rPr>
                <w:lang w:val="fr-FR"/>
              </w:rPr>
              <w:t xml:space="preserve">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r>
              <w:rPr>
                <w:lang w:val="fr-FR"/>
              </w:rPr>
              <w:t>To start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chop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cut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into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pieces</w:t>
            </w:r>
            <w:proofErr w:type="spellEnd"/>
            <w:r w:rsidRPr="00D05E9A">
              <w:rPr>
                <w:lang w:val="fr-FR"/>
              </w:rPr>
              <w:t xml:space="preserve">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under</w:t>
            </w:r>
            <w:proofErr w:type="spellEnd"/>
            <w:proofErr w:type="gramEnd"/>
            <w:r w:rsidRPr="00D05E9A">
              <w:rPr>
                <w:lang w:val="fr-FR"/>
              </w:rPr>
              <w:t xml:space="preserve"> way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in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progress</w:t>
            </w:r>
            <w:proofErr w:type="spellEnd"/>
            <w:r w:rsidRPr="00D05E9A">
              <w:rPr>
                <w:lang w:val="fr-FR"/>
              </w:rPr>
              <w:t xml:space="preserve">         |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sickle</w:t>
            </w:r>
            <w:proofErr w:type="gramEnd"/>
            <w:r w:rsidRPr="00D05E9A">
              <w:rPr>
                <w:lang w:val="fr-FR"/>
              </w:rPr>
              <w:t>-cell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disease</w:t>
            </w:r>
            <w:proofErr w:type="spellEnd"/>
            <w:r w:rsidRPr="00D05E9A">
              <w:rPr>
                <w:lang w:val="fr-FR"/>
              </w:rPr>
              <w:t xml:space="preserve">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inherited</w:t>
            </w:r>
            <w:proofErr w:type="spellEnd"/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red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blood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cell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disorders</w:t>
            </w:r>
            <w:proofErr w:type="spellEnd"/>
            <w:r w:rsidRPr="00D05E9A">
              <w:rPr>
                <w:lang w:val="fr-FR"/>
              </w:rPr>
              <w:t xml:space="preserve">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womb</w:t>
            </w:r>
            <w:proofErr w:type="spellEnd"/>
            <w:proofErr w:type="gramEnd"/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uterus</w:t>
            </w:r>
            <w:proofErr w:type="spellEnd"/>
            <w:proofErr w:type="gram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grab</w:t>
            </w:r>
            <w:proofErr w:type="spellEnd"/>
            <w:proofErr w:type="gramEnd"/>
            <w:r w:rsidRPr="00D05E9A">
              <w:rPr>
                <w:lang w:val="fr-FR"/>
              </w:rPr>
              <w:t xml:space="preserve"> (</w:t>
            </w:r>
            <w:proofErr w:type="spellStart"/>
            <w:r w:rsidRPr="00D05E9A">
              <w:rPr>
                <w:lang w:val="fr-FR"/>
              </w:rPr>
              <w:t>sth</w:t>
            </w:r>
            <w:proofErr w:type="spellEnd"/>
            <w:r w:rsidRPr="00D05E9A">
              <w:rPr>
                <w:lang w:val="fr-FR"/>
              </w:rPr>
              <w:t xml:space="preserve">) </w:t>
            </w:r>
            <w:proofErr w:type="spellStart"/>
            <w:r w:rsidRPr="00D05E9A">
              <w:rPr>
                <w:lang w:val="fr-FR"/>
              </w:rPr>
              <w:t>from</w:t>
            </w:r>
            <w:proofErr w:type="spellEnd"/>
            <w:r w:rsidRPr="00D05E9A">
              <w:rPr>
                <w:lang w:val="fr-FR"/>
              </w:rPr>
              <w:t xml:space="preserve">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extract</w:t>
            </w:r>
            <w:proofErr w:type="spellEnd"/>
            <w:proofErr w:type="gramEnd"/>
            <w:r w:rsidRPr="00D05E9A">
              <w:rPr>
                <w:lang w:val="fr-FR"/>
              </w:rPr>
              <w:t xml:space="preserve">, </w:t>
            </w:r>
            <w:proofErr w:type="spellStart"/>
            <w:r w:rsidRPr="00D05E9A">
              <w:rPr>
                <w:lang w:val="fr-FR"/>
              </w:rPr>
              <w:t>take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something</w:t>
            </w:r>
            <w:proofErr w:type="spell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harmless</w:t>
            </w:r>
            <w:proofErr w:type="spellEnd"/>
            <w:proofErr w:type="gramEnd"/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inoffensive</w:t>
            </w:r>
            <w:proofErr w:type="gram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arguably</w:t>
            </w:r>
            <w:proofErr w:type="spellEnd"/>
            <w:proofErr w:type="gramEnd"/>
            <w:r w:rsidRPr="00D05E9A">
              <w:rPr>
                <w:lang w:val="fr-FR"/>
              </w:rPr>
              <w:t xml:space="preserve">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can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be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defended</w:t>
            </w:r>
            <w:proofErr w:type="spell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shelve</w:t>
            </w:r>
            <w:proofErr w:type="spellEnd"/>
            <w:r w:rsidRPr="00D05E9A">
              <w:rPr>
                <w:lang w:val="fr-FR"/>
              </w:rPr>
              <w:t xml:space="preserve">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put (</w:t>
            </w:r>
            <w:proofErr w:type="spellStart"/>
            <w:r w:rsidRPr="00D05E9A">
              <w:rPr>
                <w:lang w:val="fr-FR"/>
              </w:rPr>
              <w:t>sth</w:t>
            </w:r>
            <w:proofErr w:type="spellEnd"/>
            <w:r w:rsidRPr="00D05E9A">
              <w:rPr>
                <w:lang w:val="fr-FR"/>
              </w:rPr>
              <w:t xml:space="preserve">) </w:t>
            </w:r>
            <w:proofErr w:type="spellStart"/>
            <w:r w:rsidRPr="00D05E9A">
              <w:rPr>
                <w:lang w:val="fr-FR"/>
              </w:rPr>
              <w:t>aside</w:t>
            </w:r>
            <w:proofErr w:type="spellEnd"/>
            <w:r w:rsidRPr="00D05E9A">
              <w:rPr>
                <w:lang w:val="fr-FR"/>
              </w:rPr>
              <w:t>, to abandon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live up to (sth)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be</w:t>
            </w:r>
            <w:proofErr w:type="spellEnd"/>
            <w:proofErr w:type="gramEnd"/>
            <w:r w:rsidRPr="00D05E9A">
              <w:rPr>
                <w:lang w:val="fr-FR"/>
              </w:rPr>
              <w:t xml:space="preserve"> as good as        </w:t>
            </w:r>
          </w:p>
        </w:tc>
      </w:tr>
    </w:tbl>
    <w:p w:rsidR="00D05E9A" w:rsidRDefault="00D05E9A" w:rsidP="00D05E9A">
      <w:pPr>
        <w:rPr>
          <w:lang w:val="fr-FR"/>
        </w:rPr>
      </w:pPr>
    </w:p>
    <w:p w:rsidR="000B4F83" w:rsidRDefault="00324B67" w:rsidP="00D05E9A">
      <w:pPr>
        <w:rPr>
          <w:lang w:val="fr-FR"/>
        </w:rPr>
      </w:pPr>
      <w:r>
        <w:rPr>
          <w:lang w:val="fr-FR"/>
        </w:rPr>
        <w:t xml:space="preserve"># </w:t>
      </w:r>
      <w:proofErr w:type="spellStart"/>
      <w:r>
        <w:rPr>
          <w:lang w:val="fr-FR"/>
        </w:rPr>
        <w:t>Analysis</w:t>
      </w:r>
      <w:proofErr w:type="spellEnd"/>
      <w:r>
        <w:rPr>
          <w:lang w:val="fr-FR"/>
        </w:rPr>
        <w:t xml:space="preserve">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B67" w:rsidTr="00C16618">
        <w:tc>
          <w:tcPr>
            <w:tcW w:w="4531" w:type="dxa"/>
            <w:vAlign w:val="center"/>
          </w:tcPr>
          <w:p w:rsidR="00324B67" w:rsidRDefault="00324B67" w:rsidP="00324B67">
            <w:proofErr w:type="spellStart"/>
            <w:r>
              <w:t>Researchers</w:t>
            </w:r>
            <w:proofErr w:type="spellEnd"/>
          </w:p>
        </w:tc>
        <w:tc>
          <w:tcPr>
            <w:tcW w:w="4531" w:type="dxa"/>
            <w:vAlign w:val="center"/>
          </w:tcPr>
          <w:p w:rsidR="00324B67" w:rsidRDefault="00324B67" w:rsidP="00324B67">
            <w:r>
              <w:t xml:space="preserve">Tina </w:t>
            </w:r>
            <w:proofErr w:type="spellStart"/>
            <w:r>
              <w:t>Hensman</w:t>
            </w:r>
            <w:proofErr w:type="spellEnd"/>
            <w:r>
              <w:t xml:space="preserve"> </w:t>
            </w:r>
            <w:proofErr w:type="spellStart"/>
            <w:r>
              <w:t>Saey</w:t>
            </w:r>
            <w:proofErr w:type="spellEnd"/>
            <w:r>
              <w:t xml:space="preserve">, senior staff </w:t>
            </w:r>
            <w:proofErr w:type="spellStart"/>
            <w:r>
              <w:t>writer</w:t>
            </w:r>
            <w:proofErr w:type="spellEnd"/>
            <w:r>
              <w:t xml:space="preserve"> on </w:t>
            </w:r>
            <w:proofErr w:type="spellStart"/>
            <w:r>
              <w:t>molecular</w:t>
            </w:r>
            <w:proofErr w:type="spellEnd"/>
            <w:r>
              <w:t xml:space="preserve"> </w:t>
            </w:r>
            <w:proofErr w:type="spellStart"/>
            <w:r>
              <w:t>biology</w:t>
            </w:r>
            <w:proofErr w:type="spellEnd"/>
            <w:r>
              <w:t xml:space="preserve"> for </w:t>
            </w:r>
            <w:proofErr w:type="spellStart"/>
            <w:r>
              <w:t>ScienceNews</w:t>
            </w:r>
            <w:proofErr w:type="spellEnd"/>
            <w:r w:rsidR="0026007A">
              <w:t>.</w:t>
            </w:r>
          </w:p>
        </w:tc>
      </w:tr>
      <w:tr w:rsidR="00324B67" w:rsidTr="00C16618">
        <w:tc>
          <w:tcPr>
            <w:tcW w:w="4531" w:type="dxa"/>
            <w:vAlign w:val="center"/>
          </w:tcPr>
          <w:p w:rsidR="00324B67" w:rsidRDefault="00324B67" w:rsidP="00324B67">
            <w:proofErr w:type="spellStart"/>
            <w:r>
              <w:t>Published</w:t>
            </w:r>
            <w:proofErr w:type="spellEnd"/>
            <w:r>
              <w:t xml:space="preserve"> </w:t>
            </w:r>
            <w:proofErr w:type="gramStart"/>
            <w:r>
              <w:t>in?</w:t>
            </w:r>
            <w:proofErr w:type="gramEnd"/>
          </w:p>
        </w:tc>
        <w:tc>
          <w:tcPr>
            <w:tcW w:w="4531" w:type="dxa"/>
            <w:vAlign w:val="center"/>
          </w:tcPr>
          <w:p w:rsidR="00324B67" w:rsidRDefault="00324B67" w:rsidP="00324B67">
            <w:proofErr w:type="spellStart"/>
            <w:r>
              <w:t>September</w:t>
            </w:r>
            <w:proofErr w:type="spellEnd"/>
            <w:r>
              <w:t xml:space="preserve"> 16, 2019</w:t>
            </w:r>
          </w:p>
        </w:tc>
      </w:tr>
      <w:tr w:rsidR="00324B67" w:rsidTr="00C16618">
        <w:tc>
          <w:tcPr>
            <w:tcW w:w="4531" w:type="dxa"/>
            <w:vAlign w:val="center"/>
          </w:tcPr>
          <w:p w:rsidR="00324B67" w:rsidRDefault="00324B67" w:rsidP="00324B67">
            <w:r>
              <w:t xml:space="preserve">General </w:t>
            </w:r>
            <w:proofErr w:type="gramStart"/>
            <w:r>
              <w:t>topic?</w:t>
            </w:r>
            <w:proofErr w:type="gramEnd"/>
          </w:p>
        </w:tc>
        <w:tc>
          <w:tcPr>
            <w:tcW w:w="4531" w:type="dxa"/>
            <w:vAlign w:val="center"/>
          </w:tcPr>
          <w:p w:rsidR="00324B67" w:rsidRDefault="00324B67" w:rsidP="00324B67">
            <w:r>
              <w:t xml:space="preserve">The article shows the </w:t>
            </w:r>
            <w:proofErr w:type="spellStart"/>
            <w:r>
              <w:t>fields</w:t>
            </w:r>
            <w:proofErr w:type="spellEnd"/>
            <w:r>
              <w:t xml:space="preserve"> of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employ</w:t>
            </w:r>
            <w:proofErr w:type="spellEnd"/>
            <w:r>
              <w:t xml:space="preserve"> the </w:t>
            </w:r>
            <w:proofErr w:type="spellStart"/>
            <w:r>
              <w:t>technology</w:t>
            </w:r>
            <w:proofErr w:type="spellEnd"/>
            <w:r>
              <w:t xml:space="preserve"> of </w:t>
            </w:r>
            <w:proofErr w:type="spellStart"/>
            <w:r>
              <w:t>Crispr</w:t>
            </w:r>
            <w:proofErr w:type="spellEnd"/>
            <w:r>
              <w:t xml:space="preserve">-Cas 9. This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cure </w:t>
            </w:r>
            <w:proofErr w:type="spellStart"/>
            <w:r w:rsidR="00A423DC">
              <w:t>human</w:t>
            </w:r>
            <w:proofErr w:type="spellEnd"/>
            <w:r w:rsidR="00A423DC">
              <w:t xml:space="preserve"> </w:t>
            </w:r>
            <w:proofErr w:type="spellStart"/>
            <w:r>
              <w:t>hereditary</w:t>
            </w:r>
            <w:proofErr w:type="spellEnd"/>
            <w:r>
              <w:t xml:space="preserve"> </w:t>
            </w:r>
            <w:proofErr w:type="spellStart"/>
            <w:r>
              <w:t>diseases</w:t>
            </w:r>
            <w:proofErr w:type="spellEnd"/>
            <w:r w:rsidR="0026007A">
              <w:t>.</w:t>
            </w:r>
          </w:p>
        </w:tc>
      </w:tr>
      <w:tr w:rsidR="00546BFD" w:rsidTr="00C16618">
        <w:tc>
          <w:tcPr>
            <w:tcW w:w="4531" w:type="dxa"/>
            <w:vAlign w:val="center"/>
          </w:tcPr>
          <w:p w:rsidR="00546BFD" w:rsidRDefault="00546BFD" w:rsidP="00324B67"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examined</w:t>
            </w:r>
            <w:proofErr w:type="spellEnd"/>
            <w:r>
              <w:t> ?</w:t>
            </w:r>
          </w:p>
        </w:tc>
        <w:tc>
          <w:tcPr>
            <w:tcW w:w="4531" w:type="dxa"/>
            <w:vAlign w:val="center"/>
          </w:tcPr>
          <w:p w:rsidR="00546BFD" w:rsidRDefault="00A423DC" w:rsidP="00324B67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has been </w:t>
            </w:r>
            <w:proofErr w:type="spellStart"/>
            <w:r>
              <w:t>healed</w:t>
            </w:r>
            <w:proofErr w:type="spellEnd"/>
            <w:r>
              <w:t xml:space="preserve"> </w:t>
            </w:r>
            <w:proofErr w:type="spellStart"/>
            <w:r>
              <w:t>thanks</w:t>
            </w:r>
            <w:proofErr w:type="spellEnd"/>
            <w:r>
              <w:t xml:space="preserve"> to Crisper-Cas9 </w:t>
            </w:r>
            <w:proofErr w:type="spellStart"/>
            <w:r>
              <w:t>method</w:t>
            </w:r>
            <w:proofErr w:type="spellEnd"/>
            <w:r>
              <w:t xml:space="preserve">.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reseachers</w:t>
            </w:r>
            <w:proofErr w:type="spellEnd"/>
            <w:r>
              <w:t xml:space="preserve"> are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trials to cure </w:t>
            </w:r>
            <w:proofErr w:type="spellStart"/>
            <w:r>
              <w:t>deseases</w:t>
            </w:r>
            <w:proofErr w:type="spellEnd"/>
            <w:r>
              <w:t>.</w:t>
            </w:r>
            <w:r w:rsidR="00743B06">
              <w:t xml:space="preserve"> </w:t>
            </w:r>
            <w:proofErr w:type="spellStart"/>
            <w:r w:rsidR="00743B06">
              <w:t>Firstly</w:t>
            </w:r>
            <w:proofErr w:type="spellEnd"/>
            <w:r w:rsidR="00743B06">
              <w:t xml:space="preserve">, the </w:t>
            </w:r>
            <w:proofErr w:type="spellStart"/>
            <w:r w:rsidR="00743B06">
              <w:t>studies</w:t>
            </w:r>
            <w:proofErr w:type="spellEnd"/>
            <w:r w:rsidR="00743B06">
              <w:t xml:space="preserve"> are </w:t>
            </w:r>
            <w:proofErr w:type="spellStart"/>
            <w:r w:rsidR="00743B06">
              <w:t>trying</w:t>
            </w:r>
            <w:proofErr w:type="spellEnd"/>
            <w:r w:rsidR="00743B06">
              <w:t xml:space="preserve"> to </w:t>
            </w:r>
            <w:proofErr w:type="spellStart"/>
            <w:r w:rsidR="00743B06">
              <w:t>get</w:t>
            </w:r>
            <w:proofErr w:type="spellEnd"/>
            <w:r w:rsidR="00743B06">
              <w:t xml:space="preserve"> a </w:t>
            </w:r>
            <w:proofErr w:type="spellStart"/>
            <w:r w:rsidR="00743B06">
              <w:t>treatment</w:t>
            </w:r>
            <w:proofErr w:type="spellEnd"/>
            <w:r w:rsidR="00743B06">
              <w:t xml:space="preserve"> for </w:t>
            </w:r>
            <w:proofErr w:type="spellStart"/>
            <w:r w:rsidR="00743B06">
              <w:t>sickle-cell</w:t>
            </w:r>
            <w:proofErr w:type="spellEnd"/>
            <w:r w:rsidR="00743B06">
              <w:t xml:space="preserve"> </w:t>
            </w:r>
            <w:proofErr w:type="spellStart"/>
            <w:r w:rsidR="00743B06">
              <w:t>disease</w:t>
            </w:r>
            <w:proofErr w:type="spellEnd"/>
            <w:r w:rsidR="00743B06">
              <w:t xml:space="preserve"> and </w:t>
            </w:r>
            <w:proofErr w:type="spellStart"/>
            <w:r w:rsidR="00743B06" w:rsidRPr="00743B06">
              <w:t>beta</w:t>
            </w:r>
            <w:proofErr w:type="spellEnd"/>
            <w:r w:rsidR="00743B06" w:rsidRPr="00743B06">
              <w:t>-</w:t>
            </w:r>
            <w:proofErr w:type="spellStart"/>
            <w:r w:rsidR="00743B06" w:rsidRPr="00743B06">
              <w:t>thalassemia</w:t>
            </w:r>
            <w:proofErr w:type="spellEnd"/>
            <w:r w:rsidR="00743B06">
              <w:t xml:space="preserve">. </w:t>
            </w:r>
            <w:r w:rsidR="0060639E">
              <w:t xml:space="preserve">Simply, </w:t>
            </w:r>
            <w:proofErr w:type="spellStart"/>
            <w:r w:rsidR="0060639E">
              <w:t>scientists</w:t>
            </w:r>
            <w:proofErr w:type="spellEnd"/>
            <w:r w:rsidR="0060639E">
              <w:t xml:space="preserve"> </w:t>
            </w:r>
            <w:proofErr w:type="spellStart"/>
            <w:r w:rsidR="0060639E">
              <w:t>take</w:t>
            </w:r>
            <w:proofErr w:type="spellEnd"/>
            <w:r w:rsidR="0060639E">
              <w:t xml:space="preserve"> </w:t>
            </w:r>
            <w:proofErr w:type="spellStart"/>
            <w:r w:rsidR="0060639E">
              <w:t>sick</w:t>
            </w:r>
            <w:proofErr w:type="spellEnd"/>
            <w:r w:rsidR="0060639E">
              <w:t xml:space="preserve"> </w:t>
            </w:r>
            <w:proofErr w:type="spellStart"/>
            <w:r w:rsidR="0060639E">
              <w:t>cells</w:t>
            </w:r>
            <w:proofErr w:type="spellEnd"/>
            <w:r w:rsidR="0060639E">
              <w:t xml:space="preserve"> </w:t>
            </w:r>
            <w:proofErr w:type="spellStart"/>
            <w:r w:rsidR="0060639E">
              <w:t>from</w:t>
            </w:r>
            <w:proofErr w:type="spellEnd"/>
            <w:r w:rsidR="0060639E">
              <w:t xml:space="preserve"> the patient and Crisper-Cas9 </w:t>
            </w:r>
            <w:proofErr w:type="spellStart"/>
            <w:r w:rsidR="0060639E">
              <w:t>edit</w:t>
            </w:r>
            <w:proofErr w:type="spellEnd"/>
            <w:r w:rsidR="0060639E">
              <w:t xml:space="preserve"> the </w:t>
            </w:r>
            <w:proofErr w:type="spellStart"/>
            <w:r w:rsidR="0060639E">
              <w:t>genome</w:t>
            </w:r>
            <w:proofErr w:type="spellEnd"/>
            <w:r w:rsidR="0060639E">
              <w:t xml:space="preserve"> of the </w:t>
            </w:r>
            <w:proofErr w:type="spellStart"/>
            <w:r w:rsidR="0060639E">
              <w:t>cells</w:t>
            </w:r>
            <w:proofErr w:type="spellEnd"/>
            <w:r w:rsidR="0060639E">
              <w:t xml:space="preserve">, the </w:t>
            </w:r>
            <w:proofErr w:type="spellStart"/>
            <w:r w:rsidR="0060639E">
              <w:t>idited</w:t>
            </w:r>
            <w:proofErr w:type="spellEnd"/>
            <w:r w:rsidR="0060639E">
              <w:t xml:space="preserve"> </w:t>
            </w:r>
            <w:proofErr w:type="spellStart"/>
            <w:r w:rsidR="0060639E">
              <w:t>cells</w:t>
            </w:r>
            <w:proofErr w:type="spellEnd"/>
            <w:r w:rsidR="0060639E">
              <w:t xml:space="preserve"> return </w:t>
            </w:r>
            <w:proofErr w:type="spellStart"/>
            <w:r w:rsidR="0060639E">
              <w:t>into</w:t>
            </w:r>
            <w:proofErr w:type="spellEnd"/>
            <w:r w:rsidR="0060639E">
              <w:t xml:space="preserve"> the </w:t>
            </w:r>
            <w:proofErr w:type="spellStart"/>
            <w:r w:rsidR="0060639E">
              <w:t>sick</w:t>
            </w:r>
            <w:proofErr w:type="spellEnd"/>
            <w:r w:rsidR="0060639E">
              <w:t xml:space="preserve"> patient. </w:t>
            </w:r>
            <w:proofErr w:type="spellStart"/>
            <w:r w:rsidR="00743B06">
              <w:t>Two</w:t>
            </w:r>
            <w:proofErr w:type="spellEnd"/>
            <w:r w:rsidR="00743B06">
              <w:t xml:space="preserve"> patients have </w:t>
            </w:r>
            <w:proofErr w:type="spellStart"/>
            <w:r w:rsidR="00743B06">
              <w:t>already</w:t>
            </w:r>
            <w:proofErr w:type="spellEnd"/>
            <w:r w:rsidR="00743B06">
              <w:t xml:space="preserve"> </w:t>
            </w:r>
            <w:proofErr w:type="spellStart"/>
            <w:r w:rsidR="00743B06">
              <w:t>received</w:t>
            </w:r>
            <w:proofErr w:type="spellEnd"/>
            <w:r w:rsidR="00743B06">
              <w:t xml:space="preserve"> a </w:t>
            </w:r>
            <w:proofErr w:type="spellStart"/>
            <w:r w:rsidR="00743B06">
              <w:t>treatment</w:t>
            </w:r>
            <w:proofErr w:type="spellEnd"/>
            <w:r w:rsidR="00743B06">
              <w:t xml:space="preserve">. </w:t>
            </w:r>
            <w:proofErr w:type="spellStart"/>
            <w:r w:rsidR="00591957">
              <w:t>Another</w:t>
            </w:r>
            <w:proofErr w:type="spellEnd"/>
            <w:r w:rsidR="00591957">
              <w:t xml:space="preserve"> </w:t>
            </w:r>
            <w:proofErr w:type="spellStart"/>
            <w:r w:rsidR="00591957">
              <w:t>way</w:t>
            </w:r>
            <w:proofErr w:type="spellEnd"/>
            <w:r w:rsidR="00591957">
              <w:t xml:space="preserve"> to </w:t>
            </w:r>
            <w:proofErr w:type="spellStart"/>
            <w:r w:rsidR="00591957">
              <w:t>work</w:t>
            </w:r>
            <w:proofErr w:type="spellEnd"/>
            <w:r w:rsidR="00591957">
              <w:t xml:space="preserve"> but </w:t>
            </w:r>
            <w:proofErr w:type="spellStart"/>
            <w:r w:rsidR="00591957">
              <w:t>much</w:t>
            </w:r>
            <w:proofErr w:type="spellEnd"/>
            <w:r w:rsidR="00591957">
              <w:t xml:space="preserve"> harder </w:t>
            </w:r>
            <w:proofErr w:type="spellStart"/>
            <w:r w:rsidR="00591957">
              <w:t>is</w:t>
            </w:r>
            <w:proofErr w:type="spellEnd"/>
            <w:r w:rsidR="00591957">
              <w:t xml:space="preserve"> to </w:t>
            </w:r>
            <w:proofErr w:type="spellStart"/>
            <w:r w:rsidR="00591957">
              <w:t>edit</w:t>
            </w:r>
            <w:proofErr w:type="spellEnd"/>
            <w:r w:rsidR="00591957">
              <w:t xml:space="preserve"> </w:t>
            </w:r>
            <w:proofErr w:type="spellStart"/>
            <w:r w:rsidR="00591957">
              <w:t>cells</w:t>
            </w:r>
            <w:proofErr w:type="spellEnd"/>
            <w:r w:rsidR="00591957">
              <w:t xml:space="preserve"> </w:t>
            </w:r>
            <w:proofErr w:type="spellStart"/>
            <w:r w:rsidR="00591957">
              <w:t>into</w:t>
            </w:r>
            <w:proofErr w:type="spellEnd"/>
            <w:r w:rsidR="00591957">
              <w:t xml:space="preserve"> the body. </w:t>
            </w:r>
            <w:r w:rsidR="00591957" w:rsidRPr="00591957">
              <w:t xml:space="preserve">Editas </w:t>
            </w:r>
            <w:proofErr w:type="spellStart"/>
            <w:r w:rsidR="00591957" w:rsidRPr="00591957">
              <w:t>Medicine</w:t>
            </w:r>
            <w:proofErr w:type="spellEnd"/>
            <w:r w:rsidR="00591957" w:rsidRPr="00591957">
              <w:t xml:space="preserve"> of Cambridge</w:t>
            </w:r>
            <w:r w:rsidR="00591957">
              <w:t xml:space="preserve"> </w:t>
            </w:r>
            <w:proofErr w:type="spellStart"/>
            <w:r w:rsidR="00591957">
              <w:t>works</w:t>
            </w:r>
            <w:proofErr w:type="spellEnd"/>
            <w:r w:rsidR="00591957">
              <w:t xml:space="preserve"> on </w:t>
            </w:r>
            <w:bookmarkStart w:id="0" w:name="_GoBack"/>
            <w:bookmarkEnd w:id="0"/>
            <w:r w:rsidR="00591957">
              <w:t xml:space="preserve">the </w:t>
            </w:r>
            <w:proofErr w:type="spellStart"/>
            <w:r w:rsidR="00591957" w:rsidRPr="00591957">
              <w:t>gene</w:t>
            </w:r>
            <w:proofErr w:type="spellEnd"/>
            <w:r w:rsidR="00591957" w:rsidRPr="00591957">
              <w:t xml:space="preserve"> </w:t>
            </w:r>
            <w:proofErr w:type="spellStart"/>
            <w:r w:rsidR="00591957" w:rsidRPr="00591957">
              <w:t>known</w:t>
            </w:r>
            <w:proofErr w:type="spellEnd"/>
            <w:r w:rsidR="00591957" w:rsidRPr="00591957">
              <w:t xml:space="preserve"> as CEP290</w:t>
            </w:r>
            <w:r w:rsidR="00591957">
              <w:t xml:space="preserve"> </w:t>
            </w:r>
            <w:proofErr w:type="spellStart"/>
            <w:r w:rsidR="00591957">
              <w:t>which</w:t>
            </w:r>
            <w:proofErr w:type="spellEnd"/>
            <w:r w:rsidR="00591957">
              <w:t xml:space="preserve"> causes </w:t>
            </w:r>
            <w:proofErr w:type="spellStart"/>
            <w:r w:rsidR="00591957">
              <w:t>blindness</w:t>
            </w:r>
            <w:proofErr w:type="spellEnd"/>
            <w:r w:rsidR="00591957" w:rsidRPr="00591957">
              <w:t>.</w:t>
            </w:r>
          </w:p>
        </w:tc>
      </w:tr>
      <w:tr w:rsidR="00324B67" w:rsidTr="00C16618">
        <w:tc>
          <w:tcPr>
            <w:tcW w:w="4531" w:type="dxa"/>
            <w:vAlign w:val="center"/>
          </w:tcPr>
          <w:p w:rsidR="00324B67" w:rsidRDefault="00324B67" w:rsidP="00324B67">
            <w:r>
              <w:t>Conclusions/</w:t>
            </w:r>
            <w:proofErr w:type="spellStart"/>
            <w:proofErr w:type="gramStart"/>
            <w:r>
              <w:t>discovery</w:t>
            </w:r>
            <w:proofErr w:type="spellEnd"/>
            <w:r>
              <w:t>?</w:t>
            </w:r>
            <w:proofErr w:type="gramEnd"/>
          </w:p>
        </w:tc>
        <w:tc>
          <w:tcPr>
            <w:tcW w:w="4531" w:type="dxa"/>
            <w:vAlign w:val="center"/>
          </w:tcPr>
          <w:p w:rsidR="00324B67" w:rsidRDefault="00324B67" w:rsidP="00324B67">
            <w:r>
              <w:t xml:space="preserve">This </w:t>
            </w:r>
            <w:proofErr w:type="spellStart"/>
            <w:r>
              <w:t>technology</w:t>
            </w:r>
            <w:proofErr w:type="spellEnd"/>
            <w:r>
              <w:t xml:space="preserve"> has </w:t>
            </w:r>
            <w:proofErr w:type="spellStart"/>
            <w:r>
              <w:t>yet</w:t>
            </w:r>
            <w:proofErr w:type="spellEnd"/>
            <w:r>
              <w:t xml:space="preserve"> to </w:t>
            </w:r>
            <w:proofErr w:type="spellStart"/>
            <w:r>
              <w:t>prove</w:t>
            </w:r>
            <w:proofErr w:type="spellEnd"/>
            <w:r>
              <w:t xml:space="preserve"> conclusive </w:t>
            </w:r>
            <w:proofErr w:type="spellStart"/>
            <w:r>
              <w:t>results</w:t>
            </w:r>
            <w:proofErr w:type="spellEnd"/>
            <w:r w:rsidR="0026007A">
              <w:t>.</w:t>
            </w:r>
          </w:p>
        </w:tc>
      </w:tr>
      <w:tr w:rsidR="00324B67" w:rsidTr="00C16618">
        <w:tc>
          <w:tcPr>
            <w:tcW w:w="4531" w:type="dxa"/>
            <w:vAlign w:val="center"/>
          </w:tcPr>
          <w:p w:rsidR="00324B67" w:rsidRDefault="00324B67" w:rsidP="00324B67">
            <w:proofErr w:type="spellStart"/>
            <w:r>
              <w:t>Remaining</w:t>
            </w:r>
            <w:proofErr w:type="spellEnd"/>
            <w:r>
              <w:t xml:space="preserve"> </w:t>
            </w:r>
            <w:proofErr w:type="gramStart"/>
            <w:r>
              <w:t>questions?</w:t>
            </w:r>
            <w:proofErr w:type="gramEnd"/>
          </w:p>
        </w:tc>
        <w:tc>
          <w:tcPr>
            <w:tcW w:w="4531" w:type="dxa"/>
            <w:vAlign w:val="center"/>
          </w:tcPr>
          <w:p w:rsidR="00324B67" w:rsidRDefault="00A423DC" w:rsidP="00324B67">
            <w:r>
              <w:t>H</w:t>
            </w:r>
            <w:r w:rsidR="00324B67">
              <w:t xml:space="preserve">ow far can </w:t>
            </w:r>
            <w:proofErr w:type="spellStart"/>
            <w:r w:rsidR="00324B67">
              <w:t>we</w:t>
            </w:r>
            <w:proofErr w:type="spellEnd"/>
            <w:r w:rsidR="00324B67">
              <w:t xml:space="preserve"> go to </w:t>
            </w:r>
            <w:proofErr w:type="spellStart"/>
            <w:r w:rsidR="00324B67">
              <w:t>modify</w:t>
            </w:r>
            <w:proofErr w:type="spellEnd"/>
            <w:r w:rsidR="00324B67">
              <w:t xml:space="preserve"> the </w:t>
            </w:r>
            <w:proofErr w:type="spellStart"/>
            <w:r w:rsidR="00324B67">
              <w:t>human</w:t>
            </w:r>
            <w:proofErr w:type="spellEnd"/>
            <w:r w:rsidR="00324B67">
              <w:t xml:space="preserve"> </w:t>
            </w:r>
            <w:proofErr w:type="spellStart"/>
            <w:proofErr w:type="gramStart"/>
            <w:r w:rsidR="00324B67">
              <w:t>genome</w:t>
            </w:r>
            <w:proofErr w:type="spellEnd"/>
            <w:r w:rsidR="00324B67">
              <w:t>?</w:t>
            </w:r>
            <w:proofErr w:type="gramEnd"/>
          </w:p>
        </w:tc>
      </w:tr>
    </w:tbl>
    <w:p w:rsidR="00324B67" w:rsidRDefault="00324B67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  <w:r>
        <w:rPr>
          <w:lang w:val="fr-FR"/>
        </w:rPr>
        <w:t xml:space="preserve">Article 2 : </w:t>
      </w:r>
    </w:p>
    <w:p w:rsidR="000B4F83" w:rsidRDefault="000B4F83" w:rsidP="00D05E9A">
      <w:pPr>
        <w:rPr>
          <w:lang w:val="fr-FR"/>
        </w:rPr>
      </w:pPr>
      <w:r>
        <w:rPr>
          <w:lang w:val="fr-FR"/>
        </w:rPr>
        <w:t xml:space="preserve"># </w:t>
      </w:r>
      <w:proofErr w:type="spellStart"/>
      <w:r>
        <w:rPr>
          <w:lang w:val="fr-FR"/>
        </w:rPr>
        <w:t>Vocabulary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Words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 xml:space="preserve"> the </w:t>
            </w:r>
            <w:proofErr w:type="spellStart"/>
            <w:r>
              <w:rPr>
                <w:b/>
                <w:bCs/>
              </w:rPr>
              <w:t>text</w:t>
            </w:r>
            <w:proofErr w:type="spellEnd"/>
          </w:p>
        </w:tc>
        <w:tc>
          <w:tcPr>
            <w:tcW w:w="4531" w:type="dxa"/>
            <w:vAlign w:val="center"/>
          </w:tcPr>
          <w:p w:rsidR="00FE7126" w:rsidRDefault="00FE7126" w:rsidP="00FE7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Synonym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explanation</w:t>
            </w:r>
            <w:proofErr w:type="spellEnd"/>
            <w:r>
              <w:rPr>
                <w:b/>
                <w:bCs/>
              </w:rPr>
              <w:t xml:space="preserve"> in English</w:t>
            </w:r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exhaustion</w:t>
            </w:r>
            <w:proofErr w:type="gramEnd"/>
            <w:r>
              <w:t xml:space="preserve"> </w:t>
            </w:r>
            <w:r>
              <w:rPr>
                <w:rStyle w:val="Accentuation"/>
              </w:rPr>
              <w:t>n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extreme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tiredness</w:t>
            </w:r>
            <w:proofErr w:type="spell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attainment</w:t>
            </w:r>
            <w:proofErr w:type="spellEnd"/>
            <w:proofErr w:type="gramEnd"/>
            <w:r>
              <w:t xml:space="preserve"> </w:t>
            </w:r>
            <w:r>
              <w:rPr>
                <w:rStyle w:val="Accentuation"/>
              </w:rPr>
              <w:t>n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achievement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attaining</w:t>
            </w:r>
            <w:proofErr w:type="spell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(</w:t>
            </w:r>
            <w:proofErr w:type="spellStart"/>
            <w:r>
              <w:t>sth</w:t>
            </w:r>
            <w:proofErr w:type="spellEnd"/>
            <w:r>
              <w:t>)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, to </w:t>
            </w:r>
            <w:proofErr w:type="spellStart"/>
            <w:r>
              <w:t>furnish</w:t>
            </w:r>
            <w:proofErr w:type="spell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harness</w:t>
            </w:r>
            <w:proofErr w:type="spellEnd"/>
            <w:r>
              <w:t xml:space="preserve"> (</w:t>
            </w:r>
            <w:proofErr w:type="spellStart"/>
            <w:r>
              <w:t>sth</w:t>
            </w:r>
            <w:proofErr w:type="spellEnd"/>
            <w:r>
              <w:t>)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use of (</w:t>
            </w:r>
            <w:proofErr w:type="spellStart"/>
            <w:r>
              <w:t>sth</w:t>
            </w:r>
            <w:proofErr w:type="spellEnd"/>
            <w:r>
              <w:t>)</w:t>
            </w:r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relevant</w:t>
            </w:r>
            <w:proofErr w:type="gramEnd"/>
            <w:r>
              <w:t xml:space="preserve"> </w:t>
            </w:r>
            <w:r>
              <w:rPr>
                <w:rStyle w:val="Accentuation"/>
              </w:rPr>
              <w:t>adj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pertinent</w:t>
            </w:r>
            <w:proofErr w:type="gram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shortcoming</w:t>
            </w:r>
            <w:proofErr w:type="spellEnd"/>
            <w:proofErr w:type="gramEnd"/>
            <w:r>
              <w:t xml:space="preserve"> </w:t>
            </w:r>
            <w:r>
              <w:rPr>
                <w:rStyle w:val="Accentuation"/>
              </w:rPr>
              <w:t>n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inadequacy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failing</w:t>
            </w:r>
            <w:proofErr w:type="spell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underliying</w:t>
            </w:r>
            <w:proofErr w:type="spellEnd"/>
            <w:proofErr w:type="gramEnd"/>
            <w:r>
              <w:t xml:space="preserve"> </w:t>
            </w:r>
            <w:r>
              <w:rPr>
                <w:rStyle w:val="Accentuation"/>
              </w:rPr>
              <w:t>adj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implicite</w:t>
            </w:r>
            <w:proofErr w:type="gramEnd"/>
            <w:r>
              <w:t xml:space="preserve"> </w:t>
            </w:r>
            <w:proofErr w:type="spellStart"/>
            <w:r>
              <w:t>significance</w:t>
            </w:r>
            <w:proofErr w:type="spell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disclaimer</w:t>
            </w:r>
            <w:proofErr w:type="gramEnd"/>
            <w:r>
              <w:t xml:space="preserve"> </w:t>
            </w:r>
            <w:r>
              <w:rPr>
                <w:rStyle w:val="Accentuation"/>
              </w:rPr>
              <w:t>n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refusal</w:t>
            </w:r>
            <w:proofErr w:type="spellEnd"/>
            <w:proofErr w:type="gramEnd"/>
            <w:r>
              <w:t xml:space="preserve"> of </w:t>
            </w:r>
            <w:proofErr w:type="spellStart"/>
            <w:r>
              <w:t>responsibility</w:t>
            </w:r>
            <w:proofErr w:type="spellEnd"/>
          </w:p>
        </w:tc>
      </w:tr>
    </w:tbl>
    <w:p w:rsidR="00430FF2" w:rsidRDefault="00430FF2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  <w:r>
        <w:rPr>
          <w:lang w:val="fr-FR"/>
        </w:rPr>
        <w:t xml:space="preserve"># </w:t>
      </w:r>
      <w:proofErr w:type="spellStart"/>
      <w:r>
        <w:rPr>
          <w:lang w:val="fr-FR"/>
        </w:rPr>
        <w:t>Analysis</w:t>
      </w:r>
      <w:proofErr w:type="spellEnd"/>
      <w:r>
        <w:rPr>
          <w:lang w:val="fr-FR"/>
        </w:rPr>
        <w:t xml:space="preserve">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Reseachers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r w:rsidRPr="000B4F83">
              <w:t xml:space="preserve">DIANA KWON, a freelance </w:t>
            </w:r>
            <w:proofErr w:type="spellStart"/>
            <w:r w:rsidRPr="000B4F83">
              <w:t>journalist</w:t>
            </w:r>
            <w:proofErr w:type="spellEnd"/>
            <w:r w:rsidRPr="000B4F83">
              <w:t xml:space="preserve"> </w:t>
            </w:r>
            <w:proofErr w:type="spellStart"/>
            <w:r w:rsidRPr="000B4F83">
              <w:t>based</w:t>
            </w:r>
            <w:proofErr w:type="spellEnd"/>
            <w:r w:rsidRPr="000B4F83">
              <w:t xml:space="preserve"> in Berlin</w:t>
            </w:r>
          </w:p>
        </w:tc>
      </w:tr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Published</w:t>
            </w:r>
            <w:proofErr w:type="spellEnd"/>
            <w:r>
              <w:rPr>
                <w:lang w:val="fr-FR"/>
              </w:rPr>
              <w:t xml:space="preserve"> in ?</w:t>
            </w:r>
          </w:p>
        </w:tc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proofErr w:type="spellStart"/>
            <w:r w:rsidRPr="000B4F83">
              <w:t>October</w:t>
            </w:r>
            <w:proofErr w:type="spellEnd"/>
            <w:r w:rsidRPr="000B4F83">
              <w:t xml:space="preserve"> 2, 2019</w:t>
            </w:r>
          </w:p>
        </w:tc>
      </w:tr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r>
              <w:rPr>
                <w:lang w:val="fr-FR"/>
              </w:rPr>
              <w:t>General topic ?</w:t>
            </w:r>
          </w:p>
        </w:tc>
        <w:tc>
          <w:tcPr>
            <w:tcW w:w="4531" w:type="dxa"/>
          </w:tcPr>
          <w:p w:rsidR="000B4F83" w:rsidRPr="005E1F40" w:rsidRDefault="000B4F83" w:rsidP="00D05E9A">
            <w:r w:rsidRPr="000B4F83">
              <w:t xml:space="preserve">A lot of </w:t>
            </w:r>
            <w:proofErr w:type="spellStart"/>
            <w:r w:rsidRPr="000B4F83">
              <w:t>campagnies</w:t>
            </w:r>
            <w:proofErr w:type="spellEnd"/>
            <w:r w:rsidRPr="000B4F83">
              <w:t xml:space="preserve"> </w:t>
            </w:r>
            <w:r w:rsidR="005E1F40">
              <w:t xml:space="preserve">(like </w:t>
            </w:r>
            <w:proofErr w:type="spellStart"/>
            <w:r w:rsidR="005E1F40">
              <w:t>Genomelink</w:t>
            </w:r>
            <w:proofErr w:type="spellEnd"/>
            <w:r w:rsidR="005E1F40">
              <w:t xml:space="preserve">, </w:t>
            </w:r>
            <w:proofErr w:type="spellStart"/>
            <w:r w:rsidR="005E1F40">
              <w:t>GenePlaza</w:t>
            </w:r>
            <w:proofErr w:type="spellEnd"/>
            <w:r w:rsidR="005E1F40">
              <w:t xml:space="preserve">, Sequencing.com or Helix) </w:t>
            </w:r>
            <w:r w:rsidRPr="000B4F83">
              <w:t xml:space="preserve">are </w:t>
            </w:r>
            <w:proofErr w:type="spellStart"/>
            <w:r w:rsidRPr="000B4F83">
              <w:t>selling</w:t>
            </w:r>
            <w:proofErr w:type="spellEnd"/>
            <w:r w:rsidRPr="000B4F83">
              <w:t xml:space="preserve"> reports </w:t>
            </w:r>
            <w:proofErr w:type="spellStart"/>
            <w:r w:rsidRPr="000B4F83">
              <w:t>with</w:t>
            </w:r>
            <w:proofErr w:type="spellEnd"/>
            <w:r w:rsidRPr="000B4F83">
              <w:t xml:space="preserve"> </w:t>
            </w:r>
            <w:proofErr w:type="spellStart"/>
            <w:r w:rsidRPr="000B4F83">
              <w:t>genomic</w:t>
            </w:r>
            <w:proofErr w:type="spellEnd"/>
            <w:r w:rsidRPr="000B4F83">
              <w:t xml:space="preserve"> data to </w:t>
            </w:r>
            <w:proofErr w:type="spellStart"/>
            <w:r w:rsidRPr="000B4F83">
              <w:t>consumers</w:t>
            </w:r>
            <w:proofErr w:type="spellEnd"/>
            <w:r w:rsidRPr="000B4F83">
              <w:t xml:space="preserve"> </w:t>
            </w:r>
            <w:proofErr w:type="spellStart"/>
            <w:r w:rsidRPr="000B4F83">
              <w:t>who</w:t>
            </w:r>
            <w:proofErr w:type="spellEnd"/>
            <w:r w:rsidRPr="000B4F83">
              <w:t xml:space="preserve"> </w:t>
            </w:r>
            <w:proofErr w:type="spellStart"/>
            <w:r w:rsidRPr="000B4F83">
              <w:t>wan’t</w:t>
            </w:r>
            <w:proofErr w:type="spellEnd"/>
            <w:r w:rsidRPr="000B4F83">
              <w:t xml:space="preserve"> to know more about </w:t>
            </w:r>
            <w:proofErr w:type="spellStart"/>
            <w:r w:rsidRPr="000B4F83">
              <w:t>their</w:t>
            </w:r>
            <w:proofErr w:type="spellEnd"/>
            <w:r w:rsidRPr="000B4F83">
              <w:t xml:space="preserve"> traits.</w:t>
            </w:r>
            <w:r>
              <w:t xml:space="preserve"> </w:t>
            </w:r>
            <w:r w:rsidR="005E1F40">
              <w:t xml:space="preserve">This </w:t>
            </w:r>
            <w:proofErr w:type="spellStart"/>
            <w:r w:rsidR="005E1F40">
              <w:t>kind</w:t>
            </w:r>
            <w:proofErr w:type="spellEnd"/>
            <w:r w:rsidR="005E1F40">
              <w:t xml:space="preserve"> of direct-to-</w:t>
            </w:r>
            <w:proofErr w:type="spellStart"/>
            <w:r w:rsidR="005E1F40">
              <w:t>consumers</w:t>
            </w:r>
            <w:proofErr w:type="spellEnd"/>
            <w:r w:rsidR="005E1F40">
              <w:t xml:space="preserve"> (DTS) tests are </w:t>
            </w:r>
            <w:proofErr w:type="spellStart"/>
            <w:r w:rsidR="005E1F40">
              <w:t>becoming</w:t>
            </w:r>
            <w:proofErr w:type="spellEnd"/>
            <w:r w:rsidR="005E1F40">
              <w:t xml:space="preserve"> </w:t>
            </w:r>
            <w:proofErr w:type="spellStart"/>
            <w:r w:rsidR="005E1F40">
              <w:t>very</w:t>
            </w:r>
            <w:proofErr w:type="spellEnd"/>
            <w:r w:rsidR="005E1F40">
              <w:t xml:space="preserve"> </w:t>
            </w:r>
            <w:proofErr w:type="spellStart"/>
            <w:r w:rsidR="005E1F40">
              <w:t>popular</w:t>
            </w:r>
            <w:proofErr w:type="spellEnd"/>
            <w:r w:rsidR="005E1F40">
              <w:t xml:space="preserve"> but </w:t>
            </w:r>
            <w:proofErr w:type="spellStart"/>
            <w:r w:rsidR="005E1F40">
              <w:t>some</w:t>
            </w:r>
            <w:proofErr w:type="spellEnd"/>
            <w:r w:rsidR="005E1F40">
              <w:t xml:space="preserve"> </w:t>
            </w:r>
            <w:proofErr w:type="spellStart"/>
            <w:r w:rsidR="005E1F40">
              <w:t>scientists</w:t>
            </w:r>
            <w:proofErr w:type="spellEnd"/>
            <w:r w:rsidR="005E1F40">
              <w:t xml:space="preserve"> </w:t>
            </w:r>
            <w:proofErr w:type="spellStart"/>
            <w:r w:rsidR="005E1F40">
              <w:t>explain</w:t>
            </w:r>
            <w:proofErr w:type="spellEnd"/>
            <w:r w:rsidR="005E1F40">
              <w:t xml:space="preserve"> </w:t>
            </w:r>
            <w:proofErr w:type="spellStart"/>
            <w:r w:rsidR="005E1F40">
              <w:t>that</w:t>
            </w:r>
            <w:proofErr w:type="spellEnd"/>
            <w:r w:rsidR="005E1F40">
              <w:t xml:space="preserve"> </w:t>
            </w:r>
            <w:proofErr w:type="spellStart"/>
            <w:r w:rsidR="005E1F40">
              <w:t>this</w:t>
            </w:r>
            <w:proofErr w:type="spellEnd"/>
            <w:r w:rsidR="005E1F40">
              <w:t xml:space="preserve"> </w:t>
            </w:r>
            <w:proofErr w:type="spellStart"/>
            <w:r w:rsidR="005E1F40">
              <w:t>companies</w:t>
            </w:r>
            <w:proofErr w:type="spellEnd"/>
            <w:r w:rsidR="005E1F40">
              <w:t xml:space="preserve"> </w:t>
            </w:r>
            <w:proofErr w:type="spellStart"/>
            <w:r w:rsidR="005E1F40">
              <w:t>provide</w:t>
            </w:r>
            <w:proofErr w:type="spellEnd"/>
            <w:r w:rsidR="005E1F40">
              <w:t xml:space="preserve"> informations </w:t>
            </w:r>
            <w:proofErr w:type="spellStart"/>
            <w:r w:rsidR="005E1F40">
              <w:t>less</w:t>
            </w:r>
            <w:proofErr w:type="spellEnd"/>
            <w:r w:rsidR="005E1F40">
              <w:t xml:space="preserve"> reliable </w:t>
            </w:r>
            <w:proofErr w:type="spellStart"/>
            <w:r w:rsidR="005E1F40">
              <w:t>that</w:t>
            </w:r>
            <w:proofErr w:type="spellEnd"/>
            <w:r w:rsidR="005E1F40">
              <w:t xml:space="preserve"> </w:t>
            </w:r>
            <w:proofErr w:type="spellStart"/>
            <w:r w:rsidR="005E1F40">
              <w:t>consumers</w:t>
            </w:r>
            <w:proofErr w:type="spellEnd"/>
            <w:r w:rsidR="005E1F40">
              <w:t xml:space="preserve"> </w:t>
            </w:r>
            <w:proofErr w:type="spellStart"/>
            <w:r w:rsidR="005E1F40">
              <w:t>think</w:t>
            </w:r>
            <w:proofErr w:type="spellEnd"/>
            <w:r w:rsidR="005E1F40">
              <w:t>.</w:t>
            </w:r>
          </w:p>
        </w:tc>
      </w:tr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What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was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examined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4531" w:type="dxa"/>
          </w:tcPr>
          <w:p w:rsidR="000B4F83" w:rsidRDefault="006E573C" w:rsidP="00D05E9A">
            <w:pPr>
              <w:rPr>
                <w:lang w:val="fr-FR"/>
              </w:rPr>
            </w:pPr>
            <w:r>
              <w:rPr>
                <w:lang w:val="fr-FR"/>
              </w:rPr>
              <w:t xml:space="preserve">Diana </w:t>
            </w:r>
            <w:proofErr w:type="spellStart"/>
            <w:r>
              <w:rPr>
                <w:lang w:val="fr-FR"/>
              </w:rPr>
              <w:t>Kwon</w:t>
            </w:r>
            <w:proofErr w:type="spellEnd"/>
            <w:r>
              <w:rPr>
                <w:lang w:val="fr-FR"/>
              </w:rPr>
              <w:t xml:space="preserve"> focus on </w:t>
            </w:r>
            <w:proofErr w:type="spellStart"/>
            <w:r>
              <w:rPr>
                <w:lang w:val="fr-FR"/>
              </w:rPr>
              <w:t>two</w:t>
            </w:r>
            <w:proofErr w:type="spellEnd"/>
            <w:r>
              <w:rPr>
                <w:lang w:val="fr-FR"/>
              </w:rPr>
              <w:t xml:space="preserve"> aspect </w:t>
            </w:r>
            <w:proofErr w:type="spellStart"/>
            <w:r>
              <w:rPr>
                <w:lang w:val="fr-FR"/>
              </w:rPr>
              <w:t>wich</w:t>
            </w:r>
            <w:proofErr w:type="spellEnd"/>
            <w:r>
              <w:rPr>
                <w:lang w:val="fr-FR"/>
              </w:rPr>
              <w:t xml:space="preserve"> are the </w:t>
            </w:r>
            <w:proofErr w:type="spellStart"/>
            <w:r>
              <w:rPr>
                <w:lang w:val="fr-FR"/>
              </w:rPr>
              <w:t>limits</w:t>
            </w:r>
            <w:proofErr w:type="spellEnd"/>
            <w:r>
              <w:rPr>
                <w:lang w:val="fr-FR"/>
              </w:rPr>
              <w:t xml:space="preserve"> of GWAS and how </w:t>
            </w:r>
            <w:proofErr w:type="spellStart"/>
            <w:r>
              <w:rPr>
                <w:lang w:val="fr-FR"/>
              </w:rPr>
              <w:t>we</w:t>
            </w:r>
            <w:proofErr w:type="spellEnd"/>
            <w:r>
              <w:rPr>
                <w:lang w:val="fr-FR"/>
              </w:rPr>
              <w:t xml:space="preserve"> can </w:t>
            </w:r>
            <w:proofErr w:type="spellStart"/>
            <w:r>
              <w:rPr>
                <w:lang w:val="fr-FR"/>
              </w:rPr>
              <w:t>educate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consumers</w:t>
            </w:r>
            <w:proofErr w:type="spellEnd"/>
            <w:r>
              <w:rPr>
                <w:lang w:val="fr-FR"/>
              </w:rPr>
              <w:t xml:space="preserve"> to </w:t>
            </w:r>
            <w:proofErr w:type="spellStart"/>
            <w:r>
              <w:rPr>
                <w:lang w:val="fr-FR"/>
              </w:rPr>
              <w:t>interprate</w:t>
            </w:r>
            <w:proofErr w:type="spellEnd"/>
            <w:r>
              <w:rPr>
                <w:lang w:val="fr-FR"/>
              </w:rPr>
              <w:t xml:space="preserve"> the information. </w:t>
            </w:r>
          </w:p>
          <w:p w:rsidR="006E573C" w:rsidRDefault="006E573C" w:rsidP="00D05E9A">
            <w:pPr>
              <w:rPr>
                <w:lang w:val="fr-FR"/>
              </w:rPr>
            </w:pPr>
            <w:r>
              <w:rPr>
                <w:lang w:val="fr-FR"/>
              </w:rPr>
              <w:t xml:space="preserve">On the one hand, </w:t>
            </w:r>
            <w:proofErr w:type="spellStart"/>
            <w:r>
              <w:rPr>
                <w:lang w:val="fr-FR"/>
              </w:rPr>
              <w:t>we</w:t>
            </w:r>
            <w:proofErr w:type="spellEnd"/>
            <w:r>
              <w:rPr>
                <w:lang w:val="fr-FR"/>
              </w:rPr>
              <w:t xml:space="preserve"> have to </w:t>
            </w:r>
            <w:proofErr w:type="spellStart"/>
            <w:r>
              <w:rPr>
                <w:lang w:val="fr-FR"/>
              </w:rPr>
              <w:t>understand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what</w:t>
            </w:r>
            <w:proofErr w:type="spellEnd"/>
            <w:r>
              <w:rPr>
                <w:lang w:val="fr-FR"/>
              </w:rPr>
              <w:t xml:space="preserve"> GWAS </w:t>
            </w:r>
            <w:proofErr w:type="spellStart"/>
            <w:r>
              <w:rPr>
                <w:lang w:val="fr-FR"/>
              </w:rPr>
              <w:t>means</w:t>
            </w:r>
            <w:proofErr w:type="spellEnd"/>
            <w:r>
              <w:rPr>
                <w:lang w:val="fr-FR"/>
              </w:rPr>
              <w:t xml:space="preserve">. GWAS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acronym</w:t>
            </w:r>
            <w:proofErr w:type="spellEnd"/>
            <w:r>
              <w:rPr>
                <w:lang w:val="fr-FR"/>
              </w:rPr>
              <w:t xml:space="preserve"> of « </w:t>
            </w:r>
            <w:proofErr w:type="spellStart"/>
            <w:r w:rsidRPr="006E573C">
              <w:t>genome-wide</w:t>
            </w:r>
            <w:proofErr w:type="spellEnd"/>
            <w:r w:rsidRPr="006E573C">
              <w:t xml:space="preserve"> association </w:t>
            </w:r>
            <w:proofErr w:type="spellStart"/>
            <w:r w:rsidRPr="006E573C">
              <w:t>studies</w:t>
            </w:r>
            <w:proofErr w:type="spellEnd"/>
            <w:r>
              <w:t xml:space="preserve"> ». In DTS tests,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sudies</w:t>
            </w:r>
            <w:proofErr w:type="spellEnd"/>
            <w:r>
              <w:t xml:space="preserve"> informations are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estimate</w:t>
            </w:r>
            <w:proofErr w:type="spellEnd"/>
            <w:r>
              <w:t xml:space="preserve"> how </w:t>
            </w:r>
            <w:proofErr w:type="spellStart"/>
            <w:r>
              <w:t>likely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trait. </w:t>
            </w:r>
            <w:r w:rsidR="00B82E1A">
              <w:t xml:space="preserve">The </w:t>
            </w:r>
            <w:proofErr w:type="spellStart"/>
            <w:r w:rsidR="00C77EE9">
              <w:t>problem</w:t>
            </w:r>
            <w:proofErr w:type="spellEnd"/>
            <w:r w:rsidR="00B82E1A">
              <w:t xml:space="preserve"> </w:t>
            </w:r>
            <w:proofErr w:type="spellStart"/>
            <w:r w:rsidR="00B82E1A">
              <w:t>is</w:t>
            </w:r>
            <w:proofErr w:type="spellEnd"/>
            <w:r w:rsidR="00B82E1A">
              <w:t xml:space="preserve"> </w:t>
            </w:r>
            <w:proofErr w:type="spellStart"/>
            <w:r w:rsidR="00B82E1A">
              <w:t>that</w:t>
            </w:r>
            <w:proofErr w:type="spellEnd"/>
            <w:r w:rsidR="00B82E1A">
              <w:t xml:space="preserve"> </w:t>
            </w:r>
            <w:proofErr w:type="spellStart"/>
            <w:r w:rsidR="00B82E1A">
              <w:t>scientists</w:t>
            </w:r>
            <w:proofErr w:type="spellEnd"/>
            <w:r w:rsidR="00B82E1A">
              <w:t xml:space="preserve"> </w:t>
            </w:r>
            <w:proofErr w:type="spellStart"/>
            <w:r w:rsidR="00B82E1A">
              <w:t>can’t</w:t>
            </w:r>
            <w:proofErr w:type="spellEnd"/>
            <w:r w:rsidR="00B82E1A">
              <w:t xml:space="preserve"> </w:t>
            </w:r>
            <w:proofErr w:type="spellStart"/>
            <w:r w:rsidR="00B82E1A">
              <w:t>predict</w:t>
            </w:r>
            <w:proofErr w:type="spellEnd"/>
            <w:r w:rsidR="00B82E1A">
              <w:t xml:space="preserve"> the </w:t>
            </w:r>
            <w:proofErr w:type="spellStart"/>
            <w:r w:rsidR="00B82E1A">
              <w:t>phenotype</w:t>
            </w:r>
            <w:proofErr w:type="spellEnd"/>
            <w:r w:rsidR="00B82E1A">
              <w:t xml:space="preserve"> </w:t>
            </w:r>
            <w:proofErr w:type="spellStart"/>
            <w:r w:rsidR="00B82E1A">
              <w:t>only</w:t>
            </w:r>
            <w:proofErr w:type="spellEnd"/>
            <w:r w:rsidR="00B82E1A">
              <w:t xml:space="preserve"> </w:t>
            </w:r>
            <w:proofErr w:type="spellStart"/>
            <w:r w:rsidR="00B82E1A">
              <w:t>compairing</w:t>
            </w:r>
            <w:proofErr w:type="spellEnd"/>
            <w:r w:rsidR="00B82E1A">
              <w:t xml:space="preserve"> DNA data</w:t>
            </w:r>
            <w:r w:rsidR="00C77EE9">
              <w:t xml:space="preserve"> </w:t>
            </w:r>
            <w:proofErr w:type="spellStart"/>
            <w:r w:rsidR="00C77EE9">
              <w:t>because</w:t>
            </w:r>
            <w:proofErr w:type="spellEnd"/>
            <w:r w:rsidR="00C77EE9">
              <w:t xml:space="preserve"> of the influence of </w:t>
            </w:r>
            <w:r w:rsidR="00C77EE9" w:rsidRPr="00C77EE9">
              <w:t xml:space="preserve">social and </w:t>
            </w:r>
            <w:proofErr w:type="spellStart"/>
            <w:r w:rsidR="00C77EE9" w:rsidRPr="00C77EE9">
              <w:t>environmental</w:t>
            </w:r>
            <w:proofErr w:type="spellEnd"/>
            <w:r w:rsidR="00C77EE9" w:rsidRPr="00C77EE9">
              <w:t xml:space="preserve"> </w:t>
            </w:r>
            <w:proofErr w:type="spellStart"/>
            <w:r w:rsidR="00C77EE9" w:rsidRPr="00C77EE9">
              <w:t>reasons</w:t>
            </w:r>
            <w:proofErr w:type="spellEnd"/>
            <w:r w:rsidR="00C77EE9">
              <w:t xml:space="preserve">. On the </w:t>
            </w:r>
            <w:proofErr w:type="spellStart"/>
            <w:r w:rsidR="00C77EE9">
              <w:t>other</w:t>
            </w:r>
            <w:proofErr w:type="spellEnd"/>
            <w:r w:rsidR="00C77EE9">
              <w:t xml:space="preserve"> hand, </w:t>
            </w:r>
            <w:proofErr w:type="spellStart"/>
            <w:r w:rsidR="00430FF2">
              <w:t>companies</w:t>
            </w:r>
            <w:proofErr w:type="spellEnd"/>
            <w:r w:rsidR="00430FF2">
              <w:t xml:space="preserve"> must </w:t>
            </w:r>
            <w:proofErr w:type="spellStart"/>
            <w:r w:rsidR="00430FF2">
              <w:t>be</w:t>
            </w:r>
            <w:proofErr w:type="spellEnd"/>
            <w:r w:rsidR="00430FF2">
              <w:t xml:space="preserve"> transparence </w:t>
            </w:r>
            <w:proofErr w:type="spellStart"/>
            <w:r w:rsidR="00430FF2">
              <w:t>with</w:t>
            </w:r>
            <w:proofErr w:type="spellEnd"/>
            <w:r w:rsidR="00430FF2">
              <w:t xml:space="preserve"> the </w:t>
            </w:r>
            <w:proofErr w:type="spellStart"/>
            <w:r w:rsidR="00430FF2">
              <w:t>method</w:t>
            </w:r>
            <w:proofErr w:type="spellEnd"/>
            <w:r w:rsidR="00430FF2">
              <w:t xml:space="preserve"> </w:t>
            </w:r>
            <w:proofErr w:type="spellStart"/>
            <w:r w:rsidR="00430FF2">
              <w:t>they</w:t>
            </w:r>
            <w:proofErr w:type="spellEnd"/>
            <w:r w:rsidR="00430FF2">
              <w:t xml:space="preserve"> use to </w:t>
            </w:r>
            <w:proofErr w:type="spellStart"/>
            <w:r w:rsidR="00430FF2">
              <w:t>make</w:t>
            </w:r>
            <w:proofErr w:type="spellEnd"/>
            <w:r w:rsidR="00430FF2">
              <w:t xml:space="preserve"> a trait description.</w:t>
            </w:r>
          </w:p>
        </w:tc>
      </w:tr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r>
              <w:rPr>
                <w:lang w:val="fr-FR"/>
              </w:rPr>
              <w:t>Conclusions/</w:t>
            </w:r>
            <w:proofErr w:type="spellStart"/>
            <w:r>
              <w:rPr>
                <w:lang w:val="fr-FR"/>
              </w:rPr>
              <w:t>discovery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4531" w:type="dxa"/>
          </w:tcPr>
          <w:p w:rsidR="000B4F83" w:rsidRDefault="00430FF2" w:rsidP="00D05E9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Receiving</w:t>
            </w:r>
            <w:proofErr w:type="spellEnd"/>
            <w:r>
              <w:rPr>
                <w:lang w:val="fr-FR"/>
              </w:rPr>
              <w:t xml:space="preserve"> information of </w:t>
            </w:r>
            <w:proofErr w:type="spellStart"/>
            <w:r>
              <w:rPr>
                <w:lang w:val="fr-FR"/>
              </w:rPr>
              <w:t>our</w:t>
            </w:r>
            <w:proofErr w:type="spellEnd"/>
            <w:r>
              <w:rPr>
                <w:lang w:val="fr-FR"/>
              </w:rPr>
              <w:t xml:space="preserve"> traits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a fun </w:t>
            </w:r>
            <w:proofErr w:type="spellStart"/>
            <w:r>
              <w:rPr>
                <w:lang w:val="fr-FR"/>
              </w:rPr>
              <w:t>activity</w:t>
            </w:r>
            <w:proofErr w:type="spellEnd"/>
            <w:r>
              <w:rPr>
                <w:lang w:val="fr-FR"/>
              </w:rPr>
              <w:t xml:space="preserve"> if people </w:t>
            </w:r>
            <w:proofErr w:type="spellStart"/>
            <w:r>
              <w:rPr>
                <w:lang w:val="fr-FR"/>
              </w:rPr>
              <w:t>read</w:t>
            </w:r>
            <w:proofErr w:type="spellEnd"/>
            <w:r>
              <w:rPr>
                <w:lang w:val="fr-FR"/>
              </w:rPr>
              <w:t xml:space="preserve"> the disclaimers </w:t>
            </w:r>
            <w:proofErr w:type="spellStart"/>
            <w:r>
              <w:rPr>
                <w:lang w:val="fr-FR"/>
              </w:rPr>
              <w:t>behind</w:t>
            </w:r>
            <w:proofErr w:type="spellEnd"/>
            <w:r>
              <w:rPr>
                <w:lang w:val="fr-FR"/>
              </w:rPr>
              <w:t xml:space="preserve"> the test.</w:t>
            </w:r>
          </w:p>
        </w:tc>
      </w:tr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Remaining</w:t>
            </w:r>
            <w:proofErr w:type="spellEnd"/>
            <w:r>
              <w:rPr>
                <w:lang w:val="fr-FR"/>
              </w:rPr>
              <w:t xml:space="preserve"> questions ?</w:t>
            </w:r>
          </w:p>
        </w:tc>
        <w:tc>
          <w:tcPr>
            <w:tcW w:w="4531" w:type="dxa"/>
          </w:tcPr>
          <w:p w:rsidR="000B4F83" w:rsidRDefault="00F31AF6" w:rsidP="00D05E9A">
            <w:pPr>
              <w:rPr>
                <w:lang w:val="fr-FR"/>
              </w:rPr>
            </w:pPr>
            <w:r>
              <w:rPr>
                <w:lang w:val="fr-FR"/>
              </w:rPr>
              <w:t xml:space="preserve">How </w:t>
            </w:r>
            <w:proofErr w:type="spellStart"/>
            <w:r>
              <w:rPr>
                <w:lang w:val="fr-FR"/>
              </w:rPr>
              <w:t>well</w:t>
            </w:r>
            <w:proofErr w:type="spellEnd"/>
            <w:r>
              <w:rPr>
                <w:lang w:val="fr-FR"/>
              </w:rPr>
              <w:t xml:space="preserve"> do the </w:t>
            </w:r>
            <w:proofErr w:type="spellStart"/>
            <w:r>
              <w:rPr>
                <w:lang w:val="fr-FR"/>
              </w:rPr>
              <w:t>consumers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understand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limits</w:t>
            </w:r>
            <w:proofErr w:type="spellEnd"/>
            <w:r>
              <w:rPr>
                <w:lang w:val="fr-FR"/>
              </w:rPr>
              <w:t xml:space="preserve"> of DNA data ?</w:t>
            </w:r>
          </w:p>
        </w:tc>
      </w:tr>
    </w:tbl>
    <w:p w:rsidR="000B4F83" w:rsidRDefault="000B4F83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</w:p>
    <w:p w:rsidR="000B4F83" w:rsidRPr="00D05E9A" w:rsidRDefault="000B4F83" w:rsidP="00D05E9A">
      <w:pPr>
        <w:rPr>
          <w:lang w:val="fr-FR"/>
        </w:rPr>
      </w:pPr>
    </w:p>
    <w:sectPr w:rsidR="000B4F83" w:rsidRPr="00D0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9A"/>
    <w:rsid w:val="00021DDC"/>
    <w:rsid w:val="000B4F83"/>
    <w:rsid w:val="0026007A"/>
    <w:rsid w:val="00324B67"/>
    <w:rsid w:val="00430FF2"/>
    <w:rsid w:val="00546BFD"/>
    <w:rsid w:val="00591957"/>
    <w:rsid w:val="005E1F40"/>
    <w:rsid w:val="0060639E"/>
    <w:rsid w:val="006E573C"/>
    <w:rsid w:val="00743B06"/>
    <w:rsid w:val="0093062B"/>
    <w:rsid w:val="00A423DC"/>
    <w:rsid w:val="00B82E1A"/>
    <w:rsid w:val="00C77EE9"/>
    <w:rsid w:val="00D05E9A"/>
    <w:rsid w:val="00F31AF6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360D"/>
  <w15:chartTrackingRefBased/>
  <w15:docId w15:val="{3E1A9C53-3B22-4430-A5D3-E3CDB58E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FE71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Hoegener</dc:creator>
  <cp:keywords/>
  <dc:description/>
  <cp:lastModifiedBy>Victor Hoegener</cp:lastModifiedBy>
  <cp:revision>10</cp:revision>
  <dcterms:created xsi:type="dcterms:W3CDTF">2019-10-20T09:19:00Z</dcterms:created>
  <dcterms:modified xsi:type="dcterms:W3CDTF">2019-11-03T16:57:00Z</dcterms:modified>
</cp:coreProperties>
</file>